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86" w:right="3763"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青岛海立美达股份有限公司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4"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1132" w:firstLine="562"/>
        <w:jc w:val="both"/>
        <w:rPr>
          <w:b w:val="0"/>
          <w:bCs w:val="0"/>
        </w:rPr>
      </w:pPr>
      <w:r>
        <w:rPr>
          <w:w w:val="95"/>
        </w:rPr>
        <w:t>公司负责人刘国平、主管会计工作负责人洪晓明及会计机构负责人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姜春梅声明：保证年度报告中财务报告的真实、准确、完整。</w:t>
      </w:r>
      <w:r>
        <w:rPr>
          <w:b w:val="0"/>
          <w:bCs w:val="0"/>
        </w:rPr>
      </w:r>
    </w:p>
    <w:p>
      <w:pPr>
        <w:pStyle w:val="Heading2"/>
        <w:spacing w:line="240" w:lineRule="auto" w:before="147"/>
        <w:ind w:left="716" w:right="0"/>
        <w:jc w:val="left"/>
        <w:rPr>
          <w:b w:val="0"/>
          <w:bCs w:val="0"/>
        </w:rPr>
      </w:pPr>
      <w:r>
        <w:rPr/>
        <w:t>除下列董事外，其他董事亲自出席了审议本次年报的董事会会议</w:t>
      </w:r>
      <w:r>
        <w:rPr>
          <w:b w:val="0"/>
          <w:bCs w:val="0"/>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曹际东</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周建孚</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朱宏伟</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张鹏</w:t>
            </w:r>
          </w:p>
        </w:tc>
      </w:tr>
    </w:tbl>
    <w:p>
      <w:pPr>
        <w:spacing w:line="240" w:lineRule="auto" w:before="2"/>
        <w:rPr>
          <w:rFonts w:ascii="宋体" w:hAnsi="宋体" w:cs="宋体" w:eastAsia="宋体" w:hint="default"/>
          <w:b/>
          <w:bCs/>
          <w:sz w:val="13"/>
          <w:szCs w:val="13"/>
        </w:rPr>
      </w:pPr>
    </w:p>
    <w:p>
      <w:pPr>
        <w:pStyle w:val="Heading2"/>
        <w:spacing w:line="408" w:lineRule="auto"/>
        <w:ind w:right="1141" w:firstLine="562"/>
        <w:jc w:val="both"/>
        <w:rPr>
          <w:b w:val="0"/>
          <w:bCs w:val="0"/>
        </w:rPr>
      </w:pPr>
      <w:r>
        <w:rPr>
          <w:spacing w:val="3"/>
          <w:w w:val="95"/>
        </w:rPr>
        <w:t>本年度报告中涉及的未来发展战略、业绩规划等前瞻性内容是公司自己提</w:t>
      </w:r>
      <w:r>
        <w:rPr>
          <w:w w:val="99"/>
        </w:rPr>
        <w:t> </w:t>
      </w:r>
      <w:r>
        <w:rPr>
          <w:spacing w:val="3"/>
          <w:w w:val="95"/>
        </w:rPr>
        <w:t>出的目标，属于计划性事项，能否实现取决于市场状况变化等多种因素，存在</w:t>
      </w:r>
      <w:r>
        <w:rPr>
          <w:spacing w:val="23"/>
          <w:w w:val="95"/>
        </w:rPr>
        <w:t> </w:t>
      </w:r>
      <w:r>
        <w:rPr>
          <w:spacing w:val="23"/>
          <w:w w:val="95"/>
        </w:rPr>
      </w:r>
      <w:r>
        <w:rPr>
          <w:spacing w:val="3"/>
          <w:w w:val="95"/>
        </w:rPr>
        <w:t>不确定性，并不代表公司对未来年度的盈利预测，也不构成公司对投资者及相</w:t>
      </w:r>
      <w:r>
        <w:rPr>
          <w:spacing w:val="23"/>
          <w:w w:val="95"/>
        </w:rPr>
        <w:t> </w:t>
      </w:r>
      <w:r>
        <w:rPr>
          <w:spacing w:val="23"/>
          <w:w w:val="95"/>
        </w:rPr>
      </w:r>
      <w:r>
        <w:rPr>
          <w:spacing w:val="3"/>
          <w:w w:val="95"/>
        </w:rPr>
        <w:t>关人士的实质性承诺。投资者及相关人士均应对此保持足够的风险认识，并且</w:t>
      </w:r>
      <w:r>
        <w:rPr>
          <w:spacing w:val="23"/>
          <w:w w:val="95"/>
        </w:rPr>
        <w:t> </w:t>
      </w:r>
      <w:r>
        <w:rPr>
          <w:spacing w:val="23"/>
          <w:w w:val="95"/>
        </w:rPr>
      </w:r>
      <w:r>
        <w:rPr/>
        <w:t>应当理解计划、预测与承诺之间的差异。敬请投资者注意投资风险！</w:t>
      </w:r>
      <w:r>
        <w:rPr>
          <w:b w:val="0"/>
          <w:bCs w:val="0"/>
        </w:rPr>
      </w:r>
    </w:p>
    <w:p>
      <w:pPr>
        <w:pStyle w:val="Heading2"/>
        <w:spacing w:line="398" w:lineRule="auto" w:before="160"/>
        <w:ind w:right="1136" w:firstLine="562"/>
        <w:jc w:val="both"/>
        <w:rPr>
          <w:b w:val="0"/>
          <w:bCs w:val="0"/>
        </w:rPr>
      </w:pPr>
      <w:r>
        <w:rPr>
          <w:spacing w:val="3"/>
          <w:w w:val="95"/>
        </w:rPr>
        <w:t>公司在本报告第四节“管理层讨论与分析”中公司未来发展的展望部分描</w:t>
      </w:r>
      <w:r>
        <w:rPr>
          <w:w w:val="99"/>
        </w:rPr>
        <w:t> 了公司未来经营中可能面临的风险以及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14"/>
          <w:w w:val="99"/>
        </w:rPr>
        <w:t> </w:t>
      </w:r>
      <w:r>
        <w:rPr>
          <w:spacing w:val="-8"/>
          <w:w w:val="99"/>
        </w:rPr>
        <w:t>年度经营计划，敬请广大投资者注</w:t>
      </w:r>
      <w:r>
        <w:rPr>
          <w:w w:val="99"/>
        </w:rPr>
        <w:t> </w:t>
      </w:r>
      <w:r>
        <w:rPr/>
        <w:t>意查阅。</w:t>
      </w:r>
      <w:r>
        <w:rPr>
          <w:b w:val="0"/>
          <w:bCs w:val="0"/>
        </w:rPr>
      </w:r>
    </w:p>
    <w:p>
      <w:pPr>
        <w:pStyle w:val="Heading2"/>
        <w:spacing w:line="240" w:lineRule="auto" w:before="173"/>
        <w:ind w:left="716" w:right="0"/>
        <w:jc w:val="left"/>
        <w:rPr>
          <w:b w:val="0"/>
          <w:bCs w:val="0"/>
        </w:rPr>
      </w:pPr>
      <w:r>
        <w:rPr/>
        <w:t>公司计划不派发现金红利，不送红股，不以公积金转增股本。</w:t>
      </w:r>
      <w:r>
        <w:rPr>
          <w:b w:val="0"/>
          <w:bCs w:val="0"/>
        </w:rPr>
      </w:r>
    </w:p>
    <w:p>
      <w:pPr>
        <w:spacing w:after="0" w:line="240" w:lineRule="auto"/>
        <w:jc w:val="left"/>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8975" w:val="right" w:leader="dot"/>
            </w:tabs>
            <w:spacing w:line="240" w:lineRule="auto" w:before="0"/>
            <w:ind w:left="153"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8975" w:val="right" w:leader="dot"/>
            </w:tabs>
            <w:spacing w:line="240" w:lineRule="auto"/>
            <w:ind w:left="153"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8976"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897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管理层讨论与分析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8976"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8976" w:val="right" w:leader="dot"/>
            </w:tabs>
            <w:spacing w:line="240" w:lineRule="auto"/>
            <w:ind w:left="153"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8976"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8976"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8976"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8976" w:val="right" w:leader="dot"/>
            </w:tabs>
            <w:spacing w:line="240" w:lineRule="auto"/>
            <w:ind w:left="153" w:right="0"/>
            <w:jc w:val="left"/>
            <w:rPr>
              <w:rFonts w:ascii="Times New Roman" w:hAnsi="Times New Roman" w:cs="Times New Roman" w:eastAsia="Times New Roman" w:hint="default"/>
              <w:b w:val="0"/>
              <w:bCs w:val="0"/>
            </w:rPr>
          </w:pPr>
          <w:hyperlink w:history="true" w:anchor="_bookmark9">
            <w:r>
              <w:rPr/>
              <w:t>第十节 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8975" w:val="right" w:leader="dot"/>
            </w:tabs>
            <w:spacing w:line="240" w:lineRule="auto"/>
            <w:ind w:left="153"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备查文件目录</w:t>
            </w:r>
            <w:r>
              <w:rPr>
                <w:rFonts w:ascii="Times New Roman" w:hAnsi="Times New Roman" w:cs="Times New Roman" w:eastAsia="Times New Roman" w:hint="default"/>
              </w:rPr>
              <w:tab/>
              <w:t>171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青岛证监局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中国证券监督管理委员会青岛监管局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本年、本年度、本期、报告期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上年、上年度、上期、上年同期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青岛海立美达股份有限公司前身青岛海立美达钢制品有限公司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控股公司青岛海立控股有限公司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海立钢制品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青岛海立控股有限公司前身青岛海立钢制品有限公司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日本美达王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日本美达王株式会社、日本</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METAL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ONE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t>CORPORATION</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天晨投资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海立美达电机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全资子公司青岛海立美达电机有限公司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海立达冲压件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全资子公司青岛海立达冲压件有限公司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全资子公司浙江海立美达钢制品有限公司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海立美达精密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全资子公司青岛海立美达精密机械制造有限公司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全资子公司湖南海立美达钢板加工配送有限公司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烟台海立美达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全资子公司烟台海立美达精密钢制品有限公司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全资子公司青岛海立美达电商有限公司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全资子公司海立美达香港有限公司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东海家电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青岛海立美达模具有限公司前身青岛海立东海家电配件有限公司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海立美达模具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全资子公司青岛海立美达模具有限公司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控股子公司宁波泰鸿机电有限公司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控股子公司日照兴业汽车配件有限公司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控股子公司日照兴发汽车零部件制造有限公司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控股子公司湖北海立田汽车部件有限公司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上海钜诺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控股子公司上海钜诺钢材加工有限公司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湖北海立美达电动车有限公司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全资子公司上海海众实业发展有限公司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宁波冲压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湖北福田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控股子公司湖北福田专用汽车有限公司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博苑地产</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青岛博苑房地产开发有限公司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海基置业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青岛海基置业有限公司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美辰信息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青岛美辰信息技术有限公司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海立源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青岛海立源房地产开发有限公司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联动优势科技有限公司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92.879974pt;width:361.5pt;height:19.6pt;mso-position-horizontal-relative:page;mso-position-vertical-relative:page;z-index:-924928"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9"/>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海立美达</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002537</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海立美达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QINGDAO HAILI </w:t>
            </w:r>
            <w:r>
              <w:rPr>
                <w:rFonts w:ascii="Times New Roman"/>
                <w:spacing w:val="-3"/>
                <w:sz w:val="18"/>
              </w:rPr>
              <w:t>METAL </w:t>
            </w:r>
            <w:r>
              <w:rPr>
                <w:rFonts w:ascii="Times New Roman"/>
                <w:sz w:val="18"/>
              </w:rPr>
              <w:t>ONE</w:t>
            </w:r>
            <w:r>
              <w:rPr>
                <w:rFonts w:ascii="Times New Roman"/>
                <w:spacing w:val="-5"/>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刘国平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青岛即墨市青威路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266200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青岛即墨市青威路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266200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8">
              <w:r>
                <w:rPr>
                  <w:rFonts w:ascii="Times New Roman"/>
                  <w:sz w:val="18"/>
                </w:rPr>
                <w:t>www.haili.com.cn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hlmo@haili.com.cn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亓秀美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青岛即墨市青威路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青岛即墨市青威路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0532-89066196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zhoujianfu@haili.com.cn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qixiumei@haili.com.cn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青岛即墨市青威路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号公司证券投资部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91370200766733419J</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宋进军 王科</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2,065,079,329.95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2,506,081,572.57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3,120,949,301.56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73,177,703.67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30,101,633.32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59,033,393.87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6,020,079.54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23,942,317.49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51,184,736.86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498,370,936.53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354,520,592.43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1,395,610.33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2,766,741,875.90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2,687,533,389.31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3,108,600,249.48</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1,473,000,210.98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1,407,894,784.81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1,399,583,601.66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2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569,105,950.25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546,815,594.93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448,735,388.64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500,422,396.13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58,092,580.49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24,191,319.06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-12,670,177.66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3,563,981.78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14,355,545.70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16,987,382.93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-13,390,815.13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-11,932,033.96</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250,168,896.76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73,324,890.75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159,487,530.50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15,389,618.52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-8,359,868.45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983,078.43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-56,594.25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88,176,045.88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7,002,129.13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10,129,876.49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32,370.26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15,051,395.52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-52,996.46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-315,339.32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3,969,737.35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883,831.79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1,175,618.38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23,740,211.47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889,063.48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766,037.79</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2" w:right="0"/>
              <w:jc w:val="left"/>
              <w:rPr>
                <w:rFonts w:ascii="Times New Roman" w:hAnsi="Times New Roman" w:cs="Times New Roman" w:eastAsia="Times New Roman" w:hint="default"/>
                <w:sz w:val="18"/>
                <w:szCs w:val="18"/>
              </w:rPr>
            </w:pPr>
            <w:r>
              <w:rPr>
                <w:rFonts w:ascii="Times New Roman"/>
                <w:sz w:val="18"/>
              </w:rPr>
              <w:t>67,157,624.13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6,159,315.83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7,848,657.01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54"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38" w:lineRule="auto" w:before="0"/>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一）报告期内公司从事的主要业务经营情况</w:t>
      </w:r>
      <w:r>
        <w:rPr>
          <w:rFonts w:ascii="宋体" w:hAnsi="宋体" w:cs="宋体" w:eastAsia="宋体" w:hint="default"/>
          <w:b/>
          <w:bCs/>
          <w:w w:val="99"/>
          <w:sz w:val="18"/>
          <w:szCs w:val="18"/>
        </w:rPr>
        <w:t> </w:t>
      </w:r>
      <w:r>
        <w:rPr>
          <w:rFonts w:ascii="宋体" w:hAnsi="宋体" w:cs="宋体" w:eastAsia="宋体" w:hint="default"/>
          <w:spacing w:val="-4"/>
          <w:sz w:val="18"/>
          <w:szCs w:val="18"/>
        </w:rPr>
        <w:t>本公司主要业务为汽车及汽车配件制造、家电配件制造、电机及配件制造，公司主营产品为专用车及新能源电动专用车、</w:t>
      </w:r>
    </w:p>
    <w:p>
      <w:pPr>
        <w:spacing w:line="309" w:lineRule="auto" w:before="2"/>
        <w:ind w:left="153" w:right="1128" w:firstLine="0"/>
        <w:jc w:val="both"/>
        <w:rPr>
          <w:rFonts w:ascii="宋体" w:hAnsi="宋体" w:cs="宋体" w:eastAsia="宋体" w:hint="default"/>
          <w:sz w:val="18"/>
          <w:szCs w:val="18"/>
        </w:rPr>
      </w:pPr>
      <w:r>
        <w:rPr>
          <w:rFonts w:ascii="宋体" w:hAnsi="宋体" w:cs="宋体" w:eastAsia="宋体" w:hint="default"/>
          <w:spacing w:val="-2"/>
          <w:sz w:val="18"/>
          <w:szCs w:val="18"/>
        </w:rPr>
        <w:t>汽车配件、家电配件、电机及配件产品。近年来，公司以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转型升级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作为战略目标，对公司产业、产品进行优化、转型，公</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司已经成功的实现由传统家电零部件制造企业向新能源电动专用车及汽车总成件制造企业的转型，新能源电动专用车及汽车</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总成件产品已经成为公司的主导产业。报告期内，公司保持了平稳的发展。</w:t>
      </w:r>
    </w:p>
    <w:p>
      <w:pPr>
        <w:spacing w:before="64"/>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、聚焦新能源专用车的研发制造，进军整车行业</w:t>
      </w:r>
      <w:r>
        <w:rPr>
          <w:rFonts w:ascii="宋体" w:hAnsi="宋体" w:cs="宋体" w:eastAsia="宋体" w:hint="default"/>
          <w:sz w:val="18"/>
          <w:szCs w:val="18"/>
        </w:rPr>
      </w:r>
    </w:p>
    <w:p>
      <w:pPr>
        <w:spacing w:line="304" w:lineRule="auto" w:before="101"/>
        <w:ind w:left="153"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月，公司收购了湖北福田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股权，并与</w:t>
      </w:r>
      <w:r>
        <w:rPr>
          <w:rFonts w:ascii="Times New Roman" w:hAnsi="Times New Roman" w:cs="Times New Roman" w:eastAsia="Times New Roman" w:hint="default"/>
          <w:sz w:val="18"/>
          <w:szCs w:val="18"/>
        </w:rPr>
        <w:t>“</w:t>
      </w:r>
      <w:r>
        <w:rPr>
          <w:rFonts w:ascii="宋体" w:hAnsi="宋体" w:cs="宋体" w:eastAsia="宋体" w:hint="default"/>
          <w:sz w:val="18"/>
          <w:szCs w:val="18"/>
        </w:rPr>
        <w:t>北京福田产业投资控股集团股份有限公司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合作发展新能源专用车 业务。原湖北福田主要生产环卫车、公路养护车、自卸车、罐式车、沼液车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个平台系列、</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多个品种专用车。公司将新 能源专用汽车作为今后的发展方向和增量重点。</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年，公司对新能源电动专用车系列产品在技术、工艺工装、产能和质 </w:t>
      </w:r>
      <w:r>
        <w:rPr>
          <w:rFonts w:ascii="宋体" w:hAnsi="宋体" w:cs="宋体" w:eastAsia="宋体" w:hint="default"/>
          <w:spacing w:val="-4"/>
          <w:sz w:val="18"/>
          <w:szCs w:val="18"/>
        </w:rPr>
        <w:t>量保证能力等方面进行了投资建设，规划内的样车开发已经陆续完成，油罐车通过了国家产品准入，并获得危化品生产许可，</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且得到了市场检验，部分新车已经获取国家目录公告。规划年产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万台新能源电动物流车的项目一期建设在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line="307" w:lineRule="auto" w:before="9"/>
        <w:ind w:left="154" w:right="1131" w:firstLine="0"/>
        <w:jc w:val="both"/>
        <w:rPr>
          <w:rFonts w:ascii="宋体" w:hAnsi="宋体" w:cs="宋体" w:eastAsia="宋体" w:hint="default"/>
          <w:sz w:val="18"/>
          <w:szCs w:val="18"/>
        </w:rPr>
      </w:pPr>
      <w:r>
        <w:rPr>
          <w:rFonts w:ascii="宋体" w:hAnsi="宋体" w:cs="宋体" w:eastAsia="宋体" w:hint="default"/>
          <w:sz w:val="18"/>
          <w:szCs w:val="18"/>
        </w:rPr>
        <w:t>份动工，预计将于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年三季度完成一期项目建设并投产。为了应对市场拓展的需要，公司组建了技术和销售团队，为进 军新能源电动物流车市场领域做好了充分的事前准备。目前，公司的新能源汽车发展按计划顺利推进。</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年，公司环卫 </w:t>
      </w:r>
      <w:r>
        <w:rPr>
          <w:rFonts w:ascii="宋体" w:hAnsi="宋体" w:cs="宋体" w:eastAsia="宋体" w:hint="default"/>
          <w:spacing w:val="-2"/>
          <w:sz w:val="18"/>
          <w:szCs w:val="18"/>
        </w:rPr>
        <w:t>车已先后中标湖北、湖南、四川、江西、安徽、山东和天津等省市的地方环卫和能源部门的环卫车辆采购项目，客户认可度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不断提高。</w:t>
      </w:r>
    </w:p>
    <w:p>
      <w:pPr>
        <w:spacing w:line="338" w:lineRule="auto" w:before="67"/>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、根据市场需求调整产品结构，提升公司产品竞争力</w:t>
      </w:r>
      <w:r>
        <w:rPr>
          <w:rFonts w:ascii="宋体" w:hAnsi="宋体" w:cs="宋体" w:eastAsia="宋体" w:hint="default"/>
          <w:b/>
          <w:bCs/>
          <w:w w:val="99"/>
          <w:sz w:val="18"/>
          <w:szCs w:val="18"/>
        </w:rPr>
        <w:t> </w:t>
      </w:r>
      <w:r>
        <w:rPr>
          <w:rFonts w:ascii="宋体" w:hAnsi="宋体" w:cs="宋体" w:eastAsia="宋体" w:hint="default"/>
          <w:spacing w:val="-2"/>
          <w:sz w:val="18"/>
          <w:szCs w:val="18"/>
        </w:rPr>
        <w:t>近年来，公司管理层围绕董事会确定的转型升级的战略目标，明确战略定位，聚焦整车及汽车总成件产品，持续优化产</w:t>
      </w:r>
    </w:p>
    <w:p>
      <w:pPr>
        <w:spacing w:line="309" w:lineRule="auto" w:before="2"/>
        <w:ind w:left="153" w:right="1033" w:firstLine="0"/>
        <w:jc w:val="left"/>
        <w:rPr>
          <w:rFonts w:ascii="宋体" w:hAnsi="宋体" w:cs="宋体" w:eastAsia="宋体" w:hint="default"/>
          <w:sz w:val="18"/>
          <w:szCs w:val="18"/>
        </w:rPr>
      </w:pPr>
      <w:r>
        <w:rPr>
          <w:rFonts w:ascii="宋体" w:hAnsi="宋体" w:cs="宋体" w:eastAsia="宋体" w:hint="default"/>
          <w:spacing w:val="-2"/>
          <w:sz w:val="18"/>
          <w:szCs w:val="18"/>
        </w:rPr>
        <w:t>品结构，淘汰技术含量低、附加值低的产品，使公司产品不断地由技术含量低的产品向技术含量高的产品转型、由附加值低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的产品向附加值高的产品转型。在家电配件类产品方面，公司进一步优化现有家电产品结构，淘汰低效能家电产品、客户及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产能，加大研发高效变频电机和新能源电动车电机的力度；在汽车及配件类产品方面，围绕新能源电动汽车产业开发新品， 报告期内已完成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吨新能源电动汽车公告目录，成功开发了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吨新能源电动汽车，开发完成了汽车总成件计百余 </w:t>
      </w:r>
      <w:r>
        <w:rPr>
          <w:rFonts w:ascii="宋体" w:hAnsi="宋体" w:cs="宋体" w:eastAsia="宋体" w:hint="default"/>
          <w:spacing w:val="-2"/>
          <w:sz w:val="18"/>
          <w:szCs w:val="18"/>
        </w:rPr>
        <w:t>套件，已经成为多家著名汽车客户的一级配套商。报告期内，公司通过上述调整方式，在实现快速发展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瘦身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的同时，极大</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的提高了公司整体产品的毛利率。</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年，公司整体实现毛利率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12.71%</w:t>
      </w:r>
      <w:r>
        <w:rPr>
          <w:rFonts w:ascii="宋体" w:hAnsi="宋体" w:cs="宋体" w:eastAsia="宋体" w:hint="default"/>
          <w:sz w:val="18"/>
          <w:szCs w:val="18"/>
        </w:rPr>
        <w:t>，较</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11.91%</w:t>
      </w:r>
      <w:r>
        <w:rPr>
          <w:rFonts w:ascii="宋体" w:hAnsi="宋体" w:cs="宋体" w:eastAsia="宋体" w:hint="default"/>
          <w:sz w:val="18"/>
          <w:szCs w:val="18"/>
        </w:rPr>
        <w:t>上升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0.80%</w:t>
      </w:r>
      <w:r>
        <w:rPr>
          <w:rFonts w:ascii="宋体" w:hAnsi="宋体" w:cs="宋体" w:eastAsia="宋体" w:hint="default"/>
          <w:sz w:val="18"/>
          <w:szCs w:val="18"/>
        </w:rPr>
        <w:t>，且从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年至 今呈逐年递增趋势。</w:t>
      </w:r>
    </w:p>
    <w:p>
      <w:pPr>
        <w:spacing w:before="64"/>
        <w:ind w:left="153" w:right="0" w:firstLine="0"/>
        <w:jc w:val="both"/>
        <w:rPr>
          <w:rFonts w:ascii="宋体" w:hAnsi="宋体" w:cs="宋体" w:eastAsia="宋体" w:hint="default"/>
          <w:sz w:val="18"/>
          <w:szCs w:val="18"/>
        </w:rPr>
      </w:pPr>
      <w:r>
        <w:rPr>
          <w:rFonts w:ascii="宋体" w:hAnsi="宋体" w:cs="宋体" w:eastAsia="宋体" w:hint="default"/>
          <w:sz w:val="18"/>
          <w:szCs w:val="18"/>
        </w:rPr>
        <w:t>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月份已取得工信部公告的新能源电动物流车：</w:t>
      </w:r>
    </w:p>
    <w:p>
      <w:pPr>
        <w:spacing w:line="240" w:lineRule="auto" w:before="7"/>
        <w:rPr>
          <w:rFonts w:ascii="宋体" w:hAnsi="宋体" w:cs="宋体" w:eastAsia="宋体" w:hint="default"/>
          <w:sz w:val="12"/>
          <w:szCs w:val="12"/>
        </w:rPr>
      </w:pPr>
    </w:p>
    <w:p>
      <w:pPr>
        <w:spacing w:line="3600" w:lineRule="exact"/>
        <w:ind w:left="15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839970" cy="22860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4839970" cy="2286000"/>
                    </a:xfrm>
                    <a:prstGeom prst="rect">
                      <a:avLst/>
                    </a:prstGeom>
                  </pic:spPr>
                </pic:pic>
              </a:graphicData>
            </a:graphic>
          </wp:inline>
        </w:drawing>
      </w:r>
      <w:r>
        <w:rPr>
          <w:rFonts w:ascii="宋体" w:hAnsi="宋体" w:cs="宋体" w:eastAsia="宋体" w:hint="default"/>
          <w:position w:val="-71"/>
          <w:sz w:val="20"/>
          <w:szCs w:val="20"/>
        </w:rPr>
      </w:r>
    </w:p>
    <w:p>
      <w:pPr>
        <w:spacing w:after="0" w:line="360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月份已取得工信部公告的新能源电动洒水车：</w:t>
      </w:r>
    </w:p>
    <w:p>
      <w:pPr>
        <w:spacing w:line="240" w:lineRule="auto" w:before="6"/>
        <w:rPr>
          <w:rFonts w:ascii="宋体" w:hAnsi="宋体" w:cs="宋体" w:eastAsia="宋体" w:hint="default"/>
          <w:sz w:val="13"/>
          <w:szCs w:val="13"/>
        </w:rPr>
      </w:pPr>
    </w:p>
    <w:p>
      <w:pPr>
        <w:spacing w:line="2964" w:lineRule="exact"/>
        <w:ind w:left="154"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870193" cy="188252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870193" cy="1882521"/>
                    </a:xfrm>
                    <a:prstGeom prst="rect">
                      <a:avLst/>
                    </a:prstGeom>
                  </pic:spPr>
                </pic:pic>
              </a:graphicData>
            </a:graphic>
          </wp:inline>
        </w:drawing>
      </w:r>
      <w:r>
        <w:rPr>
          <w:rFonts w:ascii="宋体" w:hAnsi="宋体" w:cs="宋体" w:eastAsia="宋体" w:hint="default"/>
          <w:position w:val="-58"/>
          <w:sz w:val="20"/>
          <w:szCs w:val="20"/>
        </w:rPr>
      </w:r>
    </w:p>
    <w:p>
      <w:pPr>
        <w:spacing w:before="123"/>
        <w:ind w:left="154" w:right="0" w:firstLine="0"/>
        <w:jc w:val="left"/>
        <w:rPr>
          <w:rFonts w:ascii="宋体" w:hAnsi="宋体" w:cs="宋体" w:eastAsia="宋体" w:hint="default"/>
          <w:sz w:val="18"/>
          <w:szCs w:val="18"/>
        </w:rPr>
      </w:pPr>
      <w:r>
        <w:rPr>
          <w:rFonts w:ascii="宋体" w:hAnsi="宋体" w:cs="宋体" w:eastAsia="宋体" w:hint="default"/>
          <w:sz w:val="18"/>
          <w:szCs w:val="18"/>
        </w:rPr>
        <w:t>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年公司整体毛利率变化情况如下图：</w:t>
      </w:r>
    </w:p>
    <w:p>
      <w:pPr>
        <w:spacing w:line="240" w:lineRule="auto" w:before="7"/>
        <w:rPr>
          <w:rFonts w:ascii="宋体" w:hAnsi="宋体" w:cs="宋体" w:eastAsia="宋体" w:hint="default"/>
          <w:sz w:val="14"/>
          <w:szCs w:val="14"/>
        </w:rPr>
      </w:pPr>
    </w:p>
    <w:p>
      <w:pPr>
        <w:spacing w:line="4155" w:lineRule="exact"/>
        <w:ind w:left="229" w:right="0" w:firstLine="0"/>
        <w:rPr>
          <w:rFonts w:ascii="宋体" w:hAnsi="宋体" w:cs="宋体" w:eastAsia="宋体" w:hint="default"/>
          <w:sz w:val="20"/>
          <w:szCs w:val="20"/>
        </w:rPr>
      </w:pPr>
      <w:r>
        <w:rPr>
          <w:rFonts w:ascii="宋体" w:hAnsi="宋体" w:cs="宋体" w:eastAsia="宋体" w:hint="default"/>
          <w:position w:val="-82"/>
          <w:sz w:val="20"/>
          <w:szCs w:val="20"/>
        </w:rPr>
        <w:pict>
          <v:group style="width:351.8pt;height:207.8pt;mso-position-horizontal-relative:char;mso-position-vertical-relative:line" coordorigin="0,0" coordsize="7036,4156">
            <v:group style="position:absolute;left:831;top:3281;width:5988;height:2" coordorigin="831,3281" coordsize="5988,2">
              <v:shape style="position:absolute;left:831;top:3281;width:5988;height:2" coordorigin="831,3281" coordsize="5988,0" path="m831,3281l6818,3281e" filled="false" stroked="true" strokeweight=".74736pt" strokecolor="#d9d9d9">
                <v:path arrowok="t"/>
              </v:shape>
            </v:group>
            <v:group style="position:absolute;left:831;top:2862;width:5988;height:2" coordorigin="831,2862" coordsize="5988,2">
              <v:shape style="position:absolute;left:831;top:2862;width:5988;height:2" coordorigin="831,2862" coordsize="5988,0" path="m831,2862l6818,2862e" filled="false" stroked="true" strokeweight=".74736pt" strokecolor="#d9d9d9">
                <v:path arrowok="t"/>
              </v:shape>
            </v:group>
            <v:group style="position:absolute;left:831;top:2444;width:5988;height:2" coordorigin="831,2444" coordsize="5988,2">
              <v:shape style="position:absolute;left:831;top:2444;width:5988;height:2" coordorigin="831,2444" coordsize="5988,0" path="m831,2444l6818,2444e" filled="false" stroked="true" strokeweight=".74736pt" strokecolor="#d9d9d9">
                <v:path arrowok="t"/>
              </v:shape>
            </v:group>
            <v:group style="position:absolute;left:831;top:2010;width:5988;height:2" coordorigin="831,2010" coordsize="5988,2">
              <v:shape style="position:absolute;left:831;top:2010;width:5988;height:2" coordorigin="831,2010" coordsize="5988,0" path="m831,2010l6818,2010e" filled="false" stroked="true" strokeweight=".74736pt" strokecolor="#d9d9d9">
                <v:path arrowok="t"/>
              </v:shape>
            </v:group>
            <v:group style="position:absolute;left:831;top:1592;width:5988;height:2" coordorigin="831,1592" coordsize="5988,2">
              <v:shape style="position:absolute;left:831;top:1592;width:5988;height:2" coordorigin="831,1592" coordsize="5988,0" path="m831,1592l6818,1592e" filled="false" stroked="true" strokeweight=".74736pt" strokecolor="#d9d9d9">
                <v:path arrowok="t"/>
              </v:shape>
            </v:group>
            <v:group style="position:absolute;left:831;top:1173;width:5988;height:2" coordorigin="831,1173" coordsize="5988,2">
              <v:shape style="position:absolute;left:831;top:1173;width:5988;height:2" coordorigin="831,1173" coordsize="5988,0" path="m831,1173l6818,1173e" filled="false" stroked="true" strokeweight=".74736pt" strokecolor="#d9d9d9">
                <v:path arrowok="t"/>
              </v:shape>
            </v:group>
            <v:group style="position:absolute;left:1429;top:1039;width:4790;height:942" coordorigin="1429,1039" coordsize="4790,942">
              <v:shape style="position:absolute;left:1429;top:1039;width:4790;height:942" coordorigin="1429,1039" coordsize="4790,942" path="m1429,1980l2627,1457,3825,1397,5022,1203,6220,1039e" filled="false" stroked="true" strokeweight="2.242199pt" strokecolor="#4f81bc">
                <v:path arrowok="t"/>
              </v:shape>
            </v:group>
            <v:group style="position:absolute;left:831;top:755;width:5988;height:2" coordorigin="831,755" coordsize="5988,2">
              <v:shape style="position:absolute;left:831;top:755;width:5988;height:2" coordorigin="831,755" coordsize="5988,0" path="m831,755l6818,755e" filled="false" stroked="true" strokeweight=".74736pt" strokecolor="#d9d9d9">
                <v:path arrowok="t"/>
              </v:shape>
            </v:group>
            <v:group style="position:absolute;left:831;top:3699;width:5988;height:2" coordorigin="831,3699" coordsize="5988,2">
              <v:shape style="position:absolute;left:831;top:3699;width:5988;height:2" coordorigin="831,3699" coordsize="5988,0" path="m831,3699l6818,3699e" filled="false" stroked="true" strokeweight=".74736pt" strokecolor="#d9d9d9">
                <v:path arrowok="t"/>
              </v:shape>
            </v:group>
            <v:group style="position:absolute;left:7;top:7;width:7021;height:4141" coordorigin="7,7" coordsize="7021,4141">
              <v:shape style="position:absolute;left:7;top:7;width:7021;height:4141" coordorigin="7,7" coordsize="7021,4141" path="m7,4148l7028,4148,7028,7,7,7,7,4148xe" filled="false" stroked="true" strokeweight=".748382pt" strokecolor="#d9d9d9">
                <v:path arrowok="t"/>
              </v:shape>
              <v:shape style="position:absolute;left:3096;top:191;width:858;height:286" type="#_x0000_t202" filled="false" stroked="false">
                <v:textbox inset="0,0,0,0">
                  <w:txbxContent>
                    <w:p>
                      <w:pPr>
                        <w:spacing w:line="285" w:lineRule="exact" w:before="0"/>
                        <w:ind w:left="0" w:right="0" w:firstLine="0"/>
                        <w:jc w:val="left"/>
                        <w:rPr>
                          <w:rFonts w:ascii="宋体" w:hAnsi="宋体" w:cs="宋体" w:eastAsia="宋体" w:hint="default"/>
                          <w:sz w:val="28"/>
                          <w:szCs w:val="28"/>
                        </w:rPr>
                      </w:pPr>
                      <w:r>
                        <w:rPr>
                          <w:rFonts w:ascii="宋体" w:hAnsi="宋体" w:cs="宋体" w:eastAsia="宋体" w:hint="default"/>
                          <w:color w:val="585858"/>
                          <w:sz w:val="28"/>
                          <w:szCs w:val="28"/>
                        </w:rPr>
                        <w:t>毛利率</w:t>
                      </w:r>
                      <w:r>
                        <w:rPr>
                          <w:rFonts w:ascii="宋体" w:hAnsi="宋体" w:cs="宋体" w:eastAsia="宋体" w:hint="default"/>
                          <w:sz w:val="28"/>
                          <w:szCs w:val="28"/>
                        </w:rPr>
                      </w:r>
                    </w:p>
                  </w:txbxContent>
                </v:textbox>
                <w10:wrap type="none"/>
              </v:shape>
              <v:shape style="position:absolute;left:131;top:677;width:537;height:3133" type="#_x0000_t202" filled="false" stroked="false">
                <v:textbox inset="0,0,0,0">
                  <w:txbxContent>
                    <w:p>
                      <w:pPr>
                        <w:spacing w:line="184" w:lineRule="exact" w:before="0"/>
                        <w:ind w:left="0" w:right="0" w:firstLine="0"/>
                        <w:jc w:val="left"/>
                        <w:rPr>
                          <w:rFonts w:ascii="Calibri" w:hAnsi="Calibri" w:cs="Calibri" w:eastAsia="Calibri" w:hint="default"/>
                          <w:sz w:val="18"/>
                          <w:szCs w:val="18"/>
                        </w:rPr>
                      </w:pPr>
                      <w:r>
                        <w:rPr>
                          <w:rFonts w:ascii="Calibri"/>
                          <w:color w:val="585858"/>
                          <w:spacing w:val="-2"/>
                          <w:sz w:val="18"/>
                        </w:rPr>
                        <w:t>14.00%</w:t>
                      </w:r>
                      <w:r>
                        <w:rPr>
                          <w:rFonts w:ascii="Calibri"/>
                          <w:spacing w:val="-2"/>
                          <w:sz w:val="18"/>
                        </w:rPr>
                      </w:r>
                    </w:p>
                    <w:p>
                      <w:pPr>
                        <w:spacing w:line="240" w:lineRule="auto" w:before="5"/>
                        <w:rPr>
                          <w:rFonts w:ascii="宋体" w:hAnsi="宋体" w:cs="宋体" w:eastAsia="宋体" w:hint="default"/>
                          <w:sz w:val="15"/>
                          <w:szCs w:val="15"/>
                        </w:rPr>
                      </w:pPr>
                    </w:p>
                    <w:p>
                      <w:pPr>
                        <w:spacing w:before="0"/>
                        <w:ind w:left="0" w:right="0" w:firstLine="0"/>
                        <w:jc w:val="left"/>
                        <w:rPr>
                          <w:rFonts w:ascii="Calibri" w:hAnsi="Calibri" w:cs="Calibri" w:eastAsia="Calibri" w:hint="default"/>
                          <w:sz w:val="18"/>
                          <w:szCs w:val="18"/>
                        </w:rPr>
                      </w:pPr>
                      <w:r>
                        <w:rPr>
                          <w:rFonts w:ascii="Calibri"/>
                          <w:color w:val="585858"/>
                          <w:spacing w:val="-2"/>
                          <w:sz w:val="18"/>
                        </w:rPr>
                        <w:t>12.00%</w:t>
                      </w:r>
                      <w:r>
                        <w:rPr>
                          <w:rFonts w:ascii="Calibri"/>
                          <w:spacing w:val="-2"/>
                          <w:sz w:val="18"/>
                        </w:rPr>
                      </w:r>
                    </w:p>
                    <w:p>
                      <w:pPr>
                        <w:spacing w:line="240" w:lineRule="auto" w:before="6"/>
                        <w:rPr>
                          <w:rFonts w:ascii="宋体" w:hAnsi="宋体" w:cs="宋体" w:eastAsia="宋体" w:hint="default"/>
                          <w:sz w:val="15"/>
                          <w:szCs w:val="15"/>
                        </w:rPr>
                      </w:pPr>
                    </w:p>
                    <w:p>
                      <w:pPr>
                        <w:spacing w:before="0"/>
                        <w:ind w:left="0" w:right="0" w:firstLine="0"/>
                        <w:jc w:val="left"/>
                        <w:rPr>
                          <w:rFonts w:ascii="Calibri" w:hAnsi="Calibri" w:cs="Calibri" w:eastAsia="Calibri" w:hint="default"/>
                          <w:sz w:val="18"/>
                          <w:szCs w:val="18"/>
                        </w:rPr>
                      </w:pPr>
                      <w:r>
                        <w:rPr>
                          <w:rFonts w:ascii="Calibri"/>
                          <w:color w:val="585858"/>
                          <w:spacing w:val="-2"/>
                          <w:sz w:val="18"/>
                        </w:rPr>
                        <w:t>10.00%</w:t>
                      </w:r>
                      <w:r>
                        <w:rPr>
                          <w:rFonts w:ascii="Calibri"/>
                          <w:spacing w:val="-2"/>
                          <w:sz w:val="18"/>
                        </w:rPr>
                      </w:r>
                    </w:p>
                    <w:p>
                      <w:pPr>
                        <w:spacing w:line="240" w:lineRule="auto" w:before="5"/>
                        <w:rPr>
                          <w:rFonts w:ascii="宋体" w:hAnsi="宋体" w:cs="宋体" w:eastAsia="宋体" w:hint="default"/>
                          <w:sz w:val="15"/>
                          <w:szCs w:val="15"/>
                        </w:rPr>
                      </w:pPr>
                    </w:p>
                    <w:p>
                      <w:pPr>
                        <w:spacing w:before="0"/>
                        <w:ind w:left="91" w:right="0" w:firstLine="0"/>
                        <w:jc w:val="left"/>
                        <w:rPr>
                          <w:rFonts w:ascii="Calibri" w:hAnsi="Calibri" w:cs="Calibri" w:eastAsia="Calibri" w:hint="default"/>
                          <w:sz w:val="18"/>
                          <w:szCs w:val="18"/>
                        </w:rPr>
                      </w:pPr>
                      <w:r>
                        <w:rPr>
                          <w:rFonts w:ascii="Calibri"/>
                          <w:color w:val="585858"/>
                          <w:spacing w:val="-2"/>
                          <w:sz w:val="18"/>
                        </w:rPr>
                        <w:t>8.00%</w:t>
                      </w:r>
                      <w:r>
                        <w:rPr>
                          <w:rFonts w:ascii="Calibri"/>
                          <w:spacing w:val="-2"/>
                          <w:sz w:val="18"/>
                        </w:rPr>
                      </w:r>
                    </w:p>
                    <w:p>
                      <w:pPr>
                        <w:spacing w:line="240" w:lineRule="auto" w:before="5"/>
                        <w:rPr>
                          <w:rFonts w:ascii="宋体" w:hAnsi="宋体" w:cs="宋体" w:eastAsia="宋体" w:hint="default"/>
                          <w:sz w:val="15"/>
                          <w:szCs w:val="15"/>
                        </w:rPr>
                      </w:pPr>
                    </w:p>
                    <w:p>
                      <w:pPr>
                        <w:spacing w:before="0"/>
                        <w:ind w:left="91" w:right="0" w:firstLine="0"/>
                        <w:jc w:val="left"/>
                        <w:rPr>
                          <w:rFonts w:ascii="Calibri" w:hAnsi="Calibri" w:cs="Calibri" w:eastAsia="Calibri" w:hint="default"/>
                          <w:sz w:val="18"/>
                          <w:szCs w:val="18"/>
                        </w:rPr>
                      </w:pPr>
                      <w:r>
                        <w:rPr>
                          <w:rFonts w:ascii="Calibri"/>
                          <w:color w:val="585858"/>
                          <w:spacing w:val="-2"/>
                          <w:sz w:val="18"/>
                        </w:rPr>
                        <w:t>6.00%</w:t>
                      </w:r>
                      <w:r>
                        <w:rPr>
                          <w:rFonts w:ascii="Calibri"/>
                          <w:spacing w:val="-2"/>
                          <w:sz w:val="18"/>
                        </w:rPr>
                      </w:r>
                    </w:p>
                    <w:p>
                      <w:pPr>
                        <w:spacing w:line="240" w:lineRule="auto" w:before="6"/>
                        <w:rPr>
                          <w:rFonts w:ascii="宋体" w:hAnsi="宋体" w:cs="宋体" w:eastAsia="宋体" w:hint="default"/>
                          <w:sz w:val="15"/>
                          <w:szCs w:val="15"/>
                        </w:rPr>
                      </w:pPr>
                    </w:p>
                    <w:p>
                      <w:pPr>
                        <w:spacing w:before="0"/>
                        <w:ind w:left="91" w:right="0" w:firstLine="0"/>
                        <w:jc w:val="left"/>
                        <w:rPr>
                          <w:rFonts w:ascii="Calibri" w:hAnsi="Calibri" w:cs="Calibri" w:eastAsia="Calibri" w:hint="default"/>
                          <w:sz w:val="18"/>
                          <w:szCs w:val="18"/>
                        </w:rPr>
                      </w:pPr>
                      <w:r>
                        <w:rPr>
                          <w:rFonts w:ascii="Calibri"/>
                          <w:color w:val="585858"/>
                          <w:spacing w:val="-2"/>
                          <w:sz w:val="18"/>
                        </w:rPr>
                        <w:t>4.00%</w:t>
                      </w:r>
                      <w:r>
                        <w:rPr>
                          <w:rFonts w:ascii="Calibri"/>
                          <w:spacing w:val="-2"/>
                          <w:sz w:val="18"/>
                        </w:rPr>
                      </w:r>
                    </w:p>
                    <w:p>
                      <w:pPr>
                        <w:spacing w:line="240" w:lineRule="auto" w:before="5"/>
                        <w:rPr>
                          <w:rFonts w:ascii="宋体" w:hAnsi="宋体" w:cs="宋体" w:eastAsia="宋体" w:hint="default"/>
                          <w:sz w:val="15"/>
                          <w:szCs w:val="15"/>
                        </w:rPr>
                      </w:pPr>
                    </w:p>
                    <w:p>
                      <w:pPr>
                        <w:spacing w:before="0"/>
                        <w:ind w:left="91" w:right="0" w:firstLine="0"/>
                        <w:jc w:val="left"/>
                        <w:rPr>
                          <w:rFonts w:ascii="Calibri" w:hAnsi="Calibri" w:cs="Calibri" w:eastAsia="Calibri" w:hint="default"/>
                          <w:sz w:val="18"/>
                          <w:szCs w:val="18"/>
                        </w:rPr>
                      </w:pPr>
                      <w:r>
                        <w:rPr>
                          <w:rFonts w:ascii="Calibri"/>
                          <w:color w:val="585858"/>
                          <w:spacing w:val="-2"/>
                          <w:sz w:val="18"/>
                        </w:rPr>
                        <w:t>2.00%</w:t>
                      </w:r>
                      <w:r>
                        <w:rPr>
                          <w:rFonts w:ascii="Calibri"/>
                          <w:spacing w:val="-2"/>
                          <w:sz w:val="18"/>
                        </w:rPr>
                      </w:r>
                    </w:p>
                    <w:p>
                      <w:pPr>
                        <w:spacing w:line="240" w:lineRule="auto" w:before="6"/>
                        <w:rPr>
                          <w:rFonts w:ascii="宋体" w:hAnsi="宋体" w:cs="宋体" w:eastAsia="宋体" w:hint="default"/>
                          <w:sz w:val="15"/>
                          <w:szCs w:val="15"/>
                        </w:rPr>
                      </w:pPr>
                    </w:p>
                    <w:p>
                      <w:pPr>
                        <w:spacing w:line="216" w:lineRule="exact" w:before="0"/>
                        <w:ind w:left="91" w:right="0" w:firstLine="0"/>
                        <w:jc w:val="left"/>
                        <w:rPr>
                          <w:rFonts w:ascii="Calibri" w:hAnsi="Calibri" w:cs="Calibri" w:eastAsia="Calibri" w:hint="default"/>
                          <w:sz w:val="18"/>
                          <w:szCs w:val="18"/>
                        </w:rPr>
                      </w:pPr>
                      <w:r>
                        <w:rPr>
                          <w:rFonts w:ascii="Calibri"/>
                          <w:color w:val="585858"/>
                          <w:spacing w:val="-2"/>
                          <w:sz w:val="18"/>
                        </w:rPr>
                        <w:t>0.00%</w:t>
                      </w:r>
                      <w:r>
                        <w:rPr>
                          <w:rFonts w:ascii="Calibri"/>
                          <w:spacing w:val="-2"/>
                          <w:sz w:val="18"/>
                        </w:rPr>
                      </w:r>
                    </w:p>
                  </w:txbxContent>
                </v:textbox>
                <w10:wrap type="none"/>
              </v:shape>
              <v:shape style="position:absolute;left:1256;top:3864;width:362;height:181"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585858"/>
                          <w:spacing w:val="-2"/>
                          <w:sz w:val="18"/>
                        </w:rPr>
                        <w:t>2011</w:t>
                      </w:r>
                      <w:r>
                        <w:rPr>
                          <w:rFonts w:ascii="Calibri"/>
                          <w:sz w:val="18"/>
                        </w:rPr>
                      </w:r>
                    </w:p>
                  </w:txbxContent>
                </v:textbox>
                <w10:wrap type="none"/>
              </v:shape>
              <v:shape style="position:absolute;left:2457;top:3864;width:360;height:181"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585858"/>
                          <w:spacing w:val="-2"/>
                          <w:sz w:val="18"/>
                        </w:rPr>
                        <w:t>2012</w:t>
                      </w:r>
                      <w:r>
                        <w:rPr>
                          <w:rFonts w:ascii="Calibri"/>
                          <w:sz w:val="18"/>
                        </w:rPr>
                      </w:r>
                    </w:p>
                  </w:txbxContent>
                </v:textbox>
                <w10:wrap type="none"/>
              </v:shape>
              <v:shape style="position:absolute;left:3658;top:3864;width:362;height:181"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585858"/>
                          <w:spacing w:val="-2"/>
                          <w:sz w:val="18"/>
                        </w:rPr>
                        <w:t>2013</w:t>
                      </w:r>
                      <w:r>
                        <w:rPr>
                          <w:rFonts w:ascii="Calibri"/>
                          <w:sz w:val="18"/>
                        </w:rPr>
                      </w:r>
                    </w:p>
                  </w:txbxContent>
                </v:textbox>
                <w10:wrap type="none"/>
              </v:shape>
              <v:shape style="position:absolute;left:4860;top:3864;width:360;height:181"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585858"/>
                          <w:spacing w:val="-2"/>
                          <w:sz w:val="18"/>
                        </w:rPr>
                        <w:t>2014</w:t>
                      </w:r>
                      <w:r>
                        <w:rPr>
                          <w:rFonts w:ascii="Calibri"/>
                          <w:sz w:val="18"/>
                        </w:rPr>
                      </w:r>
                    </w:p>
                  </w:txbxContent>
                </v:textbox>
                <w10:wrap type="none"/>
              </v:shape>
              <v:shape style="position:absolute;left:6061;top:3864;width:362;height:181"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585858"/>
                          <w:spacing w:val="-2"/>
                          <w:sz w:val="18"/>
                        </w:rPr>
                        <w:t>2015</w:t>
                      </w:r>
                      <w:r>
                        <w:rPr>
                          <w:rFonts w:ascii="Calibri"/>
                          <w:sz w:val="18"/>
                        </w:rPr>
                      </w:r>
                    </w:p>
                  </w:txbxContent>
                </v:textbox>
                <w10:wrap type="none"/>
              </v:shape>
            </v:group>
          </v:group>
        </w:pict>
      </w:r>
      <w:r>
        <w:rPr>
          <w:rFonts w:ascii="宋体" w:hAnsi="宋体" w:cs="宋体" w:eastAsia="宋体" w:hint="default"/>
          <w:position w:val="-82"/>
          <w:sz w:val="20"/>
          <w:szCs w:val="20"/>
        </w:rPr>
      </w:r>
    </w:p>
    <w:p>
      <w:pPr>
        <w:spacing w:line="240" w:lineRule="auto" w:before="3"/>
        <w:rPr>
          <w:rFonts w:ascii="宋体" w:hAnsi="宋体" w:cs="宋体" w:eastAsia="宋体" w:hint="default"/>
          <w:sz w:val="9"/>
          <w:szCs w:val="9"/>
        </w:rPr>
      </w:pPr>
    </w:p>
    <w:p>
      <w:pPr>
        <w:spacing w:before="44"/>
        <w:ind w:left="515"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、巩固发展汽车总成件及零部件产业，实现公司转型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软着陆</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spacing w:line="312" w:lineRule="auto" w:before="102"/>
        <w:ind w:left="153" w:right="1125" w:firstLine="360"/>
        <w:jc w:val="left"/>
        <w:rPr>
          <w:rFonts w:ascii="宋体" w:hAnsi="宋体" w:cs="宋体" w:eastAsia="宋体" w:hint="default"/>
          <w:sz w:val="18"/>
          <w:szCs w:val="18"/>
        </w:rPr>
      </w:pPr>
      <w:r>
        <w:rPr>
          <w:rFonts w:ascii="宋体" w:hAnsi="宋体" w:cs="宋体" w:eastAsia="宋体" w:hint="default"/>
          <w:spacing w:val="-2"/>
          <w:sz w:val="18"/>
          <w:szCs w:val="18"/>
        </w:rPr>
        <w:t>近几年，经过公司全体员工的不懈努力以及研发技术的沉淀、市场资源的积累，公司已成为北汽福田、吉利汽车、上海</w:t>
      </w:r>
      <w:r>
        <w:rPr>
          <w:rFonts w:ascii="宋体" w:hAnsi="宋体" w:cs="宋体" w:eastAsia="宋体" w:hint="default"/>
          <w:sz w:val="18"/>
          <w:szCs w:val="18"/>
        </w:rPr>
        <w:t> </w:t>
      </w:r>
      <w:r>
        <w:rPr>
          <w:rFonts w:ascii="宋体" w:hAnsi="宋体" w:cs="宋体" w:eastAsia="宋体" w:hint="default"/>
          <w:spacing w:val="-2"/>
          <w:sz w:val="18"/>
          <w:szCs w:val="18"/>
        </w:rPr>
        <w:t>大众、上汽通用五菱、五菱工业、一汽重卡、中国重汽、福田戴姆勒等多家国内知名整车厂商的总成件及零部件供应商。随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着公司进入汽车行业步伐的加快，在产品得到客户认可的同时，各项基础管理水平也得到较好的提升。目前，公司内部的运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营管理、风控管理、产品质量控制、工艺流程、人员素质、技术研发能力等都有了大幅度的提高。</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年，公司为北汽福 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项目开发的车架总成新产品，车架精度已经达到国际行业知名企业的技术质量水平，</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年将批量供货；公司为上 汽通用五菱提供的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款汽车总成新产品得到客户认可，并从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月份开始批量供货；公司为吉利提供的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款汽车总</w:t>
      </w:r>
    </w:p>
    <w:p>
      <w:pPr>
        <w:spacing w:line="300" w:lineRule="auto" w:before="3"/>
        <w:ind w:left="154" w:right="1140" w:firstLine="0"/>
        <w:jc w:val="both"/>
        <w:rPr>
          <w:rFonts w:ascii="宋体" w:hAnsi="宋体" w:cs="宋体" w:eastAsia="宋体" w:hint="default"/>
          <w:sz w:val="18"/>
          <w:szCs w:val="18"/>
        </w:rPr>
      </w:pPr>
      <w:r>
        <w:rPr>
          <w:rFonts w:ascii="宋体" w:hAnsi="宋体" w:cs="宋体" w:eastAsia="宋体" w:hint="default"/>
          <w:sz w:val="18"/>
          <w:szCs w:val="18"/>
        </w:rPr>
        <w:t>成新产品得到客户认可并从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月份开始批量供货；同时，公司还通过了上海大众的资质认证；通过公司研发团队的 不懈努力，确保了新明锐仪表横梁产品质量的顺利验证，</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年公司将按计划顺利批量供货。</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年，公司通过加大对汽 车总成件产业的投入，推进了汽车总成件产业的快速发展，为公司向新能源整车行业发展奠定了基础。</w:t>
      </w:r>
    </w:p>
    <w:p>
      <w:pPr>
        <w:spacing w:line="338" w:lineRule="auto" w:before="71"/>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、加强公司自主创新能力，树立企业良好形象</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报告期内，公司利用产业链优势，积极参与客户产品的前端设计与事先研发沟通，持续加强产品研发及设计团队的建设，</w:t>
      </w:r>
    </w:p>
    <w:p>
      <w:pPr>
        <w:spacing w:line="319" w:lineRule="auto" w:before="2"/>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提升自主创新能力。加大新能源电动汽车模具的研发能力，自主研发了精密自动级进模具、汽车轻量化铝板模具等，在提高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公司产品竞争力的同时更好的满足了客户需求，提升了公司的美誉度，为新能源整车发展打下了良好基础。</w:t>
      </w:r>
    </w:p>
    <w:p>
      <w:pPr>
        <w:spacing w:line="338" w:lineRule="auto" w:before="58"/>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、建立健全内控制度，做好内部挖潜工作，提高资金周转效率</w:t>
      </w:r>
      <w:r>
        <w:rPr>
          <w:rFonts w:ascii="宋体" w:hAnsi="宋体" w:cs="宋体" w:eastAsia="宋体" w:hint="default"/>
          <w:b/>
          <w:bCs/>
          <w:w w:val="99"/>
          <w:sz w:val="18"/>
          <w:szCs w:val="18"/>
        </w:rPr>
        <w:t> </w:t>
      </w:r>
      <w:r>
        <w:rPr>
          <w:rFonts w:ascii="宋体" w:hAnsi="宋体" w:cs="宋体" w:eastAsia="宋体" w:hint="default"/>
          <w:spacing w:val="-2"/>
          <w:sz w:val="18"/>
          <w:szCs w:val="18"/>
        </w:rPr>
        <w:t>在严峻的经济大环境下，报告期内，公司在大力拓展市场的同时，对内加强体系化建设。通过内部挖潜使企业管理的精</w:t>
      </w:r>
    </w:p>
    <w:p>
      <w:pPr>
        <w:spacing w:before="2"/>
        <w:ind w:left="153" w:right="0" w:firstLine="0"/>
        <w:jc w:val="both"/>
        <w:rPr>
          <w:rFonts w:ascii="宋体" w:hAnsi="宋体" w:cs="宋体" w:eastAsia="宋体" w:hint="default"/>
          <w:sz w:val="18"/>
          <w:szCs w:val="18"/>
        </w:rPr>
      </w:pPr>
      <w:r>
        <w:rPr>
          <w:rFonts w:ascii="宋体" w:hAnsi="宋体" w:cs="宋体" w:eastAsia="宋体" w:hint="default"/>
          <w:spacing w:val="-4"/>
          <w:sz w:val="18"/>
          <w:szCs w:val="18"/>
        </w:rPr>
        <w:t>细化程度进一步提升，财务部门作为费用闸口部门，严格做好事前预算、事中跟踪、事后纠偏工作，充分发挥财务管控作用，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2" w:lineRule="auto" w:before="44"/>
        <w:ind w:left="153" w:right="1130" w:firstLine="0"/>
        <w:jc w:val="both"/>
        <w:rPr>
          <w:rFonts w:ascii="宋体" w:hAnsi="宋体" w:cs="宋体" w:eastAsia="宋体" w:hint="default"/>
          <w:sz w:val="18"/>
          <w:szCs w:val="18"/>
        </w:rPr>
      </w:pPr>
      <w:r>
        <w:rPr>
          <w:rFonts w:ascii="宋体" w:hAnsi="宋体" w:cs="宋体" w:eastAsia="宋体" w:hint="default"/>
          <w:spacing w:val="-2"/>
          <w:sz w:val="18"/>
          <w:szCs w:val="18"/>
        </w:rPr>
        <w:t>积极推进各部门按照预算规划自行做好部门内部费用管控工作，从采购、工艺、模具、设备、物流资金占用等环节细化挖潜</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指标，降低生产成本、提高生产效率；通过持续推进内部信息化流程体系，提高运营效率；通过落实责任到位，严格控制风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险。例如：</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年，公司在采购管理方面严格控制存货占用额，通过消化积压库存、改变对供应商结算方式，促使公司在 预付款项、存货占用方面的资金大幅降低，预付款项由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15,903.31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8,020.72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w:t>
      </w:r>
    </w:p>
    <w:p>
      <w:pPr>
        <w:spacing w:line="302" w:lineRule="auto" w:before="3"/>
        <w:ind w:left="154" w:right="1130" w:firstLine="0"/>
        <w:jc w:val="left"/>
        <w:rPr>
          <w:rFonts w:ascii="宋体" w:hAnsi="宋体" w:cs="宋体" w:eastAsia="宋体" w:hint="default"/>
          <w:sz w:val="18"/>
          <w:szCs w:val="18"/>
        </w:rPr>
      </w:pPr>
      <w:r>
        <w:rPr>
          <w:rFonts w:ascii="宋体" w:hAnsi="宋体" w:cs="宋体" w:eastAsia="宋体" w:hint="default"/>
          <w:sz w:val="18"/>
          <w:szCs w:val="18"/>
        </w:rPr>
        <w:t>幅度达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49.57%</w:t>
      </w:r>
      <w:r>
        <w:rPr>
          <w:rFonts w:ascii="宋体" w:hAnsi="宋体" w:cs="宋体" w:eastAsia="宋体" w:hint="default"/>
          <w:sz w:val="18"/>
          <w:szCs w:val="18"/>
        </w:rPr>
        <w:t>；存货占用由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50,550.62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万元下降到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39,383.24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万元，下降幅度达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22.09%</w:t>
      </w:r>
      <w:r>
        <w:rPr>
          <w:rFonts w:ascii="宋体" w:hAnsi="宋体" w:cs="宋体" w:eastAsia="宋体" w:hint="default"/>
          <w:sz w:val="18"/>
          <w:szCs w:val="18"/>
        </w:rPr>
        <w:t>，大大提高 了公司的资金周转效率。</w:t>
      </w:r>
    </w:p>
    <w:p>
      <w:pPr>
        <w:spacing w:before="69"/>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、继续加强财务控制，现金流进一步得到改善</w:t>
      </w:r>
      <w:r>
        <w:rPr>
          <w:rFonts w:ascii="宋体" w:hAnsi="宋体" w:cs="宋体" w:eastAsia="宋体" w:hint="default"/>
          <w:sz w:val="18"/>
          <w:szCs w:val="18"/>
        </w:rPr>
      </w:r>
    </w:p>
    <w:p>
      <w:pPr>
        <w:spacing w:before="102"/>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年，公司通过加速应收帐款回收、积极消化库存、降低采购成本等措施，使得公司现金流得到较大改善。经营活</w:t>
      </w:r>
    </w:p>
    <w:p>
      <w:pPr>
        <w:spacing w:before="63"/>
        <w:ind w:left="153" w:right="0" w:firstLine="0"/>
        <w:jc w:val="left"/>
        <w:rPr>
          <w:rFonts w:ascii="宋体" w:hAnsi="宋体" w:cs="宋体" w:eastAsia="宋体" w:hint="default"/>
          <w:sz w:val="18"/>
          <w:szCs w:val="18"/>
        </w:rPr>
      </w:pPr>
      <w:r>
        <w:rPr>
          <w:rFonts w:ascii="宋体" w:hAnsi="宋体" w:cs="宋体" w:eastAsia="宋体" w:hint="default"/>
          <w:sz w:val="18"/>
          <w:szCs w:val="18"/>
        </w:rPr>
        <w:t>动产生的现金流量净额由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35,452.06 </w:t>
      </w:r>
      <w:r>
        <w:rPr>
          <w:rFonts w:ascii="宋体" w:hAnsi="宋体" w:cs="宋体" w:eastAsia="宋体" w:hint="default"/>
          <w:sz w:val="18"/>
          <w:szCs w:val="18"/>
        </w:rPr>
        <w:t>万元增至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49,837.09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万元，年末银行短期借款金额较年初下降</w:t>
      </w:r>
    </w:p>
    <w:p>
      <w:pPr>
        <w:spacing w:line="309" w:lineRule="auto" w:before="63"/>
        <w:ind w:left="153" w:right="103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30"/>
          <w:sz w:val="18"/>
          <w:szCs w:val="18"/>
        </w:rPr>
        <w:t> </w:t>
      </w:r>
      <w:r>
        <w:rPr>
          <w:rFonts w:ascii="宋体" w:hAnsi="宋体" w:cs="宋体" w:eastAsia="宋体" w:hint="default"/>
          <w:spacing w:val="-4"/>
          <w:sz w:val="18"/>
          <w:szCs w:val="18"/>
        </w:rPr>
        <w:t>亿元，节约了财务融资费用。公司一方面将应收账款管理工作作为重点工作推进，通过多种途径加大应收款的清收力度；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另一方面加强采购控制，保持合理储备，积极消化存货，加快产品的销售，最大限度的压缩存货资金占用，减少采购材料资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金支出，使现金流得到更好的改善。</w:t>
      </w:r>
    </w:p>
    <w:p>
      <w:pPr>
        <w:spacing w:before="64"/>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（二）行业发展趋势和公司面临的竞争格局</w:t>
      </w:r>
      <w:r>
        <w:rPr>
          <w:rFonts w:ascii="宋体" w:hAnsi="宋体" w:cs="宋体" w:eastAsia="宋体" w:hint="default"/>
          <w:sz w:val="18"/>
          <w:szCs w:val="18"/>
        </w:rPr>
      </w:r>
    </w:p>
    <w:p>
      <w:pPr>
        <w:spacing w:before="116"/>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、新能源汽车行业</w:t>
      </w:r>
      <w:r>
        <w:rPr>
          <w:rFonts w:ascii="宋体" w:hAnsi="宋体" w:cs="宋体" w:eastAsia="宋体" w:hint="default"/>
          <w:sz w:val="18"/>
          <w:szCs w:val="18"/>
        </w:rPr>
      </w:r>
    </w:p>
    <w:p>
      <w:pPr>
        <w:spacing w:line="309" w:lineRule="auto" w:before="102"/>
        <w:ind w:left="153" w:right="1030" w:firstLine="360"/>
        <w:jc w:val="left"/>
        <w:rPr>
          <w:rFonts w:ascii="宋体" w:hAnsi="宋体" w:cs="宋体" w:eastAsia="宋体" w:hint="default"/>
          <w:sz w:val="18"/>
          <w:szCs w:val="18"/>
        </w:rPr>
      </w:pPr>
      <w:r>
        <w:rPr>
          <w:rFonts w:ascii="宋体" w:hAnsi="宋体" w:cs="宋体" w:eastAsia="宋体" w:hint="default"/>
          <w:spacing w:val="-5"/>
          <w:sz w:val="18"/>
          <w:szCs w:val="18"/>
        </w:rPr>
        <w:t>我国新能源汽车市场已由导入期步入普及期。根据中国汽车工业协会统计，</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年我国新能源汽车累计销量 </w:t>
      </w:r>
      <w:r>
        <w:rPr>
          <w:rFonts w:ascii="Times New Roman" w:hAnsi="Times New Roman" w:cs="Times New Roman" w:eastAsia="Times New Roman" w:hint="default"/>
          <w:spacing w:val="-2"/>
          <w:sz w:val="18"/>
          <w:szCs w:val="18"/>
        </w:rPr>
        <w:t>33.11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万辆， 同比增长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倍，我国已经超过美国成为世界上第一大新能源汽车生产国。</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规划建议重点指出实施新能源汽车推广 </w:t>
      </w:r>
      <w:r>
        <w:rPr>
          <w:rFonts w:ascii="宋体" w:hAnsi="宋体" w:cs="宋体" w:eastAsia="宋体" w:hint="default"/>
          <w:spacing w:val="-2"/>
          <w:sz w:val="18"/>
          <w:szCs w:val="18"/>
        </w:rPr>
        <w:t>计划，提高电动车产业化水平，随着日益严峻的环境压力，燃油消耗量管理办法、锂电升级工程、充电设施建设财政奖励办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法、充电设施专项规划、充电设施建设运营管理办法等陆续出台，在政策持续推动下，将促使新能源汽车继续保持高速增长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的态势。</w:t>
      </w:r>
    </w:p>
    <w:p>
      <w:pPr>
        <w:spacing w:line="240" w:lineRule="auto" w:before="11"/>
        <w:rPr>
          <w:rFonts w:ascii="宋体" w:hAnsi="宋体" w:cs="宋体" w:eastAsia="宋体" w:hint="default"/>
          <w:sz w:val="5"/>
          <w:szCs w:val="5"/>
        </w:rPr>
      </w:pPr>
    </w:p>
    <w:p>
      <w:pPr>
        <w:spacing w:line="4320"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72635" cy="27432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5" cstate="print"/>
                    <a:stretch>
                      <a:fillRect/>
                    </a:stretch>
                  </pic:blipFill>
                  <pic:spPr>
                    <a:xfrm>
                      <a:off x="0" y="0"/>
                      <a:ext cx="4572635" cy="2743200"/>
                    </a:xfrm>
                    <a:prstGeom prst="rect">
                      <a:avLst/>
                    </a:prstGeom>
                  </pic:spPr>
                </pic:pic>
              </a:graphicData>
            </a:graphic>
          </wp:inline>
        </w:drawing>
      </w:r>
      <w:r>
        <w:rPr>
          <w:rFonts w:ascii="宋体" w:hAnsi="宋体" w:cs="宋体" w:eastAsia="宋体" w:hint="default"/>
          <w:position w:val="-85"/>
          <w:sz w:val="20"/>
          <w:szCs w:val="20"/>
        </w:rPr>
      </w:r>
    </w:p>
    <w:p>
      <w:pPr>
        <w:spacing w:line="357" w:lineRule="auto" w:before="75"/>
        <w:ind w:left="513" w:right="0" w:hanging="360"/>
        <w:jc w:val="left"/>
        <w:rPr>
          <w:rFonts w:ascii="宋体" w:hAnsi="宋体" w:cs="宋体" w:eastAsia="宋体" w:hint="default"/>
          <w:sz w:val="18"/>
          <w:szCs w:val="18"/>
        </w:rPr>
      </w:pPr>
      <w:r>
        <w:rPr>
          <w:rFonts w:ascii="宋体" w:hAnsi="宋体" w:cs="宋体" w:eastAsia="宋体" w:hint="default"/>
          <w:sz w:val="18"/>
          <w:szCs w:val="18"/>
        </w:rPr>
        <w:t>数据来源：中国汽车工业协会 </w:t>
      </w:r>
      <w:r>
        <w:rPr>
          <w:rFonts w:ascii="宋体" w:hAnsi="宋体" w:cs="宋体" w:eastAsia="宋体" w:hint="default"/>
          <w:spacing w:val="-2"/>
          <w:sz w:val="18"/>
          <w:szCs w:val="18"/>
        </w:rPr>
        <w:t>作为新能源汽车的细分市场，我国新能源专用车发展十分迅猛。根据中国汽车技术研究中心北京工作部《中国专用汽车</w:t>
      </w:r>
    </w:p>
    <w:p>
      <w:pPr>
        <w:spacing w:line="23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行业月度数据服务报告（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年我国新能源专用车市场快速发展，累计生产新能源专用车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辆，由</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于基数较低，</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年我国新能源专用车总产量同比增长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倍，高于新能源汽车行业整体增幅。</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4377" w:lineRule="exact"/>
        <w:ind w:left="154"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5278907" cy="277977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6" cstate="print"/>
                    <a:stretch>
                      <a:fillRect/>
                    </a:stretch>
                  </pic:blipFill>
                  <pic:spPr>
                    <a:xfrm>
                      <a:off x="0" y="0"/>
                      <a:ext cx="5278907" cy="2779776"/>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1"/>
        <w:rPr>
          <w:rFonts w:ascii="宋体" w:hAnsi="宋体" w:cs="宋体" w:eastAsia="宋体" w:hint="default"/>
          <w:sz w:val="12"/>
          <w:szCs w:val="12"/>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资料来源</w:t>
      </w:r>
      <w:r>
        <w:rPr>
          <w:rFonts w:ascii="宋体" w:hAnsi="宋体" w:cs="宋体" w:eastAsia="宋体" w:hint="default"/>
          <w:spacing w:val="-90"/>
          <w:sz w:val="18"/>
          <w:szCs w:val="18"/>
        </w:rPr>
        <w:t>：</w:t>
      </w:r>
      <w:r>
        <w:rPr>
          <w:rFonts w:ascii="宋体" w:hAnsi="宋体" w:cs="宋体" w:eastAsia="宋体" w:hint="default"/>
          <w:sz w:val="18"/>
          <w:szCs w:val="18"/>
        </w:rPr>
        <w:t>《中国专用汽车行业月度数据服务报告（</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103"/>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、汽车总成件及零部件行业</w:t>
      </w:r>
      <w:r>
        <w:rPr>
          <w:rFonts w:ascii="宋体" w:hAnsi="宋体" w:cs="宋体" w:eastAsia="宋体" w:hint="default"/>
          <w:sz w:val="18"/>
          <w:szCs w:val="18"/>
        </w:rPr>
      </w:r>
    </w:p>
    <w:p>
      <w:pPr>
        <w:spacing w:line="304" w:lineRule="auto" w:before="101"/>
        <w:ind w:left="153" w:right="1117" w:firstLine="360"/>
        <w:jc w:val="left"/>
        <w:rPr>
          <w:rFonts w:ascii="宋体" w:hAnsi="宋体" w:cs="宋体" w:eastAsia="宋体" w:hint="default"/>
          <w:sz w:val="18"/>
          <w:szCs w:val="18"/>
        </w:rPr>
      </w:pPr>
      <w:r>
        <w:rPr>
          <w:rFonts w:ascii="宋体" w:hAnsi="宋体" w:cs="宋体" w:eastAsia="宋体" w:hint="default"/>
          <w:sz w:val="18"/>
          <w:szCs w:val="18"/>
        </w:rPr>
        <w:t>根据中国汽车工业协会数据，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月，我国汽车产销保持了回升态势，环比和同比自</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月后连续三个月 保持增长，年产销量均接近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万辆，创历史新高。</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年全年汽车销量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2,459.76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万辆，同比增长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4.68%</w:t>
      </w:r>
      <w:r>
        <w:rPr>
          <w:rFonts w:ascii="宋体" w:hAnsi="宋体" w:cs="宋体" w:eastAsia="宋体" w:hint="default"/>
          <w:sz w:val="18"/>
          <w:szCs w:val="18"/>
        </w:rPr>
        <w:t>；全年汽车产量 </w:t>
      </w:r>
      <w:r>
        <w:rPr>
          <w:rFonts w:ascii="Times New Roman" w:hAnsi="Times New Roman" w:cs="Times New Roman" w:eastAsia="Times New Roman" w:hint="default"/>
          <w:sz w:val="18"/>
          <w:szCs w:val="18"/>
        </w:rPr>
        <w:t>2,450.33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万辆，同比增长</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3.25%</w:t>
      </w:r>
      <w:r>
        <w:rPr>
          <w:rFonts w:ascii="宋体" w:hAnsi="宋体" w:cs="宋体" w:eastAsia="宋体" w:hint="default"/>
          <w:sz w:val="18"/>
          <w:szCs w:val="18"/>
        </w:rPr>
        <w:t>。总体看，</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年我国汽车产销呈小幅增长，增幅比上年同期有所减缓。目前，我国仍处于 </w:t>
      </w:r>
      <w:r>
        <w:rPr>
          <w:rFonts w:ascii="宋体" w:hAnsi="宋体" w:cs="宋体" w:eastAsia="宋体" w:hint="default"/>
          <w:spacing w:val="-2"/>
          <w:sz w:val="18"/>
          <w:szCs w:val="18"/>
        </w:rPr>
        <w:t>工业化和城镇化同步发展的阶段，国内生产总值和居民收入将持续增长，预计我国汽车消费市场将进一步扩大，公司下游行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业的增长将继续带动公司所处的汽车零部件及总成行业呈现稳健增长趋势。</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本报告期无变化。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主要是报告期公司增加新纳入合并范围的湖北福田固定资产，以及日照兴业待收储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厂房转其他非流动资产综合影响所致。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主要是报告期公司增加新纳入合并范围的湖北福田无形资产，以及日照兴业待收储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土地转其他非流动资产综合影响所致。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主要是报告期公司增加新纳入合并范围的湖北福田厂区建设所致。</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before="0"/>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、较强的技术和研发优势</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spacing w:line="300" w:lineRule="auto" w:before="44"/>
        <w:ind w:left="153" w:right="1130" w:firstLine="360"/>
        <w:jc w:val="both"/>
        <w:rPr>
          <w:rFonts w:ascii="宋体" w:hAnsi="宋体" w:cs="宋体" w:eastAsia="宋体" w:hint="default"/>
          <w:sz w:val="18"/>
          <w:szCs w:val="18"/>
        </w:rPr>
      </w:pPr>
      <w:r>
        <w:rPr>
          <w:rFonts w:ascii="宋体" w:hAnsi="宋体" w:cs="宋体" w:eastAsia="宋体" w:hint="default"/>
          <w:sz w:val="18"/>
          <w:szCs w:val="18"/>
        </w:rPr>
        <w:t>经过多年的技术积累和技术创新，公司及子公司在模具、冲压、高效变频电机等方面共拥有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项发明专利、</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项实用 新型专利等自主知识产权专利。在专用车及新能源电动车方面拥有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项专利、《车辆生产企业及产品公告》目录（工信部）</w:t>
      </w:r>
      <w:r>
        <w:rPr>
          <w:rFonts w:ascii="宋体" w:hAnsi="宋体" w:cs="宋体" w:eastAsia="宋体" w:hint="default"/>
          <w:sz w:val="18"/>
          <w:szCs w:val="18"/>
        </w:rPr>
        <w:t> 车型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项和</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100"/>
          <w:sz w:val="18"/>
          <w:szCs w:val="18"/>
        </w:rPr>
        <w:drawing>
          <wp:inline distT="0" distB="0" distL="0" distR="0">
            <wp:extent cx="123825" cy="123189"/>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7" cstate="print"/>
                    <a:stretch>
                      <a:fillRect/>
                    </a:stretch>
                  </pic:blipFill>
                  <pic:spPr>
                    <a:xfrm>
                      <a:off x="0" y="0"/>
                      <a:ext cx="123825" cy="123189"/>
                    </a:xfrm>
                    <a:prstGeom prst="rect">
                      <a:avLst/>
                    </a:prstGeom>
                  </pic:spPr>
                </pic:pic>
              </a:graphicData>
            </a:graphic>
          </wp:inline>
        </w:drawing>
      </w:r>
      <w:r>
        <w:rPr>
          <w:rFonts w:ascii="Times New Roman" w:hAnsi="Times New Roman" w:cs="Times New Roman" w:eastAsia="Times New Roman" w:hint="default"/>
          <w:spacing w:val="-1"/>
          <w:w w:val="100"/>
          <w:sz w:val="18"/>
          <w:szCs w:val="18"/>
        </w:rPr>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标识、</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1"/>
          <w:w w:val="100"/>
          <w:sz w:val="18"/>
          <w:szCs w:val="18"/>
        </w:rPr>
        <w:drawing>
          <wp:inline distT="0" distB="0" distL="0" distR="0">
            <wp:extent cx="1151254" cy="132714"/>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8" cstate="print"/>
                    <a:stretch>
                      <a:fillRect/>
                    </a:stretch>
                  </pic:blipFill>
                  <pic:spPr>
                    <a:xfrm>
                      <a:off x="0" y="0"/>
                      <a:ext cx="1151254" cy="132714"/>
                    </a:xfrm>
                    <a:prstGeom prst="rect">
                      <a:avLst/>
                    </a:prstGeom>
                  </pic:spPr>
                </pic:pic>
              </a:graphicData>
            </a:graphic>
          </wp:inline>
        </w:drawing>
      </w:r>
      <w:r>
        <w:rPr>
          <w:rFonts w:ascii="Times New Roman" w:hAnsi="Times New Roman" w:cs="Times New Roman" w:eastAsia="Times New Roman" w:hint="default"/>
          <w:spacing w:val="-1"/>
          <w:w w:val="100"/>
          <w:sz w:val="18"/>
          <w:szCs w:val="18"/>
        </w:rPr>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标识及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湖北福田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字号。公司子公司湖北福田专用汽车有限公司被授予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w:t>
      </w:r>
      <w:r>
        <w:rPr>
          <w:rFonts w:ascii="宋体" w:hAnsi="宋体" w:cs="宋体" w:eastAsia="宋体" w:hint="default"/>
          <w:spacing w:val="-79"/>
          <w:sz w:val="18"/>
          <w:szCs w:val="18"/>
        </w:rPr>
        <w:t> </w:t>
      </w:r>
      <w:r>
        <w:rPr>
          <w:rFonts w:ascii="宋体" w:hAnsi="宋体" w:cs="宋体" w:eastAsia="宋体" w:hint="default"/>
          <w:sz w:val="18"/>
          <w:szCs w:val="18"/>
        </w:rPr>
        <w:t>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家最大交通运输设备制造企业</w:t>
      </w:r>
      <w:r>
        <w:rPr>
          <w:rFonts w:ascii="Times New Roman" w:hAnsi="Times New Roman" w:cs="Times New Roman" w:eastAsia="Times New Roman" w:hint="default"/>
          <w:sz w:val="18"/>
          <w:szCs w:val="18"/>
        </w:rPr>
        <w:t>”</w:t>
      </w:r>
      <w:r>
        <w:rPr>
          <w:rFonts w:ascii="宋体" w:hAnsi="宋体" w:cs="宋体" w:eastAsia="宋体" w:hint="default"/>
          <w:sz w:val="18"/>
          <w:szCs w:val="18"/>
        </w:rPr>
        <w:t>等荣誉称号。公司及子公司技术中心被评为</w:t>
      </w:r>
      <w:r>
        <w:rPr>
          <w:rFonts w:ascii="Times New Roman" w:hAnsi="Times New Roman" w:cs="Times New Roman" w:eastAsia="Times New Roman" w:hint="default"/>
          <w:sz w:val="18"/>
          <w:szCs w:val="18"/>
        </w:rPr>
        <w:t>“</w:t>
      </w:r>
      <w:r>
        <w:rPr>
          <w:rFonts w:ascii="宋体" w:hAnsi="宋体" w:cs="宋体" w:eastAsia="宋体" w:hint="default"/>
          <w:sz w:val="18"/>
          <w:szCs w:val="18"/>
        </w:rPr>
        <w:t>青岛市级企业技术中心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山东省级企业 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。公司拥有较强的技术研发队伍，与知名高校建立了产学研基地，能够为客户提供完整的产品设计、开发和生产 方案，具有较强的技术和研发优势。</w:t>
      </w:r>
    </w:p>
    <w:p>
      <w:pPr>
        <w:spacing w:before="71"/>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、先进的管理优势</w:t>
      </w:r>
      <w:r>
        <w:rPr>
          <w:rFonts w:ascii="宋体" w:hAnsi="宋体" w:cs="宋体" w:eastAsia="宋体" w:hint="default"/>
          <w:sz w:val="18"/>
          <w:szCs w:val="18"/>
        </w:rPr>
      </w:r>
    </w:p>
    <w:p>
      <w:pPr>
        <w:spacing w:line="309" w:lineRule="auto" w:before="102"/>
        <w:ind w:left="153" w:right="1129" w:firstLine="360"/>
        <w:jc w:val="both"/>
        <w:rPr>
          <w:rFonts w:ascii="宋体" w:hAnsi="宋体" w:cs="宋体" w:eastAsia="宋体" w:hint="default"/>
          <w:sz w:val="18"/>
          <w:szCs w:val="18"/>
        </w:rPr>
      </w:pPr>
      <w:r>
        <w:rPr>
          <w:rFonts w:ascii="宋体" w:hAnsi="宋体" w:cs="宋体" w:eastAsia="宋体" w:hint="default"/>
          <w:sz w:val="18"/>
          <w:szCs w:val="18"/>
        </w:rPr>
        <w:t>公司建立了一套完善、规范的企业管理制度，致力于流程信息化和规范化建设，通过</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SAP</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BPM</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OA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等信息化管理软 </w:t>
      </w:r>
      <w:r>
        <w:rPr>
          <w:rFonts w:ascii="宋体" w:hAnsi="宋体" w:cs="宋体" w:eastAsia="宋体" w:hint="default"/>
          <w:spacing w:val="-2"/>
          <w:sz w:val="18"/>
          <w:szCs w:val="18"/>
        </w:rPr>
        <w:t>件，实现了采购、生产、销售全过程信息化控制，并对审批、检查、监督等流程环节实施执行力系统信息化管理，不仅对业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务实现全流程管控，还提高了工作效率，满足客户快速响应需求。</w:t>
      </w:r>
    </w:p>
    <w:p>
      <w:pPr>
        <w:spacing w:before="64"/>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、严谨的质量保证体系</w:t>
      </w:r>
      <w:r>
        <w:rPr>
          <w:rFonts w:ascii="宋体" w:hAnsi="宋体" w:cs="宋体" w:eastAsia="宋体" w:hint="default"/>
          <w:sz w:val="18"/>
          <w:szCs w:val="18"/>
        </w:rPr>
      </w:r>
    </w:p>
    <w:p>
      <w:pPr>
        <w:spacing w:line="312" w:lineRule="auto" w:before="101"/>
        <w:ind w:left="154" w:right="1032" w:firstLine="360"/>
        <w:jc w:val="left"/>
        <w:rPr>
          <w:rFonts w:ascii="宋体" w:hAnsi="宋体" w:cs="宋体" w:eastAsia="宋体" w:hint="default"/>
          <w:sz w:val="18"/>
          <w:szCs w:val="18"/>
        </w:rPr>
      </w:pPr>
      <w:r>
        <w:rPr>
          <w:rFonts w:ascii="宋体" w:hAnsi="宋体" w:cs="宋体" w:eastAsia="宋体" w:hint="default"/>
          <w:sz w:val="18"/>
          <w:szCs w:val="18"/>
        </w:rPr>
        <w:t>公司及子公司通过了</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TS16949</w:t>
      </w:r>
      <w:r>
        <w:rPr>
          <w:rFonts w:ascii="宋体" w:hAnsi="宋体" w:cs="宋体" w:eastAsia="宋体" w:hint="default"/>
          <w:sz w:val="18"/>
          <w:szCs w:val="18"/>
        </w:rPr>
        <w:t>、</w:t>
      </w:r>
      <w:r>
        <w:rPr>
          <w:rFonts w:ascii="Times New Roman" w:hAnsi="Times New Roman" w:cs="Times New Roman" w:eastAsia="Times New Roman" w:hint="default"/>
          <w:sz w:val="18"/>
          <w:szCs w:val="18"/>
        </w:rPr>
        <w:t>ISO9001</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宋体" w:hAnsi="宋体" w:cs="宋体" w:eastAsia="宋体" w:hint="default"/>
          <w:sz w:val="18"/>
          <w:szCs w:val="18"/>
        </w:rPr>
        <w:t>、</w:t>
      </w:r>
      <w:r>
        <w:rPr>
          <w:rFonts w:ascii="Times New Roman" w:hAnsi="Times New Roman" w:cs="Times New Roman" w:eastAsia="Times New Roman" w:hint="default"/>
          <w:sz w:val="18"/>
          <w:szCs w:val="18"/>
        </w:rPr>
        <w:t>CCC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认证、</w:t>
      </w:r>
      <w:r>
        <w:rPr>
          <w:rFonts w:ascii="Times New Roman" w:hAnsi="Times New Roman" w:cs="Times New Roman" w:eastAsia="Times New Roman" w:hint="default"/>
          <w:sz w:val="18"/>
          <w:szCs w:val="18"/>
        </w:rPr>
        <w:t>UL</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认证、</w:t>
      </w:r>
      <w:r>
        <w:rPr>
          <w:rFonts w:ascii="Times New Roman" w:hAnsi="Times New Roman" w:cs="Times New Roman" w:eastAsia="Times New Roman" w:hint="default"/>
          <w:sz w:val="18"/>
          <w:szCs w:val="18"/>
        </w:rPr>
        <w:t>ISO14001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等体系认证，坚持采用国际性的质量 标准，严格根据上述保证体系的要求，设计生产、管理流程，在承接订单、原材料采购、模具设计、工艺设计、质量控制、 </w:t>
      </w:r>
      <w:r>
        <w:rPr>
          <w:rFonts w:ascii="宋体" w:hAnsi="宋体" w:cs="宋体" w:eastAsia="宋体" w:hint="default"/>
          <w:spacing w:val="-2"/>
          <w:sz w:val="18"/>
          <w:szCs w:val="18"/>
        </w:rPr>
        <w:t>检测工序、装箱交货、客户服务等各个环节，保证产品质量符合客户的需要，推行六西格玛管理，极大的降低了产品质量缺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陷的发生。</w:t>
      </w:r>
    </w:p>
    <w:p>
      <w:pPr>
        <w:spacing w:line="338" w:lineRule="auto" w:before="63"/>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、拥有稳定的核心客户群</w:t>
      </w:r>
      <w:r>
        <w:rPr>
          <w:rFonts w:ascii="宋体" w:hAnsi="宋体" w:cs="宋体" w:eastAsia="宋体" w:hint="default"/>
          <w:b/>
          <w:bCs/>
          <w:w w:val="99"/>
          <w:sz w:val="18"/>
          <w:szCs w:val="18"/>
        </w:rPr>
        <w:t> </w:t>
      </w:r>
      <w:r>
        <w:rPr>
          <w:rFonts w:ascii="宋体" w:hAnsi="宋体" w:cs="宋体" w:eastAsia="宋体" w:hint="default"/>
          <w:spacing w:val="-2"/>
          <w:sz w:val="18"/>
          <w:szCs w:val="18"/>
        </w:rPr>
        <w:t>公司拥有以吉利、上汽通用五菱、五菱工业、上海大众、广汽为代表的乘用车生产领域的知名客户，和以中国重汽、北</w:t>
      </w:r>
    </w:p>
    <w:p>
      <w:pPr>
        <w:spacing w:line="319" w:lineRule="auto" w:before="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汽福田、福田戴姆勒、一汽解放、陕汽为代表的商用车领域知名客户，并成为上述客户在仪表横梁总成、制动踏板总成、离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合踏板总成、车架总成、车门总成、横梁纵梁总成等汽车总成件的核心供应商。</w:t>
      </w:r>
    </w:p>
    <w:p>
      <w:pPr>
        <w:spacing w:line="338" w:lineRule="auto" w:before="56"/>
        <w:ind w:left="513"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、严格的成本控制优势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公司在资金管理、原材物料采购、技术研发、生产制造、质量控制、配送、服务等方面建立了完善的管理制度和控制体</w:t>
      </w:r>
    </w:p>
    <w:p>
      <w:pPr>
        <w:spacing w:line="319" w:lineRule="auto" w:before="3"/>
        <w:ind w:left="153" w:right="1118" w:firstLine="0"/>
        <w:jc w:val="left"/>
        <w:rPr>
          <w:rFonts w:ascii="宋体" w:hAnsi="宋体" w:cs="宋体" w:eastAsia="宋体" w:hint="default"/>
          <w:sz w:val="18"/>
          <w:szCs w:val="18"/>
        </w:rPr>
      </w:pPr>
      <w:r>
        <w:rPr>
          <w:rFonts w:ascii="宋体" w:hAnsi="宋体" w:cs="宋体" w:eastAsia="宋体" w:hint="default"/>
          <w:spacing w:val="-2"/>
          <w:sz w:val="18"/>
          <w:szCs w:val="18"/>
        </w:rPr>
        <w:t>系，从采购、工艺、模具、设备、物流等环节细化管理指标，加强内部控制，以提高生产效率，降低生产成本，提升产品竞</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争力。</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spacing w:line="309" w:lineRule="auto" w:before="0"/>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近年来，公司经营管理层在董事会制定的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产业转型升级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战略目标指引下，持续推进高附加值的汽车总成件及零部件业</w:t>
      </w:r>
      <w:r>
        <w:rPr>
          <w:rFonts w:ascii="宋体" w:hAnsi="宋体" w:cs="宋体" w:eastAsia="宋体" w:hint="default"/>
          <w:sz w:val="18"/>
          <w:szCs w:val="18"/>
        </w:rPr>
        <w:t> </w:t>
      </w:r>
      <w:r>
        <w:rPr>
          <w:rFonts w:ascii="宋体" w:hAnsi="宋体" w:cs="宋体" w:eastAsia="宋体" w:hint="default"/>
          <w:spacing w:val="-2"/>
          <w:sz w:val="18"/>
          <w:szCs w:val="18"/>
        </w:rPr>
        <w:t>务，逐步进入新能源专用车制造领域，进一步淘汰低附加值的家电零部件产品、客户及落后设备。目前，公司已经成功的实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现由传统家电零部件制造企业向新能源专用车及总成件制造企业的转型。</w:t>
      </w:r>
    </w:p>
    <w:p>
      <w:pPr>
        <w:spacing w:line="312" w:lineRule="auto" w:before="64"/>
        <w:ind w:left="153"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年，公司在巩固、发展现有汽车总成件及零部件业务的基础上，通过引进新的战略合作伙伴和国际先进技术，聚 </w:t>
      </w:r>
      <w:r>
        <w:rPr>
          <w:rFonts w:ascii="宋体" w:hAnsi="宋体" w:cs="宋体" w:eastAsia="宋体" w:hint="default"/>
          <w:spacing w:val="-2"/>
          <w:sz w:val="18"/>
          <w:szCs w:val="18"/>
        </w:rPr>
        <w:t>焦新能源专用车的制造，加速实现公司产业转型升级，推动公司由汽车总成件及零部件制造企业向整车企业转型、由传统制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造产业向新能源制造产业转型，以提升公司产品技术水平和生产制造能力，进而提升公司整体盈利能力和品牌竞争力，确保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公司健康可持续发展。</w:t>
      </w:r>
    </w:p>
    <w:p>
      <w:pPr>
        <w:spacing w:line="304" w:lineRule="auto" w:before="61"/>
        <w:ind w:left="153"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年，公司实现营业收入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206,507.93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万元，较同期下降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17.60%</w:t>
      </w:r>
      <w:r>
        <w:rPr>
          <w:rFonts w:ascii="宋体" w:hAnsi="宋体" w:cs="宋体" w:eastAsia="宋体" w:hint="default"/>
          <w:sz w:val="18"/>
          <w:szCs w:val="18"/>
        </w:rPr>
        <w:t>，归属于上市公司股东的净利润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7,317.77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万元，较同 期上升</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143.10%</w:t>
      </w:r>
      <w:r>
        <w:rPr>
          <w:rFonts w:ascii="宋体" w:hAnsi="宋体" w:cs="宋体" w:eastAsia="宋体" w:hint="default"/>
          <w:sz w:val="18"/>
          <w:szCs w:val="18"/>
        </w:rPr>
        <w:t>，企业的获利能力得到进一步提升。报告期内，公司围绕</w:t>
      </w:r>
      <w:r>
        <w:rPr>
          <w:rFonts w:ascii="Times New Roman" w:hAnsi="Times New Roman" w:cs="Times New Roman" w:eastAsia="Times New Roman" w:hint="default"/>
          <w:sz w:val="18"/>
          <w:szCs w:val="18"/>
        </w:rPr>
        <w:t>“</w:t>
      </w:r>
      <w:r>
        <w:rPr>
          <w:rFonts w:ascii="宋体" w:hAnsi="宋体" w:cs="宋体" w:eastAsia="宋体" w:hint="default"/>
          <w:sz w:val="18"/>
          <w:szCs w:val="18"/>
        </w:rPr>
        <w:t>产业转型升级</w:t>
      </w:r>
      <w:r>
        <w:rPr>
          <w:rFonts w:ascii="Times New Roman" w:hAnsi="Times New Roman" w:cs="Times New Roman" w:eastAsia="Times New Roman" w:hint="default"/>
          <w:sz w:val="18"/>
          <w:szCs w:val="18"/>
        </w:rPr>
        <w:t>”</w:t>
      </w:r>
      <w:r>
        <w:rPr>
          <w:rFonts w:ascii="宋体" w:hAnsi="宋体" w:cs="宋体" w:eastAsia="宋体" w:hint="default"/>
          <w:sz w:val="18"/>
          <w:szCs w:val="18"/>
        </w:rPr>
        <w:t>的战略目标，优化附加值低的家电 </w:t>
      </w:r>
      <w:r>
        <w:rPr>
          <w:rFonts w:ascii="宋体" w:hAnsi="宋体" w:cs="宋体" w:eastAsia="宋体" w:hint="default"/>
          <w:spacing w:val="-2"/>
          <w:sz w:val="18"/>
          <w:szCs w:val="18"/>
        </w:rPr>
        <w:t>零部件类产品及客户，加大技术含量高、附加值高的新能源专用车及其汽车总成件的投入，效果初步显现。但由于汽车类产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品投入到产出需要</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年的周期，所以这些新业务的投入尚未在本报告期完全体现回报。报告期内营业收入下降的主要原因 一是受大宗原材料价格持续下降的影响，二是转型过程中优化了低附加值的家电及配套件业务，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年家电及配件类业务 同比降幅为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43.13%</w:t>
      </w:r>
      <w:r>
        <w:rPr>
          <w:rFonts w:ascii="宋体" w:hAnsi="宋体" w:cs="宋体" w:eastAsia="宋体" w:hint="default"/>
          <w:sz w:val="18"/>
          <w:szCs w:val="18"/>
        </w:rPr>
        <w:t>，远高于公司整体降幅。但值得欣慰的是，报告期内公司的获利能力有较大增长，这一方面得益于公司 新开发的高附加值产品带来的收益，同时还受益于公司业务转型的成果。</w:t>
      </w:r>
    </w:p>
    <w:p>
      <w:pPr>
        <w:spacing w:line="307" w:lineRule="auto" w:before="66"/>
        <w:ind w:left="153" w:right="102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年，是公司转型升级收获阶段性成果的一年。在这一年，公司关闭了不能为股东带来收益的家电类销售公司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成功进入国内多家著名汽车厂商供应链体系；新并购的湖北福田基本完成了产品结构的调整和老库存的消化工作，研发的新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品已经逐步得到市场认可。报告期，公司汽车及配件类业务占比从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7.32%</w:t>
      </w:r>
      <w:r>
        <w:rPr>
          <w:rFonts w:ascii="宋体" w:hAnsi="宋体" w:cs="宋体" w:eastAsia="宋体" w:hint="default"/>
          <w:sz w:val="18"/>
          <w:szCs w:val="18"/>
        </w:rPr>
        <w:t>上升到报告期末的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65.86%</w:t>
      </w:r>
      <w:r>
        <w:rPr>
          <w:rFonts w:ascii="宋体" w:hAnsi="宋体" w:cs="宋体" w:eastAsia="宋体" w:hint="default"/>
          <w:sz w:val="18"/>
          <w:szCs w:val="18"/>
        </w:rPr>
        <w:t>，毛利率较低 的家电配件类业务收入占比由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85.90%</w:t>
      </w:r>
      <w:r>
        <w:rPr>
          <w:rFonts w:ascii="宋体" w:hAnsi="宋体" w:cs="宋体" w:eastAsia="宋体" w:hint="default"/>
          <w:sz w:val="18"/>
          <w:szCs w:val="18"/>
        </w:rPr>
        <w:t>下降到报告期末的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24.19%</w:t>
      </w:r>
      <w:r>
        <w:rPr>
          <w:rFonts w:ascii="宋体" w:hAnsi="宋体" w:cs="宋体" w:eastAsia="宋体" w:hint="default"/>
          <w:sz w:val="18"/>
          <w:szCs w:val="18"/>
        </w:rPr>
        <w:t>，公司汽车及配件总成业务已经成为公司主导产 </w:t>
      </w:r>
      <w:r>
        <w:rPr>
          <w:rFonts w:ascii="宋体" w:hAnsi="宋体" w:cs="宋体" w:eastAsia="宋体" w:hint="default"/>
          <w:spacing w:val="-2"/>
          <w:sz w:val="18"/>
          <w:szCs w:val="18"/>
        </w:rPr>
        <w:t>业。上述成果表明，公司已经成功由传统家电零部件制造企业转型为新能源专用车及汽车总成件制造企业，产业转型成果显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著。</w:t>
      </w:r>
    </w:p>
    <w:p>
      <w:pPr>
        <w:pStyle w:val="Heading3"/>
        <w:spacing w:line="240" w:lineRule="auto" w:before="17"/>
        <w:ind w:left="3286" w:right="0"/>
        <w:jc w:val="left"/>
        <w:rPr>
          <w:b w:val="0"/>
          <w:bCs w:val="0"/>
        </w:rPr>
      </w:pPr>
      <w:r>
        <w:rPr/>
        <w:t>汽车及配件业务收入占比趋势图</w:t>
      </w:r>
      <w:r>
        <w:rPr>
          <w:b w:val="0"/>
          <w:bCs w:val="0"/>
        </w:rPr>
      </w:r>
    </w:p>
    <w:p>
      <w:pPr>
        <w:spacing w:line="240" w:lineRule="auto" w:before="13"/>
        <w:rPr>
          <w:rFonts w:ascii="宋体" w:hAnsi="宋体" w:cs="宋体" w:eastAsia="宋体" w:hint="default"/>
          <w:b/>
          <w:bCs/>
          <w:sz w:val="13"/>
          <w:szCs w:val="13"/>
        </w:rPr>
      </w:pPr>
    </w:p>
    <w:p>
      <w:pPr>
        <w:spacing w:line="3839" w:lineRule="exact"/>
        <w:ind w:left="154"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914132" cy="2438019"/>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9" cstate="print"/>
                    <a:stretch>
                      <a:fillRect/>
                    </a:stretch>
                  </pic:blipFill>
                  <pic:spPr>
                    <a:xfrm>
                      <a:off x="0" y="0"/>
                      <a:ext cx="4914132" cy="2438019"/>
                    </a:xfrm>
                    <a:prstGeom prst="rect">
                      <a:avLst/>
                    </a:prstGeom>
                  </pic:spPr>
                </pic:pic>
              </a:graphicData>
            </a:graphic>
          </wp:inline>
        </w:drawing>
      </w:r>
      <w:r>
        <w:rPr>
          <w:rFonts w:ascii="宋体" w:hAnsi="宋体" w:cs="宋体" w:eastAsia="宋体" w:hint="default"/>
          <w:position w:val="-76"/>
          <w:sz w:val="20"/>
          <w:szCs w:val="20"/>
        </w:rPr>
      </w:r>
    </w:p>
    <w:p>
      <w:pPr>
        <w:spacing w:line="309" w:lineRule="auto" w:before="161"/>
        <w:ind w:left="153" w:right="1130" w:firstLine="36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为进一步加快布局战略新兴产业，同时推动公司在新能源专用车领域快速突破，公司在报告期内开始筹划发行股份收购</w:t>
      </w:r>
      <w:r>
        <w:rPr>
          <w:rFonts w:ascii="宋体" w:hAnsi="宋体" w:cs="宋体" w:eastAsia="宋体" w:hint="default"/>
          <w:sz w:val="18"/>
          <w:szCs w:val="18"/>
        </w:rPr>
        <w:t> </w:t>
      </w:r>
      <w:r>
        <w:rPr>
          <w:rFonts w:ascii="宋体" w:hAnsi="宋体" w:cs="宋体" w:eastAsia="宋体" w:hint="default"/>
          <w:spacing w:val="-2"/>
          <w:sz w:val="18"/>
          <w:szCs w:val="18"/>
        </w:rPr>
        <w:t>互联网金融服务行业标的公司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联动优势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股权。联动优势在移动信息服务、移动运营商计费结算服务和第三方支付领域具有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行业领先地位，具备较强的持续盈利能力。本次交易完成后，公司业绩实现将依靠</w:t>
      </w:r>
      <w:r>
        <w:rPr>
          <w:rFonts w:ascii="Times New Roman" w:hAnsi="Times New Roman" w:cs="Times New Roman" w:eastAsia="Times New Roman" w:hint="default"/>
          <w:sz w:val="18"/>
          <w:szCs w:val="18"/>
        </w:rPr>
        <w:t>“</w:t>
      </w:r>
      <w:r>
        <w:rPr>
          <w:rFonts w:ascii="宋体" w:hAnsi="宋体" w:cs="宋体" w:eastAsia="宋体" w:hint="default"/>
          <w:sz w:val="18"/>
          <w:szCs w:val="18"/>
        </w:rPr>
        <w:t>工业制造＋互联网金融信息技术服务</w:t>
      </w:r>
      <w:r>
        <w:rPr>
          <w:rFonts w:ascii="Times New Roman" w:hAnsi="Times New Roman" w:cs="Times New Roman" w:eastAsia="Times New Roman" w:hint="default"/>
          <w:sz w:val="18"/>
          <w:szCs w:val="18"/>
        </w:rPr>
        <w:t>”</w:t>
      </w:r>
    </w:p>
    <w:p>
      <w:pPr>
        <w:spacing w:after="0" w:line="309"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spacing w:line="319" w:lineRule="auto" w:before="44"/>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双轮驱动，大幅提升公司盈利能力，为广大股东创造价值。同时可发挥和整合公司及联动优势在各自领域的优势，完善公司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在新能源专用车产业采购、生产、销售全过程的信息系统建设及整合，并可通过向公司新能源专用车产业链上下游企业提供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在线供应链金融服务，增强公司对供应商及合作伙伴的黏性，从而极大的提高公司在采购和销售环节的竞争力，巩固公司在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产业链的核心地位，进一步提升公司在新能源专用车领域的竞争力。</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8"/>
        <w:ind w:left="153" w:right="0" w:firstLine="0"/>
        <w:jc w:val="left"/>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2,065,079,329.95</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2,506,081,572.57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2,058,277,726.25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2,496,951,980.96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6,801,603.70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9,129,591.61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1,359,987,032.87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1,389,347,664.24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499,548,428.98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878,381,477.22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150,957,168.02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154,609,298.51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5,517,755.40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49,068,944.68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83,743,132.60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2,000,583,830.51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2,432,844,436.17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44"/>
              <w:jc w:val="left"/>
              <w:rPr>
                <w:rFonts w:ascii="Times New Roman" w:hAnsi="Times New Roman" w:cs="Times New Roman" w:eastAsia="Times New Roman" w:hint="default"/>
                <w:sz w:val="18"/>
                <w:szCs w:val="18"/>
              </w:rPr>
            </w:pPr>
            <w:r>
              <w:rPr>
                <w:rFonts w:ascii="宋体" w:hAnsi="宋体" w:cs="宋体" w:eastAsia="宋体" w:hint="default"/>
                <w:sz w:val="18"/>
                <w:szCs w:val="18"/>
              </w:rPr>
              <w:t>国外</w:t>
            </w:r>
            <w:r>
              <w:rPr>
                <w:rFonts w:ascii="Times New Roman" w:hAnsi="Times New Roman" w:cs="Times New Roman" w:eastAsia="Times New Roman" w:hint="default"/>
                <w:sz w:val="18"/>
                <w:szCs w:val="18"/>
              </w:rPr>
              <w:t>(</w:t>
            </w:r>
            <w:r>
              <w:rPr>
                <w:rFonts w:ascii="宋体" w:hAnsi="宋体" w:cs="宋体" w:eastAsia="宋体" w:hint="default"/>
                <w:sz w:val="18"/>
                <w:szCs w:val="18"/>
              </w:rPr>
              <w:t>含国内保税 区</w:t>
            </w: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64,495,499.44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73,237,136.40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2.92%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占公司营业收入或营业利润10%以上的行业、产品或地区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2,058,277,726.25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1,796,528,240.81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1,359,987,032.87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1,170,159,568.36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499,548,428.98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450,369,298.63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2,000,583,830.51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1,744,195,303.59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公司实物销售收入是否大于劳务收入"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82"/>
        <w:gridCol w:w="1607"/>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328.85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1,224.6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-73.15%</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1,265.7</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-80.78%</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144.59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-59.22%</w:t>
            </w:r>
          </w:p>
        </w:tc>
      </w:tr>
      <w:tr>
        <w:trPr>
          <w:trHeight w:val="392"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7,322.9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4,934.78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48.39%</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8,723.64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5,038.6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73.14%</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2,119.63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718.89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194.85%</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583.06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-34.97%</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392.01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514.11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47" w:right="0"/>
              <w:jc w:val="left"/>
              <w:rPr>
                <w:rFonts w:ascii="Times New Roman" w:hAnsi="Times New Roman" w:cs="Times New Roman" w:eastAsia="Times New Roman" w:hint="default"/>
                <w:sz w:val="18"/>
                <w:szCs w:val="18"/>
              </w:rPr>
            </w:pPr>
            <w:r>
              <w:rPr>
                <w:rFonts w:ascii="Times New Roman"/>
                <w:sz w:val="18"/>
              </w:rPr>
              <w:t>-23.75%</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75.04</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17.10%</w:t>
            </w: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25.41</w:t>
            </w: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3"/>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25.42</w:t>
            </w: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92"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2" w:hRule="exact"/>
        </w:trPr>
        <w:tc>
          <w:tcPr>
            <w:tcW w:w="1596" w:type="dxa"/>
            <w:vMerge/>
            <w:tcBorders>
              <w:left w:val="single" w:sz="4" w:space="0" w:color="000000"/>
              <w:right w:val="single" w:sz="9" w:space="0" w:color="D2D2D2"/>
            </w:tcBorders>
          </w:tcPr>
          <w:p>
            <w:pPr/>
          </w:p>
        </w:tc>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vMerge w:val="restart"/>
            <w:tcBorders>
              <w:top w:val="single" w:sz="4" w:space="0" w:color="000000"/>
              <w:left w:val="single" w:sz="9" w:space="0" w:color="D2D2D2"/>
              <w:right w:val="single" w:sz="4" w:space="0" w:color="000000"/>
            </w:tcBorders>
          </w:tcPr>
          <w:p>
            <w:pPr>
              <w:pStyle w:val="TableParagraph"/>
              <w:spacing w:line="300" w:lineRule="auto" w:before="52"/>
              <w:ind w:left="28"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vMerge w:val="restart"/>
            <w:tcBorders>
              <w:top w:val="single" w:sz="4" w:space="0" w:color="000000"/>
              <w:left w:val="single" w:sz="4" w:space="0" w:color="000000"/>
              <w:right w:val="single" w:sz="4" w:space="0" w:color="000000"/>
            </w:tcBorders>
          </w:tcPr>
          <w:p>
            <w:pPr/>
          </w:p>
        </w:tc>
        <w:tc>
          <w:tcPr>
            <w:tcW w:w="1595" w:type="dxa"/>
            <w:vMerge w:val="restart"/>
            <w:tcBorders>
              <w:top w:val="single" w:sz="4" w:space="0" w:color="000000"/>
              <w:left w:val="single" w:sz="4" w:space="0" w:color="000000"/>
              <w:right w:val="single" w:sz="4" w:space="0" w:color="000000"/>
            </w:tcBorders>
          </w:tcPr>
          <w:p>
            <w:pPr/>
          </w:p>
        </w:tc>
      </w:tr>
      <w:tr>
        <w:trPr>
          <w:trHeight w:val="391" w:hRule="exact"/>
        </w:trPr>
        <w:tc>
          <w:tcPr>
            <w:tcW w:w="1596" w:type="dxa"/>
            <w:vMerge/>
            <w:tcBorders>
              <w:left w:val="single" w:sz="4" w:space="0" w:color="000000"/>
              <w:right w:val="single" w:sz="9" w:space="0" w:color="D2D2D2"/>
            </w:tcBorders>
          </w:tcPr>
          <w:p>
            <w:pPr/>
          </w:p>
        </w:tc>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2" w:hRule="exact"/>
        </w:trPr>
        <w:tc>
          <w:tcPr>
            <w:tcW w:w="1596" w:type="dxa"/>
            <w:vMerge/>
            <w:tcBorders>
              <w:left w:val="single" w:sz="4" w:space="0" w:color="000000"/>
              <w:bottom w:val="single" w:sz="4" w:space="0" w:color="000000"/>
              <w:right w:val="single" w:sz="9" w:space="0" w:color="D2D2D2"/>
            </w:tcBorders>
          </w:tcPr>
          <w:p>
            <w:pPr/>
          </w:p>
        </w:tc>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7"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6,742.44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19.49%</w:t>
            </w:r>
          </w:p>
        </w:tc>
      </w:tr>
      <w:tr>
        <w:trPr>
          <w:trHeight w:val="714"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37.63%</w:t>
            </w:r>
          </w:p>
        </w:tc>
      </w:tr>
      <w:tr>
        <w:trPr>
          <w:trHeight w:val="714"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49"/>
              <w:jc w:val="left"/>
              <w:rPr>
                <w:rFonts w:ascii="宋体" w:hAnsi="宋体" w:cs="宋体" w:eastAsia="宋体" w:hint="default"/>
                <w:sz w:val="18"/>
                <w:szCs w:val="18"/>
              </w:rPr>
            </w:pPr>
            <w:r>
              <w:rPr>
                <w:rFonts w:ascii="宋体" w:hAnsi="宋体" w:cs="宋体" w:eastAsia="宋体" w:hint="default"/>
                <w:sz w:val="18"/>
                <w:szCs w:val="18"/>
              </w:rPr>
              <w:t>万件</w:t>
            </w:r>
            <w:r>
              <w:rPr>
                <w:rFonts w:ascii="Times New Roman" w:hAnsi="Times New Roman" w:cs="Times New Roman" w:eastAsia="Times New Roman" w:hint="default"/>
                <w:sz w:val="18"/>
                <w:szCs w:val="18"/>
              </w:rPr>
              <w:t>/</w:t>
            </w: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万台</w:t>
            </w:r>
            <w:r>
              <w:rPr>
                <w:rFonts w:ascii="Times New Roman" w:hAnsi="Times New Roman" w:cs="Times New Roman" w:eastAsia="Times New Roman" w:hint="default"/>
                <w:sz w:val="18"/>
                <w:szCs w:val="18"/>
              </w:rPr>
              <w:t>/</w:t>
            </w:r>
            <w:r>
              <w:rPr>
                <w:rFonts w:ascii="宋体" w:hAnsi="宋体" w:cs="宋体" w:eastAsia="宋体" w:hint="default"/>
                <w:sz w:val="18"/>
                <w:szCs w:val="18"/>
              </w:rPr>
              <w:t>万 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514" w:right="111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从上表可以看出，公司家电配件类产品销售量明显减少，汽车及配件类产品生产量较同期上升，这体现了公司在报告期</w:t>
      </w:r>
    </w:p>
    <w:p>
      <w:pPr>
        <w:spacing w:before="4"/>
        <w:ind w:left="154" w:right="0" w:firstLine="0"/>
        <w:jc w:val="left"/>
        <w:rPr>
          <w:rFonts w:ascii="宋体" w:hAnsi="宋体" w:cs="宋体" w:eastAsia="宋体" w:hint="default"/>
          <w:sz w:val="18"/>
          <w:szCs w:val="18"/>
        </w:rPr>
      </w:pPr>
      <w:r>
        <w:rPr>
          <w:rFonts w:ascii="宋体" w:hAnsi="宋体" w:cs="宋体" w:eastAsia="宋体" w:hint="default"/>
          <w:sz w:val="18"/>
          <w:szCs w:val="18"/>
        </w:rPr>
        <w:t>内产业转型升级取得明显成效，汽车及配件类业务已经成为公司主导产业。</w:t>
      </w:r>
    </w:p>
    <w:p>
      <w:pPr>
        <w:spacing w:line="240" w:lineRule="auto" w:before="11"/>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公司已签订的重大销售合同截至本报告期的履行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1,170,159,568.36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1,177,132,327.64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家电配件类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450,369,298.63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818,042,086.78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电机及配件类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141,495,905.50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146,037,631.12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4,415,142.59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6）报告期内合并范围是否发生变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、非同一控制下企业合并</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038"/>
        <w:gridCol w:w="804"/>
        <w:gridCol w:w="1207"/>
        <w:gridCol w:w="873"/>
        <w:gridCol w:w="661"/>
        <w:gridCol w:w="1033"/>
        <w:gridCol w:w="1032"/>
        <w:gridCol w:w="1551"/>
        <w:gridCol w:w="1387"/>
      </w:tblGrid>
      <w:tr>
        <w:trPr>
          <w:trHeight w:val="973" w:hRule="exact"/>
        </w:trPr>
        <w:tc>
          <w:tcPr>
            <w:tcW w:w="1038"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330" w:right="149" w:hanging="180"/>
              <w:jc w:val="left"/>
              <w:rPr>
                <w:rFonts w:ascii="宋体" w:hAnsi="宋体" w:cs="宋体" w:eastAsia="宋体" w:hint="default"/>
                <w:sz w:val="18"/>
                <w:szCs w:val="18"/>
              </w:rPr>
            </w:pPr>
            <w:r>
              <w:rPr>
                <w:rFonts w:ascii="宋体" w:hAnsi="宋体" w:cs="宋体" w:eastAsia="宋体" w:hint="default"/>
                <w:b/>
                <w:bCs/>
                <w:sz w:val="18"/>
                <w:szCs w:val="18"/>
              </w:rPr>
              <w:t>被购买方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804"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213" w:right="211"/>
              <w:jc w:val="both"/>
              <w:rPr>
                <w:rFonts w:ascii="宋体" w:hAnsi="宋体" w:cs="宋体" w:eastAsia="宋体" w:hint="default"/>
                <w:sz w:val="18"/>
                <w:szCs w:val="18"/>
              </w:rPr>
            </w:pP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取得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1207"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415" w:right="234" w:hanging="182"/>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成本</w:t>
            </w:r>
            <w:r>
              <w:rPr>
                <w:rFonts w:ascii="宋体" w:hAnsi="宋体" w:cs="宋体" w:eastAsia="宋体" w:hint="default"/>
                <w:sz w:val="18"/>
                <w:szCs w:val="18"/>
              </w:rPr>
            </w:r>
          </w:p>
        </w:tc>
        <w:tc>
          <w:tcPr>
            <w:tcW w:w="873"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247" w:right="67" w:hanging="180"/>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9"/>
              <w:ind w:left="15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61"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51" w:right="49"/>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c>
          <w:tcPr>
            <w:tcW w:w="10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32"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236" w:right="55" w:hanging="180"/>
              <w:jc w:val="left"/>
              <w:rPr>
                <w:rFonts w:ascii="宋体" w:hAnsi="宋体" w:cs="宋体" w:eastAsia="宋体" w:hint="default"/>
                <w:sz w:val="18"/>
                <w:szCs w:val="18"/>
              </w:rPr>
            </w:pPr>
            <w:r>
              <w:rPr>
                <w:rFonts w:ascii="宋体" w:hAnsi="宋体" w:cs="宋体" w:eastAsia="宋体" w:hint="default"/>
                <w:b/>
                <w:bCs/>
                <w:sz w:val="18"/>
                <w:szCs w:val="18"/>
              </w:rPr>
              <w:t>购买日的确</w:t>
            </w:r>
            <w:r>
              <w:rPr>
                <w:rFonts w:ascii="宋体" w:hAnsi="宋体" w:cs="宋体" w:eastAsia="宋体" w:hint="default"/>
                <w:b/>
                <w:bCs/>
                <w:w w:val="99"/>
                <w:sz w:val="18"/>
                <w:szCs w:val="18"/>
              </w:rPr>
              <w:t> </w:t>
            </w:r>
            <w:r>
              <w:rPr>
                <w:rFonts w:ascii="宋体" w:hAnsi="宋体" w:cs="宋体" w:eastAsia="宋体" w:hint="default"/>
                <w:b/>
                <w:bCs/>
                <w:sz w:val="18"/>
                <w:szCs w:val="18"/>
              </w:rPr>
              <w:t>定依据</w:t>
            </w:r>
            <w:r>
              <w:rPr>
                <w:rFonts w:ascii="宋体" w:hAnsi="宋体" w:cs="宋体" w:eastAsia="宋体" w:hint="default"/>
                <w:sz w:val="18"/>
                <w:szCs w:val="18"/>
              </w:rPr>
            </w:r>
          </w:p>
        </w:tc>
        <w:tc>
          <w:tcPr>
            <w:tcW w:w="1551"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315" w:right="45" w:hanging="272"/>
              <w:jc w:val="left"/>
              <w:rPr>
                <w:rFonts w:ascii="宋体" w:hAnsi="宋体" w:cs="宋体" w:eastAsia="宋体" w:hint="default"/>
                <w:sz w:val="18"/>
                <w:szCs w:val="18"/>
              </w:rPr>
            </w:pPr>
            <w:r>
              <w:rPr>
                <w:rFonts w:ascii="宋体" w:hAnsi="宋体" w:cs="宋体" w:eastAsia="宋体" w:hint="default"/>
                <w:b/>
                <w:bCs/>
                <w:sz w:val="18"/>
                <w:szCs w:val="18"/>
              </w:rPr>
              <w:t>购买日至期末被购</w:t>
            </w:r>
            <w:r>
              <w:rPr>
                <w:rFonts w:ascii="宋体" w:hAnsi="宋体" w:cs="宋体" w:eastAsia="宋体" w:hint="default"/>
                <w:b/>
                <w:bCs/>
                <w:w w:val="99"/>
                <w:sz w:val="18"/>
                <w:szCs w:val="18"/>
              </w:rPr>
              <w:t> </w:t>
            </w:r>
            <w:r>
              <w:rPr>
                <w:rFonts w:ascii="宋体" w:hAnsi="宋体" w:cs="宋体" w:eastAsia="宋体" w:hint="default"/>
                <w:b/>
                <w:bCs/>
                <w:sz w:val="18"/>
                <w:szCs w:val="18"/>
              </w:rPr>
              <w:t>买方的收入</w:t>
            </w:r>
            <w:r>
              <w:rPr>
                <w:rFonts w:ascii="宋体" w:hAnsi="宋体" w:cs="宋体" w:eastAsia="宋体" w:hint="default"/>
                <w:sz w:val="18"/>
                <w:szCs w:val="18"/>
              </w:rPr>
            </w:r>
          </w:p>
        </w:tc>
        <w:tc>
          <w:tcPr>
            <w:tcW w:w="1387"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52" w:right="54"/>
              <w:jc w:val="left"/>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b/>
                <w:bCs/>
                <w:w w:val="99"/>
                <w:sz w:val="18"/>
                <w:szCs w:val="18"/>
              </w:rPr>
              <w:t> </w:t>
            </w:r>
            <w:r>
              <w:rPr>
                <w:rFonts w:ascii="宋体" w:hAnsi="宋体" w:cs="宋体" w:eastAsia="宋体" w:hint="default"/>
                <w:b/>
                <w:bCs/>
                <w:sz w:val="18"/>
                <w:szCs w:val="18"/>
              </w:rPr>
              <w:t>购买方的净利润</w:t>
            </w:r>
            <w:r>
              <w:rPr>
                <w:rFonts w:ascii="宋体" w:hAnsi="宋体" w:cs="宋体" w:eastAsia="宋体" w:hint="default"/>
                <w:sz w:val="18"/>
                <w:szCs w:val="18"/>
              </w:rPr>
            </w:r>
          </w:p>
        </w:tc>
      </w:tr>
      <w:tr>
        <w:trPr>
          <w:trHeight w:val="952" w:hRule="exact"/>
        </w:trPr>
        <w:tc>
          <w:tcPr>
            <w:tcW w:w="1038"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11"/>
              <w:ind w:left="205" w:right="101"/>
              <w:jc w:val="both"/>
              <w:rPr>
                <w:rFonts w:ascii="宋体" w:hAnsi="宋体" w:cs="宋体" w:eastAsia="宋体" w:hint="default"/>
                <w:sz w:val="18"/>
                <w:szCs w:val="18"/>
              </w:rPr>
            </w:pPr>
            <w:r>
              <w:rPr>
                <w:rFonts w:ascii="宋体" w:hAnsi="宋体" w:cs="宋体" w:eastAsia="宋体" w:hint="default"/>
                <w:sz w:val="18"/>
                <w:szCs w:val="18"/>
              </w:rPr>
              <w:t>湖北福田 专用汽车 有限公司</w:t>
            </w:r>
          </w:p>
        </w:tc>
        <w:tc>
          <w:tcPr>
            <w:tcW w:w="80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Times New Roman" w:hAnsi="Times New Roman" w:cs="Times New Roman" w:eastAsia="Times New Roman" w:hint="default"/>
                <w:sz w:val="18"/>
                <w:szCs w:val="18"/>
              </w:rPr>
            </w:pPr>
            <w:r>
              <w:rPr>
                <w:rFonts w:ascii="Times New Roman"/>
                <w:sz w:val="18"/>
              </w:rPr>
              <w:t>2015.01</w:t>
            </w:r>
          </w:p>
        </w:tc>
        <w:tc>
          <w:tcPr>
            <w:tcW w:w="120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9,380</w:t>
            </w:r>
            <w:r>
              <w:rPr>
                <w:rFonts w:ascii="宋体" w:hAnsi="宋体" w:cs="宋体" w:eastAsia="宋体" w:hint="default"/>
                <w:sz w:val="18"/>
                <w:szCs w:val="18"/>
              </w:rPr>
              <w:t>万元</w:t>
            </w:r>
          </w:p>
        </w:tc>
        <w:tc>
          <w:tcPr>
            <w:tcW w:w="8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70</w:t>
            </w:r>
          </w:p>
        </w:tc>
        <w:tc>
          <w:tcPr>
            <w:tcW w:w="66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sz w:val="18"/>
              </w:rPr>
              <w:t>2015.01.31</w:t>
            </w:r>
          </w:p>
        </w:tc>
        <w:tc>
          <w:tcPr>
            <w:tcW w:w="10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5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z w:val="18"/>
              </w:rPr>
              <w:t>66,397,008.35</w:t>
            </w:r>
          </w:p>
        </w:tc>
        <w:tc>
          <w:tcPr>
            <w:tcW w:w="13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48,789,084.26</w:t>
            </w:r>
          </w:p>
        </w:tc>
      </w:tr>
    </w:tbl>
    <w:p>
      <w:pPr>
        <w:spacing w:line="300" w:lineRule="auto" w:before="51"/>
        <w:ind w:left="153" w:right="1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月，公司以自有资金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9,380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万元购买湖北福田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股权并进行增资，增资后，湖北福田注册资本为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17,253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元。该公司经营范围为：福田专用汽车的生产、销售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按所持生产许可公告目录经营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；汽车车架及配件的制造、销售；汽车</w:t>
      </w:r>
    </w:p>
    <w:p>
      <w:pPr>
        <w:spacing w:line="319" w:lineRule="auto" w:before="13"/>
        <w:ind w:left="153" w:right="1123" w:firstLine="0"/>
        <w:jc w:val="left"/>
        <w:rPr>
          <w:rFonts w:ascii="宋体" w:hAnsi="宋体" w:cs="宋体" w:eastAsia="宋体" w:hint="default"/>
          <w:sz w:val="18"/>
          <w:szCs w:val="18"/>
        </w:rPr>
      </w:pPr>
      <w:r>
        <w:rPr>
          <w:rFonts w:ascii="宋体" w:hAnsi="宋体" w:cs="宋体" w:eastAsia="宋体" w:hint="default"/>
          <w:sz w:val="18"/>
          <w:szCs w:val="18"/>
        </w:rPr>
        <w:t>（不含小汽车</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内燃机</w:t>
      </w:r>
      <w:r>
        <w:rPr>
          <w:rFonts w:ascii="宋体" w:hAnsi="宋体" w:cs="宋体" w:eastAsia="宋体" w:hint="default"/>
          <w:spacing w:val="-13"/>
          <w:sz w:val="18"/>
          <w:szCs w:val="18"/>
        </w:rPr>
        <w:t>、</w:t>
      </w:r>
      <w:r>
        <w:rPr>
          <w:rFonts w:ascii="宋体" w:hAnsi="宋体" w:cs="宋体" w:eastAsia="宋体" w:hint="default"/>
          <w:sz w:val="18"/>
          <w:szCs w:val="18"/>
        </w:rPr>
        <w:t>拖拉机的销售</w:t>
      </w:r>
      <w:r>
        <w:rPr>
          <w:rFonts w:ascii="宋体" w:hAnsi="宋体" w:cs="宋体" w:eastAsia="宋体" w:hint="default"/>
          <w:spacing w:val="-13"/>
          <w:sz w:val="18"/>
          <w:szCs w:val="18"/>
        </w:rPr>
        <w:t>；</w:t>
      </w:r>
      <w:r>
        <w:rPr>
          <w:rFonts w:ascii="宋体" w:hAnsi="宋体" w:cs="宋体" w:eastAsia="宋体" w:hint="default"/>
          <w:sz w:val="18"/>
          <w:szCs w:val="18"/>
        </w:rPr>
        <w:t>农用机械制</w:t>
      </w:r>
      <w:r>
        <w:rPr>
          <w:rFonts w:ascii="宋体" w:hAnsi="宋体" w:cs="宋体" w:eastAsia="宋体" w:hint="default"/>
          <w:spacing w:val="-13"/>
          <w:sz w:val="18"/>
          <w:szCs w:val="18"/>
        </w:rPr>
        <w:t>造</w:t>
      </w:r>
      <w:r>
        <w:rPr>
          <w:rFonts w:ascii="宋体" w:hAnsi="宋体" w:cs="宋体" w:eastAsia="宋体" w:hint="default"/>
          <w:sz w:val="18"/>
          <w:szCs w:val="18"/>
        </w:rPr>
        <w:t>（国家有专项审批的除外</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销售及售后服务</w:t>
      </w:r>
      <w:r>
        <w:rPr>
          <w:rFonts w:ascii="宋体" w:hAnsi="宋体" w:cs="宋体" w:eastAsia="宋体" w:hint="default"/>
          <w:spacing w:val="-13"/>
          <w:sz w:val="18"/>
          <w:szCs w:val="18"/>
        </w:rPr>
        <w:t>；</w:t>
      </w:r>
      <w:r>
        <w:rPr>
          <w:rFonts w:ascii="宋体" w:hAnsi="宋体" w:cs="宋体" w:eastAsia="宋体" w:hint="default"/>
          <w:sz w:val="18"/>
          <w:szCs w:val="18"/>
        </w:rPr>
        <w:t>货物进出</w:t>
      </w:r>
      <w:r>
        <w:rPr>
          <w:rFonts w:ascii="宋体" w:hAnsi="宋体" w:cs="宋体" w:eastAsia="宋体" w:hint="default"/>
          <w:spacing w:val="-13"/>
          <w:sz w:val="18"/>
          <w:szCs w:val="18"/>
        </w:rPr>
        <w:t>口</w:t>
      </w:r>
      <w:r>
        <w:rPr>
          <w:rFonts w:ascii="宋体" w:hAnsi="宋体" w:cs="宋体" w:eastAsia="宋体" w:hint="default"/>
          <w:sz w:val="18"/>
          <w:szCs w:val="18"/>
        </w:rPr>
        <w:t>（不</w:t>
      </w:r>
      <w:r>
        <w:rPr>
          <w:rFonts w:ascii="宋体" w:hAnsi="宋体" w:cs="宋体" w:eastAsia="宋体" w:hint="default"/>
          <w:spacing w:val="1"/>
          <w:sz w:val="18"/>
          <w:szCs w:val="18"/>
        </w:rPr>
        <w:t>含</w:t>
      </w:r>
      <w:r>
        <w:rPr>
          <w:rFonts w:ascii="宋体" w:hAnsi="宋体" w:cs="宋体" w:eastAsia="宋体" w:hint="default"/>
          <w:sz w:val="18"/>
          <w:szCs w:val="18"/>
        </w:rPr>
        <w:t>国</w:t>
      </w:r>
      <w:r>
        <w:rPr>
          <w:rFonts w:ascii="宋体" w:hAnsi="宋体" w:cs="宋体" w:eastAsia="宋体" w:hint="default"/>
          <w:sz w:val="18"/>
          <w:szCs w:val="18"/>
        </w:rPr>
        <w:t> 家禁止或者限制进出口的货物</w:t>
      </w:r>
      <w:r>
        <w:rPr>
          <w:rFonts w:ascii="宋体" w:hAnsi="宋体" w:cs="宋体" w:eastAsia="宋体" w:hint="default"/>
          <w:spacing w:val="-90"/>
          <w:sz w:val="18"/>
          <w:szCs w:val="18"/>
        </w:rPr>
        <w:t>）</w:t>
      </w:r>
      <w:r>
        <w:rPr>
          <w:rFonts w:ascii="宋体" w:hAnsi="宋体" w:cs="宋体" w:eastAsia="宋体" w:hint="default"/>
          <w:sz w:val="18"/>
          <w:szCs w:val="18"/>
        </w:rPr>
        <w:t>；房屋租赁；普通货运。</w:t>
      </w:r>
    </w:p>
    <w:p>
      <w:pPr>
        <w:spacing w:before="58"/>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、其他原因的合并范围变动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36"/>
        <w:gridCol w:w="1582"/>
        <w:gridCol w:w="1108"/>
        <w:gridCol w:w="1739"/>
        <w:gridCol w:w="1756"/>
      </w:tblGrid>
      <w:tr>
        <w:trPr>
          <w:trHeight w:val="661" w:hRule="exact"/>
        </w:trPr>
        <w:tc>
          <w:tcPr>
            <w:tcW w:w="333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82"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331" w:right="331"/>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b/>
                <w:bCs/>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1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85"/>
              <w:jc w:val="center"/>
              <w:rPr>
                <w:rFonts w:ascii="Times New Roman" w:hAnsi="Times New Roman" w:cs="Times New Roman" w:eastAsia="Times New Roman" w:hint="default"/>
                <w:sz w:val="18"/>
                <w:szCs w:val="18"/>
              </w:rPr>
            </w:pPr>
            <w:r>
              <w:rPr>
                <w:rFonts w:ascii="宋体" w:hAnsi="宋体" w:cs="宋体" w:eastAsia="宋体" w:hint="default"/>
                <w:b/>
                <w:bCs/>
                <w:spacing w:val="1"/>
                <w:w w:val="99"/>
                <w:sz w:val="18"/>
                <w:szCs w:val="18"/>
              </w:rPr>
              <w:t>持股</w:t>
            </w:r>
            <w:r>
              <w:rPr>
                <w:rFonts w:ascii="宋体" w:hAnsi="宋体" w:cs="宋体" w:eastAsia="宋体" w:hint="default"/>
                <w:b/>
                <w:bCs/>
                <w:w w:val="99"/>
                <w:sz w:val="18"/>
                <w:szCs w:val="18"/>
              </w:rPr>
              <w:t>比</w:t>
            </w:r>
            <w:r>
              <w:rPr>
                <w:rFonts w:ascii="宋体" w:hAnsi="宋体" w:cs="宋体" w:eastAsia="宋体" w:hint="default"/>
                <w:b/>
                <w:bCs/>
                <w:spacing w:val="-86"/>
                <w:w w:val="99"/>
                <w:sz w:val="18"/>
                <w:szCs w:val="18"/>
              </w:rPr>
              <w:t>例</w:t>
            </w:r>
            <w:r>
              <w:rPr>
                <w:rFonts w:ascii="宋体" w:hAnsi="宋体" w:cs="宋体" w:eastAsia="宋体" w:hint="default"/>
                <w:b/>
                <w:bCs/>
                <w:spacing w:val="1"/>
                <w:w w:val="99"/>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39" w:type="dxa"/>
            <w:tcBorders>
              <w:top w:val="single" w:sz="6" w:space="0" w:color="000000"/>
              <w:left w:val="single" w:sz="6" w:space="0" w:color="000000"/>
              <w:bottom w:val="single" w:sz="8" w:space="0" w:color="000000"/>
              <w:right w:val="single" w:sz="6" w:space="0" w:color="000000"/>
            </w:tcBorders>
          </w:tcPr>
          <w:p>
            <w:pPr>
              <w:pStyle w:val="TableParagraph"/>
              <w:tabs>
                <w:tab w:pos="409" w:val="left" w:leader="none"/>
              </w:tabs>
              <w:spacing w:line="240" w:lineRule="auto" w:before="21"/>
              <w:ind w:left="-107" w:right="410"/>
              <w:jc w:val="right"/>
              <w:rPr>
                <w:rFonts w:ascii="宋体" w:hAnsi="宋体" w:cs="宋体" w:eastAsia="宋体" w:hint="default"/>
                <w:sz w:val="18"/>
                <w:szCs w:val="18"/>
              </w:rPr>
            </w:pPr>
            <w:r>
              <w:rPr>
                <w:rFonts w:ascii="宋体" w:hAnsi="宋体" w:cs="宋体" w:eastAsia="宋体" w:hint="default"/>
                <w:b/>
                <w:bCs/>
                <w:w w:val="95"/>
                <w:sz w:val="18"/>
                <w:szCs w:val="18"/>
              </w:rPr>
              <w:t>）</w:t>
              <w:tab/>
              <w:t>期末净资产</w:t>
            </w:r>
            <w:r>
              <w:rPr>
                <w:rFonts w:ascii="宋体" w:hAnsi="宋体" w:cs="宋体" w:eastAsia="宋体" w:hint="default"/>
                <w:sz w:val="18"/>
                <w:szCs w:val="18"/>
              </w:rPr>
            </w:r>
          </w:p>
        </w:tc>
        <w:tc>
          <w:tcPr>
            <w:tcW w:w="175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348" w:hRule="exact"/>
        </w:trPr>
        <w:tc>
          <w:tcPr>
            <w:tcW w:w="3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青岛海立美达电商有限公司</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1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100</w:t>
            </w:r>
          </w:p>
        </w:tc>
        <w:tc>
          <w:tcPr>
            <w:tcW w:w="17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456"/>
              <w:jc w:val="right"/>
              <w:rPr>
                <w:rFonts w:ascii="Times New Roman" w:hAnsi="Times New Roman" w:cs="Times New Roman" w:eastAsia="Times New Roman" w:hint="default"/>
                <w:sz w:val="18"/>
                <w:szCs w:val="18"/>
              </w:rPr>
            </w:pPr>
            <w:r>
              <w:rPr>
                <w:rFonts w:ascii="Times New Roman"/>
                <w:sz w:val="18"/>
              </w:rPr>
              <w:t>966,693.04</w:t>
            </w:r>
          </w:p>
        </w:tc>
        <w:tc>
          <w:tcPr>
            <w:tcW w:w="17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-33,306.96</w:t>
            </w:r>
          </w:p>
        </w:tc>
      </w:tr>
    </w:tbl>
    <w:p>
      <w:pPr>
        <w:spacing w:before="1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日，本公司对青岛海立美达电商有限公司投入首期出资额</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p>
      <w:pPr>
        <w:spacing w:line="300" w:lineRule="auto" w:before="63"/>
        <w:ind w:left="153"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日，成立湖北海立美达电动车有限公司，注册资本</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万元。法定代表人：王飞。住所：枣阳市新华 </w:t>
      </w:r>
      <w:r>
        <w:rPr>
          <w:rFonts w:ascii="宋体" w:hAnsi="宋体" w:cs="宋体" w:eastAsia="宋体" w:hint="default"/>
          <w:spacing w:val="-2"/>
          <w:sz w:val="18"/>
          <w:szCs w:val="18"/>
        </w:rPr>
        <w:t>路</w:t>
      </w:r>
      <w:r>
        <w:rPr>
          <w:rFonts w:ascii="Times New Roman" w:hAnsi="Times New Roman" w:cs="Times New Roman" w:eastAsia="Times New Roman" w:hint="default"/>
          <w:spacing w:val="-2"/>
          <w:sz w:val="18"/>
          <w:szCs w:val="18"/>
        </w:rPr>
        <w:t>56</w:t>
      </w:r>
      <w:r>
        <w:rPr>
          <w:rFonts w:ascii="宋体" w:hAnsi="宋体" w:cs="宋体" w:eastAsia="宋体" w:hint="default"/>
          <w:spacing w:val="-2"/>
          <w:sz w:val="18"/>
          <w:szCs w:val="18"/>
        </w:rPr>
        <w:t>号。经营范围：新能源环卫电动车、新能源电动物流车、新能源电动工具车、新能源混动专用车、新能源汽车、新能源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电动车及零部件研发、生产、销售。（涉及许可经营项目，应取得相关部门许可后方可经营）</w:t>
      </w:r>
    </w:p>
    <w:p>
      <w:pPr>
        <w:spacing w:before="31"/>
        <w:ind w:left="513"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日，湖北福田专用汽车有限公司未对湖北海立美达电动车有限公司出资。</w:t>
      </w:r>
    </w:p>
    <w:p>
      <w:pPr>
        <w:spacing w:before="10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、本年度不再纳入合并范围的公司情况：无。</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708,778,582.54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225,993,464.76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204,660,440.74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109,566,784.45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91,985,170.76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76,572,721.83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708,778,582.54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538,764,518.63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279,716,521.91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116,009,005.05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50,132,521.65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46,930,040.31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45,976,429.71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538,764,518.63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费用"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6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90"/>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60,832,938.63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55,593,519.21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主要是随着公司产业转型升级，汽 车及汽车配件类业务占比逐年增 长，及受新纳入合并范围的湖北福 田专用汽车有限公司影响，导致职 工薪酬、市场拓展费用等较同期略 有增长。</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90"/>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115,312,923.26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105,246,841.56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主要是报告期增加新纳入合并范围 的湖北福田专用汽车有限公司，使 职工薪酬、无形资产摊销等费用较 同期增加。</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90"/>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40,130,063.91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50,090,601.08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主要是报告期内公司改变融资方 式，降低融资成本，使利息支出较 同期减少。</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4、研发投入" w:id="38"/>
      <w:bookmarkEnd w:id="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513" w:right="111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报告期内，公司加大研发投入力度，立足于对汽车尾端梁总成、轮罩总成、高效变频电机和新能源电动车电机等技术含</w:t>
      </w:r>
    </w:p>
    <w:p>
      <w:pPr>
        <w:spacing w:line="319" w:lineRule="auto" w:before="2"/>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量高、附加值高的产品的研发，加速实现公司产业转型升级，推动公司由汽车零部件及总成企业向整车企业转型、由传统制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造产业向新能源制造产业转型，从而提升公司技术水平和制造能力。</w:t>
      </w:r>
    </w:p>
    <w:p>
      <w:pPr>
        <w:spacing w:before="56"/>
        <w:ind w:left="51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18,137,247.68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25,864,796.18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line="340" w:lineRule="auto" w:before="116"/>
        <w:ind w:left="153"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近两年专利数情况</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3"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2,079,900,138.56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2,082,040,390.21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1,581,529,202.03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1,727,519,797.78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498,370,936.53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354,520,592.43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36,532,688.30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16,347,653.65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240,493,049.07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48,574,517.24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395.10%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-203,960,360.77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-32,226,863.59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829,520,000.00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1,148,255,323.65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1,200,662,806.55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-318,735,323.65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-299,162,806.55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-23,423,396.39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23,146,651.00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-201.20%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报告期末现金及现金等价物净增加额为</w:t>
      </w:r>
      <w:r>
        <w:rPr>
          <w:rFonts w:ascii="Times New Roman" w:hAnsi="Times New Roman" w:cs="Times New Roman" w:eastAsia="Times New Roman" w:hint="default"/>
          <w:sz w:val="18"/>
          <w:szCs w:val="18"/>
        </w:rPr>
        <w:t>-2,342.34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p>
    <w:p>
      <w:pPr>
        <w:spacing w:line="302" w:lineRule="auto" w:before="102"/>
        <w:ind w:left="154" w:right="1125" w:firstLine="4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、公司经营活动产生的现金净流量为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49,837.09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35,452.06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14,385.03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万元。主要原因是报 告期公司收到的其他与经营活动有关的现金增加所致。</w:t>
      </w:r>
    </w:p>
    <w:p>
      <w:pPr>
        <w:spacing w:line="300" w:lineRule="auto" w:before="68"/>
        <w:ind w:left="153" w:right="114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、投资活动产生的现金净流量为</w:t>
      </w:r>
      <w:r>
        <w:rPr>
          <w:rFonts w:ascii="Times New Roman" w:hAnsi="Times New Roman" w:cs="Times New Roman" w:eastAsia="Times New Roman" w:hint="default"/>
          <w:sz w:val="18"/>
          <w:szCs w:val="18"/>
        </w:rPr>
        <w:t>-20,396.03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-3,222.68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17,173.35 </w:t>
      </w:r>
      <w:r>
        <w:rPr>
          <w:rFonts w:ascii="宋体" w:hAnsi="宋体" w:cs="宋体" w:eastAsia="宋体" w:hint="default"/>
          <w:sz w:val="18"/>
          <w:szCs w:val="18"/>
        </w:rPr>
        <w:t>万元。主要原因：一是报 告期公司收购湖北福田，使</w:t>
      </w:r>
      <w:r>
        <w:rPr>
          <w:rFonts w:ascii="Times New Roman" w:hAnsi="Times New Roman" w:cs="Times New Roman" w:eastAsia="Times New Roman" w:hint="default"/>
          <w:sz w:val="18"/>
          <w:szCs w:val="18"/>
        </w:rPr>
        <w:t>“</w:t>
      </w:r>
      <w:r>
        <w:rPr>
          <w:rFonts w:ascii="宋体" w:hAnsi="宋体" w:cs="宋体" w:eastAsia="宋体" w:hint="default"/>
          <w:sz w:val="18"/>
          <w:szCs w:val="18"/>
        </w:rPr>
        <w:t>取得子公司及其他营业单位支付的现金净额</w:t>
      </w:r>
      <w:r>
        <w:rPr>
          <w:rFonts w:ascii="Times New Roman" w:hAnsi="Times New Roman" w:cs="Times New Roman" w:eastAsia="Times New Roman" w:hint="default"/>
          <w:sz w:val="18"/>
          <w:szCs w:val="18"/>
        </w:rPr>
        <w:t>”</w:t>
      </w:r>
      <w:r>
        <w:rPr>
          <w:rFonts w:ascii="宋体" w:hAnsi="宋体" w:cs="宋体" w:eastAsia="宋体" w:hint="default"/>
          <w:sz w:val="18"/>
          <w:szCs w:val="18"/>
        </w:rPr>
        <w:t>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年度增加；二是报告期公司及子公司购置</w:t>
      </w:r>
    </w:p>
    <w:p>
      <w:pPr>
        <w:spacing w:line="338" w:lineRule="auto" w:before="14"/>
        <w:ind w:left="154" w:right="1144" w:firstLine="0"/>
        <w:jc w:val="left"/>
        <w:rPr>
          <w:rFonts w:ascii="宋体" w:hAnsi="宋体" w:cs="宋体" w:eastAsia="宋体" w:hint="default"/>
          <w:sz w:val="18"/>
          <w:szCs w:val="18"/>
        </w:rPr>
      </w:pPr>
      <w:r>
        <w:rPr>
          <w:rFonts w:ascii="宋体" w:hAnsi="宋体" w:cs="宋体" w:eastAsia="宋体" w:hint="default"/>
          <w:sz w:val="18"/>
          <w:szCs w:val="18"/>
        </w:rPr>
        <w:t>土地、新建厂房和购置设备较同期增加，使</w:t>
      </w:r>
      <w:r>
        <w:rPr>
          <w:rFonts w:ascii="Times New Roman" w:hAnsi="Times New Roman" w:cs="Times New Roman" w:eastAsia="Times New Roman" w:hint="default"/>
          <w:sz w:val="18"/>
          <w:szCs w:val="18"/>
        </w:rPr>
        <w:t>“</w:t>
      </w:r>
      <w:r>
        <w:rPr>
          <w:rFonts w:ascii="宋体" w:hAnsi="宋体" w:cs="宋体" w:eastAsia="宋体" w:hint="default"/>
          <w:sz w:val="18"/>
          <w:szCs w:val="18"/>
        </w:rPr>
        <w:t>购建固定资产、无形资产和其他长期资产支付的现金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年度增加所致。 报告期内公司经营活动产生的现金净流量与本年度净利润存在重大差异的原因说明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一是报告期计提的资产减值损失、固定资产折旧、无形资产摊销等不付现的费用影响；二是报告期使用应付票据支付材</w:t>
      </w:r>
      <w:r>
        <w:rPr>
          <w:rFonts w:ascii="宋体" w:hAnsi="宋体" w:cs="宋体" w:eastAsia="宋体" w:hint="default"/>
          <w:sz w:val="18"/>
          <w:szCs w:val="18"/>
        </w:rPr>
        <w:t> </w:t>
      </w:r>
      <w:r>
        <w:rPr>
          <w:rFonts w:ascii="宋体" w:hAnsi="宋体" w:cs="宋体" w:eastAsia="宋体" w:hint="default"/>
          <w:spacing w:val="-2"/>
          <w:sz w:val="18"/>
          <w:szCs w:val="18"/>
        </w:rPr>
        <w:t>料款，尚未到期解付的应付票据较期初增加，影响“购买商品、接收劳务支付的现金”；三是报告期根据合同约定尚未到期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的应付账款较期初增加，影响“购买商品、接收劳务支付的现金”。综上原因使报告期内公司经营活动产生的现金净流量与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本年度净利润存在较大差异。</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393,876.00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主要原因是公司子公司日照 兴发收到参股公司五莲农村 商业银行现金分红。</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22,583,301.14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20.58%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主要原因是公司根据存货实 际情况和相关政策规定计提 存货跌价准备。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785"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108,483,786.70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98.84%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主要原因是公司新并购的子 公司收到当地政府给予的企 业发展扶持基金，同时，公 司还收到日照兴业集团有限 公司对日照兴业、日照兴发 的业绩补偿款。</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785"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13,616,213.75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12.41%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主要原因是公司处置资产产 生的损失。</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901"/>
        <w:gridCol w:w="1196"/>
        <w:gridCol w:w="1063"/>
        <w:gridCol w:w="798"/>
        <w:gridCol w:w="2918"/>
      </w:tblGrid>
      <w:tr>
        <w:trPr>
          <w:trHeight w:val="38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190,943,875.82</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6.90%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168,943,344.57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6.29%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0.61%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主要是报告期公司收到的现金增加 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443,763,293.60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450,740,328.29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与同期基本一致。</w:t>
            </w: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393,832,380.13</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14.23%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505,506,162.21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-4.58%</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主要是报告期公司加大库存消化力 度，调整材料订货周期所致。</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2,167,930.40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2,228,342.00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主要是报告期计提折旧影响所致。</w:t>
            </w:r>
          </w:p>
        </w:tc>
      </w:tr>
      <w:tr>
        <w:trPr>
          <w:trHeight w:val="14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746,497,778.28</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26.98%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700,894,595.60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26.08%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主要是报告期公司增加新纳入合并 </w:t>
            </w:r>
            <w:r>
              <w:rPr>
                <w:rFonts w:ascii="宋体" w:hAnsi="宋体" w:cs="宋体" w:eastAsia="宋体" w:hint="default"/>
                <w:spacing w:val="-2"/>
                <w:sz w:val="18"/>
                <w:szCs w:val="18"/>
              </w:rPr>
              <w:t>范围的湖北福田固定资产，以及日照</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vMerge/>
            <w:tcBorders>
              <w:left w:val="single" w:sz="13"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40"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13"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6"/>
        <w:gridCol w:w="1063"/>
        <w:gridCol w:w="798"/>
        <w:gridCol w:w="291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兴业汽车配件有限公司待收储厂房 转其他非流动资产综合影响所致。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94,258,931.65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64,041,172.20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主要是报告期公司增加新纳入合并 范围的湖北福田厂区建设所致。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313,000,000.00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主要是报告期内公司银行保证借款 减少所致。</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出售重大资产情况" w:id="51"/>
      <w:bookmarkEnd w:id="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2、出售重大股权情况" w:id="52"/>
      <w:bookmarkEnd w:id="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3890"/>
            <w:col w:w="219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8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青岛海立达 冲压件有限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钣金冲压； 钢板剪切； 制售包装材 料、塑料制 品（不含印 </w:t>
            </w:r>
            <w:r>
              <w:rPr>
                <w:rFonts w:ascii="宋体" w:hAnsi="宋体" w:cs="宋体" w:eastAsia="宋体" w:hint="default"/>
                <w:spacing w:val="-15"/>
                <w:sz w:val="18"/>
                <w:szCs w:val="18"/>
              </w:rPr>
              <w:t>刷）、模具、</w:t>
            </w:r>
            <w:r>
              <w:rPr>
                <w:rFonts w:ascii="宋体" w:hAnsi="宋体" w:cs="宋体" w:eastAsia="宋体" w:hint="default"/>
                <w:sz w:val="18"/>
                <w:szCs w:val="18"/>
              </w:rPr>
              <w:t> 五金；批发 零售钢板、 不锈钢板</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345,962,874.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303,921,880.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237,631,788.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25,694,244.2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22,295,216.7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青岛海立美 达电机有限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新型电机、 新型机电元 件及配件的 制造；货物 进出口，技 术进出口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224,917,803.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103,394,050.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133,240,923.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-13,154,809.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-13,658,277.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r>
      <w:tr>
        <w:trPr>
          <w:trHeight w:val="633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青岛海立美 达模具有限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模具、汽车 车身及其工 艺装备设 计、制造； 冲压件、铆 焊加工；航 空航天产品 零部件（含 </w:t>
            </w:r>
            <w:r>
              <w:rPr>
                <w:rFonts w:ascii="宋体" w:hAnsi="宋体" w:cs="宋体" w:eastAsia="宋体" w:hint="default"/>
                <w:spacing w:val="-16"/>
                <w:sz w:val="18"/>
                <w:szCs w:val="18"/>
              </w:rPr>
              <w:t>工装）、地面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保障设备、 高铁产品零 部件（含工 装）的设计 与制造；以 上产品的进 出口；技术 咨询服务</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（不含中 </w:t>
            </w:r>
            <w:r>
              <w:rPr>
                <w:rFonts w:ascii="宋体" w:hAnsi="宋体" w:cs="宋体" w:eastAsia="宋体" w:hint="default"/>
                <w:spacing w:val="-16"/>
                <w:sz w:val="18"/>
                <w:szCs w:val="18"/>
              </w:rPr>
              <w:t>介）；计算机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用用服务。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29,399,988.2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14,322,952.4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15,625,069.4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-855,518.81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548,512.87</w:t>
            </w:r>
          </w:p>
        </w:tc>
      </w:tr>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日照兴业汽 车配件有限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汽车、农用 车零部件及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23,608,389.5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575,143,634.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246,110,153.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316,251,588.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-14,867,288.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-13,593,519.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106.199982pt;width:75.95pt;height:124.85pt;mso-position-horizontal-relative:page;mso-position-vertical-relative:page;z-index:-924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车架、</w:t>
                  </w:r>
                </w:p>
              </w:txbxContent>
            </v:textbox>
            <w10:wrap type="none"/>
          </v:shape>
        </w:pict>
      </w:r>
      <w:r>
        <w:rPr/>
        <w:pict>
          <v:shape style="position:absolute;margin-left:197.537003pt;margin-top:391.519989pt;width:75.95pt;height:70.25pt;mso-position-horizontal-relative:page;mso-position-vertical-relative:page;z-index:-924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模具、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配件生产、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39</w:t>
            </w:r>
          </w:p>
        </w:tc>
      </w:tr>
      <w:tr>
        <w:trPr>
          <w:trHeight w:val="570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19"/>
              <w:jc w:val="both"/>
              <w:rPr>
                <w:rFonts w:ascii="宋体" w:hAnsi="宋体" w:cs="宋体" w:eastAsia="宋体" w:hint="default"/>
                <w:sz w:val="18"/>
                <w:szCs w:val="18"/>
              </w:rPr>
            </w:pPr>
            <w:r>
              <w:rPr>
                <w:rFonts w:ascii="宋体" w:hAnsi="宋体" w:cs="宋体" w:eastAsia="宋体" w:hint="default"/>
                <w:sz w:val="18"/>
                <w:szCs w:val="18"/>
              </w:rPr>
              <w:t>日照兴发汽 车零部件制 造有限公司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生产经营车 辆覆盖件、 货厢、 汽车饰件、 模具、工装 架及其它零 部件</w:t>
            </w:r>
            <w:r>
              <w:rPr>
                <w:rFonts w:ascii="Times New Roman" w:hAnsi="Times New Roman" w:cs="Times New Roman" w:eastAsia="Times New Roman" w:hint="default"/>
                <w:sz w:val="18"/>
                <w:szCs w:val="18"/>
              </w:rPr>
              <w:t>(</w:t>
            </w:r>
            <w:r>
              <w:rPr>
                <w:rFonts w:ascii="宋体" w:hAnsi="宋体" w:cs="宋体" w:eastAsia="宋体" w:hint="default"/>
                <w:sz w:val="18"/>
                <w:szCs w:val="18"/>
              </w:rPr>
              <w:t>不含发 动机的生 产</w:t>
            </w:r>
            <w:r>
              <w:rPr>
                <w:rFonts w:ascii="Times New Roman" w:hAnsi="Times New Roman" w:cs="Times New Roman" w:eastAsia="Times New Roman" w:hint="default"/>
                <w:sz w:val="18"/>
                <w:szCs w:val="18"/>
              </w:rPr>
              <w:t>)</w:t>
            </w:r>
            <w:r>
              <w:rPr>
                <w:rFonts w:ascii="宋体" w:hAnsi="宋体" w:cs="宋体" w:eastAsia="宋体" w:hint="default"/>
                <w:sz w:val="18"/>
                <w:szCs w:val="18"/>
              </w:rPr>
              <w:t>；销售钢 材、建材</w:t>
            </w:r>
            <w:r>
              <w:rPr>
                <w:rFonts w:ascii="Times New Roman" w:hAnsi="Times New Roman" w:cs="Times New Roman" w:eastAsia="Times New Roman" w:hint="default"/>
                <w:sz w:val="18"/>
                <w:szCs w:val="18"/>
              </w:rPr>
              <w:t>(</w:t>
            </w:r>
            <w:r>
              <w:rPr>
                <w:rFonts w:ascii="宋体" w:hAnsi="宋体" w:cs="宋体" w:eastAsia="宋体" w:hint="default"/>
                <w:sz w:val="18"/>
                <w:szCs w:val="18"/>
              </w:rPr>
              <w:t>不 含危险化学 品</w:t>
            </w:r>
            <w:r>
              <w:rPr>
                <w:rFonts w:ascii="Times New Roman" w:hAnsi="Times New Roman" w:cs="Times New Roman" w:eastAsia="Times New Roman" w:hint="default"/>
                <w:sz w:val="18"/>
                <w:szCs w:val="18"/>
              </w:rPr>
              <w:t>)</w:t>
            </w:r>
            <w:r>
              <w:rPr>
                <w:rFonts w:ascii="宋体" w:hAnsi="宋体" w:cs="宋体" w:eastAsia="宋体" w:hint="default"/>
                <w:sz w:val="18"/>
                <w:szCs w:val="18"/>
              </w:rPr>
              <w:t>；普通货 物进出口， 但国家限定 公司经营或 禁止进出口 的商品除 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9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pict>
                <v:group style="width:51.75pt;height:124.85pt;mso-position-horizontal-relative:char;mso-position-vertical-relative:line" coordorigin="0,0" coordsize="1035,2497">
                  <v:group style="position:absolute;left:0;top:0;width:1035;height:2497" coordorigin="0,0" coordsize="1035,2497">
                    <v:shape style="position:absolute;left:0;top:0;width:1035;height:2497" coordorigin="0,0" coordsize="1035,2497" path="m0,2496l1035,2496,1035,0,0,0,0,2496xe" filled="true" fillcolor="#ffffff" stroked="false">
                      <v:path arrowok="t"/>
                      <v:fill type="solid"/>
                    </v:shape>
                  </v:group>
                </v:group>
              </w:pict>
            </w:r>
            <w:r>
              <w:rPr>
                <w:rFonts w:ascii="Times New Roman" w:hAnsi="Times New Roman" w:cs="Times New Roman" w:eastAsia="Times New Roman" w:hint="default"/>
                <w:position w:val="-49"/>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162,031,023.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82,644,517.8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137,947,879.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1,106,879.58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166,675.10</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浙江海立美 达钢制品有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钢板的剪 切、冲压加 工，钢制零 部件、 五金件、水 暖器材的开 发与生产； 经营进出口 业务（不含 进口商品分 销业务）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51.75pt;height:70.25pt;mso-position-horizontal-relative:char;mso-position-vertical-relative:line" coordorigin="0,0" coordsize="1035,1405">
                  <v:group style="position:absolute;left:0;top:0;width:1035;height:1405" coordorigin="0,0" coordsize="1035,1405">
                    <v:shape style="position:absolute;left:0;top:0;width:1035;height:1405" coordorigin="0,0" coordsize="1035,1405" path="m0,1404l1035,1404,1035,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31,678,174.7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31,341,000.4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36,719.48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-475,006.87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-469,495.02</w:t>
            </w:r>
            <w:r>
              <w:rPr>
                <w:rFonts w:ascii="Times New Roman"/>
                <w:sz w:val="18"/>
              </w:rPr>
            </w:r>
          </w:p>
        </w:tc>
      </w:tr>
      <w:tr>
        <w:trPr>
          <w:trHeight w:val="25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青岛海立美 达精密机械 制造有限公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钢板的剪 切、冲压加 工；钢制零 部件、模具 高档五金 件、水暖器 材的研发、 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16" w:lineRule="exact" w:before="158"/>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1495" w:lineRule="exact"/>
              <w:ind w:right="-3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pict>
                <v:group style="width:51.75pt;height:74.8pt;mso-position-horizontal-relative:char;mso-position-vertical-relative:line" coordorigin="0,0" coordsize="1035,1496">
                  <v:group style="position:absolute;left:0;top:0;width:1035;height:1092" coordorigin="0,0" coordsize="1035,1092">
                    <v:shape style="position:absolute;left:0;top:0;width:1035;height:1092" coordorigin="0,0" coordsize="1035,1092" path="m0,1092l1035,1092,1035,0,0,0,0,1092xe" filled="true" fillcolor="#ffffff" stroked="false">
                      <v:path arrowok="t"/>
                      <v:fill type="solid"/>
                    </v:shape>
                  </v:group>
                  <v:group style="position:absolute;left:11;top:1092;width:2;height:393" coordorigin="11,1092" coordsize="2,393">
                    <v:shape style="position:absolute;left:11;top:1092;width:2;height:393" coordorigin="11,1092" coordsize="0,393" path="m11,1092l11,1484e" filled="false" stroked="true" strokeweight="1.140pt" strokecolor="#ffffff">
                      <v:path arrowok="t"/>
                    </v:shape>
                  </v:group>
                  <v:group style="position:absolute;left:23;top:1092;width:990;height:393" coordorigin="23,1092" coordsize="990,393">
                    <v:shape style="position:absolute;left:23;top:1092;width:990;height:393" coordorigin="23,1092" coordsize="990,393" path="m23,1484l1012,1484,1012,1092,23,1092,23,1484xe" filled="true" fillcolor="#ffffff" stroked="false">
                      <v:path arrowok="t"/>
                      <v:fill type="solid"/>
                    </v:shape>
                  </v:group>
                </v:group>
              </w:pict>
            </w:r>
            <w:r>
              <w:rPr>
                <w:rFonts w:ascii="Times New Roman" w:hAnsi="Times New Roman" w:cs="Times New Roman" w:eastAsia="Times New Roman" w:hint="default"/>
                <w:position w:val="-2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15,883,948.1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2,626,852.11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527,614.76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-637,899.77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-929,429.45</w:t>
            </w:r>
            <w:r>
              <w:rPr>
                <w:rFonts w:ascii="Times New Roman"/>
                <w:sz w:val="18"/>
              </w:rPr>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湖南海立美 达钢板加工 配送有限公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钢板加工、 冲压加工、 模具设计、 制造及销售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122,633,762.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46,187,915.7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107,747,057.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8,191,243.34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6,110,644.26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22.860001pt;margin-top:301.939972pt;width:49.5pt;height:17.6pt;mso-position-horizontal-relative:page;mso-position-vertical-relative:page;z-index:-924592" coordorigin="4457,6039" coordsize="990,352">
            <v:shape style="position:absolute;left:4457;top:6039;width:990;height:352" coordorigin="4457,6039" coordsize="990,352" path="m4457,6390l5446,6390,5446,6039,4457,6039,4457,63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9"/>
              <w:jc w:val="left"/>
              <w:rPr>
                <w:rFonts w:ascii="宋体" w:hAnsi="宋体" w:cs="宋体" w:eastAsia="宋体" w:hint="default"/>
                <w:sz w:val="18"/>
                <w:szCs w:val="18"/>
              </w:rPr>
            </w:pPr>
            <w:r>
              <w:rPr>
                <w:rFonts w:ascii="宋体" w:hAnsi="宋体" w:cs="宋体" w:eastAsia="宋体" w:hint="default"/>
                <w:sz w:val="18"/>
                <w:szCs w:val="18"/>
              </w:rPr>
              <w:t>宁波泰鸿机 电有限公司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发电机、汽 车零部件、 摩托车零部 件的制造、 加工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129,220,000.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400,137,134.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173,592,943.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355,981,390.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29,590,271.6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23,180,659.2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湖北海立田 汽车部件有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汽车零部件 生产（不含 发动机，国 家有专项审 批的项目除 外）</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220,856,923.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52,902,219.8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93,272,683.8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2,939,418.07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2,614,683.28</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烟台海立美 达精密钢制 品有限公司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钢板的剪 切、冲压加 工，钢制零 </w:t>
            </w:r>
            <w:r>
              <w:rPr>
                <w:rFonts w:ascii="宋体" w:hAnsi="宋体" w:cs="宋体" w:eastAsia="宋体" w:hint="default"/>
                <w:spacing w:val="-6"/>
                <w:sz w:val="18"/>
                <w:szCs w:val="18"/>
              </w:rPr>
              <w:t>部件、模具、</w:t>
            </w:r>
            <w:r>
              <w:rPr>
                <w:rFonts w:ascii="宋体" w:hAnsi="宋体" w:cs="宋体" w:eastAsia="宋体" w:hint="default"/>
                <w:spacing w:val="-34"/>
                <w:sz w:val="18"/>
                <w:szCs w:val="18"/>
              </w:rPr>
              <w:t> </w:t>
            </w:r>
            <w:r>
              <w:rPr>
                <w:rFonts w:ascii="宋体" w:hAnsi="宋体" w:cs="宋体" w:eastAsia="宋体" w:hint="default"/>
                <w:sz w:val="18"/>
                <w:szCs w:val="18"/>
              </w:rPr>
              <w:t>五金件的开</w:t>
            </w:r>
            <w:r>
              <w:rPr>
                <w:rFonts w:ascii="宋体" w:hAnsi="宋体" w:cs="宋体" w:eastAsia="宋体" w:hint="default"/>
                <w:sz w:val="18"/>
                <w:szCs w:val="18"/>
              </w:rPr>
              <w:t> 发、生产</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37,977,746.0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31,862,211.9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97,941,380.9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2,704,319.04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1,940,834.68</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19"/>
              <w:jc w:val="both"/>
              <w:rPr>
                <w:rFonts w:ascii="宋体" w:hAnsi="宋体" w:cs="宋体" w:eastAsia="宋体" w:hint="default"/>
                <w:sz w:val="18"/>
                <w:szCs w:val="18"/>
              </w:rPr>
            </w:pPr>
            <w:r>
              <w:rPr>
                <w:rFonts w:ascii="宋体" w:hAnsi="宋体" w:cs="宋体" w:eastAsia="宋体" w:hint="default"/>
                <w:sz w:val="18"/>
                <w:szCs w:val="18"/>
              </w:rPr>
              <w:t>上海钜诺钢 材加工有限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钢材加工、 销售；金属 零部件、机 械设备加 工、销售； 模具加工、 销售；仓储</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（除危险品 及专项规 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6,000,000.00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6,015,886.44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5,253,567.42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23,630,155.8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-1,156,367.3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-1,116,194.6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left"/>
              <w:rPr>
                <w:rFonts w:ascii="宋体" w:hAnsi="宋体" w:cs="宋体" w:eastAsia="宋体" w:hint="default"/>
                <w:sz w:val="18"/>
                <w:szCs w:val="18"/>
              </w:rPr>
            </w:pPr>
            <w:r>
              <w:rPr>
                <w:rFonts w:ascii="宋体" w:hAnsi="宋体" w:cs="宋体" w:eastAsia="宋体" w:hint="default"/>
                <w:sz w:val="18"/>
                <w:szCs w:val="18"/>
              </w:rPr>
              <w:t>海立美达香 港有限公司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国际贸易、 投融资及咨 询、仓储、 物流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8,248,796.38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3,746,813.17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25,704,279.4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628,215.53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9" w:right="0"/>
              <w:jc w:val="center"/>
              <w:rPr>
                <w:rFonts w:ascii="Times New Roman" w:hAnsi="Times New Roman" w:cs="Times New Roman" w:eastAsia="Times New Roman" w:hint="default"/>
                <w:sz w:val="18"/>
                <w:szCs w:val="18"/>
              </w:rPr>
            </w:pPr>
            <w:r>
              <w:rPr>
                <w:rFonts w:ascii="Times New Roman"/>
                <w:sz w:val="18"/>
              </w:rPr>
              <w:t>833,240.57</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宁波泰鸿冲 压件有限公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汽车冲压 件、摩托车 零部件制 造、加工、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98,271,013.9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33,258,459.8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87,318,582.9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5,979,253.47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5,055,560.41</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上海海众实 业发展有限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钢材及金属 材料、汽车 零部件的批 发；从事货 物或技术的 进出口业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5,000,000.00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195,015.44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-1,421,544.5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108,098.48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-1,282,845.8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-1,284,205.8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204.9pt;mso-position-horizontal-relative:page;mso-position-vertical-relative:page;z-index:-924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w:pict>
      </w:r>
      <w:r>
        <w:rPr/>
        <w:pict>
          <v:shape style="position:absolute;margin-left:197.537003pt;margin-top:277.819977pt;width:75.95pt;height:179.45pt;mso-position-horizontal-relative:page;mso-position-vertical-relative:page;z-index:-924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line="636" w:lineRule="auto" w:before="0"/>
                    <w:ind w:left="0" w:right="976" w:firstLine="0"/>
                    <w:jc w:val="left"/>
                    <w:rPr>
                      <w:rFonts w:ascii="宋体" w:hAnsi="宋体" w:cs="宋体" w:eastAsia="宋体" w:hint="default"/>
                      <w:sz w:val="18"/>
                      <w:szCs w:val="18"/>
                    </w:rPr>
                  </w:pPr>
                  <w:r>
                    <w:rPr>
                      <w:rFonts w:ascii="宋体" w:hAnsi="宋体" w:cs="宋体" w:eastAsia="宋体" w:hint="default"/>
                      <w:sz w:val="18"/>
                      <w:szCs w:val="18"/>
                    </w:rPr>
                    <w:t>配货、 零售、</w:t>
                  </w:r>
                </w:p>
              </w:txbxContent>
            </v:textbox>
            <w10:wrap type="none"/>
          </v:shape>
        </w:pict>
      </w:r>
      <w:r>
        <w:rPr/>
        <w:pict>
          <v:group style="position:absolute;margin-left:221.720001pt;margin-top:72.47998pt;width:51.75pt;height:384.8pt;mso-position-horizontal-relative:page;mso-position-vertical-relative:page;z-index:-924520" coordorigin="4434,1450" coordsize="1035,7696">
            <v:group style="position:absolute;left:4434;top:1450;width:1035;height:4098" coordorigin="4434,1450" coordsize="1035,4098">
              <v:shape style="position:absolute;left:4434;top:1450;width:1035;height:4098" coordorigin="4434,1450" coordsize="1035,4098" path="m4434,5547l5469,5547,5469,1450,4434,1450,4434,5547xe" filled="true" fillcolor="#ffffff" stroked="false">
                <v:path arrowok="t"/>
                <v:fill type="solid"/>
              </v:shape>
            </v:group>
            <v:group style="position:absolute;left:4434;top:5556;width:1035;height:3589" coordorigin="4434,5556" coordsize="1035,3589">
              <v:shape style="position:absolute;left:4434;top:5556;width:1035;height:3589" coordorigin="4434,5556" coordsize="1035,3589" path="m4434,9145l5469,9145,5469,5556,4434,5556,4434,91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务；刀具、</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智能机器人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领域的技术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服务；商务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国内货物运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输代理；各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类广告设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计、制作、</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商务电子信</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息服务（不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含增值电信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及金融业</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金属货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物的仓储、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销售服务；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网上销售</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（不含增值</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青岛海立美 达电商有限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电信及金融 </w:t>
            </w:r>
            <w:r>
              <w:rPr>
                <w:rFonts w:ascii="宋体" w:hAnsi="宋体" w:cs="宋体" w:eastAsia="宋体" w:hint="default"/>
                <w:spacing w:val="-18"/>
                <w:sz w:val="18"/>
                <w:szCs w:val="18"/>
              </w:rPr>
              <w:t>业务）：钢</w:t>
            </w:r>
            <w:r>
              <w:rPr>
                <w:rFonts w:ascii="宋体" w:hAnsi="宋体" w:cs="宋体" w:eastAsia="宋体" w:hint="default"/>
                <w:sz w:val="18"/>
                <w:szCs w:val="18"/>
              </w:rPr>
              <w:t> 板、模具、</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Times New Roman" w:hAnsi="Times New Roman" w:cs="Times New Roman" w:eastAsia="Times New Roman" w:hint="default"/>
                <w:sz w:val="18"/>
                <w:szCs w:val="18"/>
              </w:rPr>
            </w:pPr>
            <w:r>
              <w:rPr>
                <w:rFonts w:ascii="Times New Roman"/>
                <w:sz w:val="18"/>
              </w:rPr>
              <w:t>977,149.35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Times New Roman" w:hAnsi="Times New Roman" w:cs="Times New Roman" w:eastAsia="Times New Roman" w:hint="default"/>
                <w:sz w:val="18"/>
                <w:szCs w:val="18"/>
              </w:rPr>
            </w:pPr>
            <w:r>
              <w:rPr>
                <w:rFonts w:ascii="Times New Roman"/>
                <w:sz w:val="18"/>
              </w:rPr>
              <w:t>966,693.04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1" w:right="0"/>
              <w:jc w:val="left"/>
              <w:rPr>
                <w:rFonts w:ascii="Times New Roman" w:hAnsi="Times New Roman" w:cs="Times New Roman" w:eastAsia="Times New Roman" w:hint="default"/>
                <w:sz w:val="18"/>
                <w:szCs w:val="18"/>
              </w:rPr>
            </w:pPr>
            <w:r>
              <w:rPr>
                <w:rFonts w:ascii="Times New Roman"/>
                <w:sz w:val="18"/>
              </w:rPr>
              <w:t>-33,306.96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2" w:right="0"/>
              <w:jc w:val="left"/>
              <w:rPr>
                <w:rFonts w:ascii="Times New Roman" w:hAnsi="Times New Roman" w:cs="Times New Roman" w:eastAsia="Times New Roman" w:hint="default"/>
                <w:sz w:val="18"/>
                <w:szCs w:val="18"/>
              </w:rPr>
            </w:pPr>
            <w:r>
              <w:rPr>
                <w:rFonts w:ascii="Times New Roman"/>
                <w:sz w:val="18"/>
              </w:rPr>
              <w:t>-33,306.96</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电机及机电</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零部件、五</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金件、家用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电器及汽车</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零部件</w:t>
            </w:r>
            <w:r>
              <w:rPr>
                <w:rFonts w:ascii="宋体" w:hAnsi="宋体" w:cs="宋体" w:eastAsia="宋体" w:hint="default"/>
                <w:spacing w:val="-92"/>
                <w:sz w:val="18"/>
                <w:szCs w:val="18"/>
              </w:rPr>
              <w:t>。</w:t>
            </w:r>
            <w:r>
              <w:rPr>
                <w:rFonts w:ascii="宋体" w:hAnsi="宋体" w:cs="宋体" w:eastAsia="宋体" w:hint="default"/>
                <w:sz w:val="18"/>
                <w:szCs w:val="18"/>
              </w:rPr>
              <w:t>（依</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法须经批准</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的项目，经</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相关部门批</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准后方可开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展经营活</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福田专用汽</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19"/>
              <w:jc w:val="both"/>
              <w:rPr>
                <w:rFonts w:ascii="宋体" w:hAnsi="宋体" w:cs="宋体" w:eastAsia="宋体" w:hint="default"/>
                <w:sz w:val="18"/>
                <w:szCs w:val="18"/>
              </w:rPr>
            </w:pPr>
            <w:r>
              <w:rPr>
                <w:rFonts w:ascii="宋体" w:hAnsi="宋体" w:cs="宋体" w:eastAsia="宋体" w:hint="default"/>
                <w:sz w:val="18"/>
                <w:szCs w:val="18"/>
              </w:rPr>
              <w:t>湖北福田专 用汽车有限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车的生产、 销售；汽车 车架及配件 的制造、销</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172,530,000.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368,398,701.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155,282,117.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66,397,008.3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-35,911,201.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48,789,084.2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售（按所持</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生产许可公</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告目录经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z w:val="18"/>
                <w:szCs w:val="18"/>
              </w:rPr>
              <w:t>；汽车</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（不含小汽</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w:t>
            </w:r>
            <w:r>
              <w:rPr>
                <w:rFonts w:ascii="宋体" w:hAnsi="宋体" w:cs="宋体" w:eastAsia="宋体" w:hint="default"/>
                <w:spacing w:val="-90"/>
                <w:sz w:val="18"/>
                <w:szCs w:val="18"/>
              </w:rPr>
              <w:t>）</w:t>
            </w:r>
            <w:r>
              <w:rPr>
                <w:rFonts w:ascii="宋体" w:hAnsi="宋体" w:cs="宋体" w:eastAsia="宋体" w:hint="default"/>
                <w:sz w:val="18"/>
                <w:szCs w:val="18"/>
              </w:rPr>
              <w:t>；内燃</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机、拖拉机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的销售；农</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用机械制造</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（国家有专</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项审批的除</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销售及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货物进出口</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（不含国家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禁止或者限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制进出口的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房屋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使用自有资金设立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影响报告期归属母公司股东的净利润</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湖北福田专用汽车有限公司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该公司于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月纳入合并范围，影 响报告期归属母公司股东的净利润 </w:t>
            </w:r>
            <w:r>
              <w:rPr>
                <w:rFonts w:ascii="Times New Roman" w:hAnsi="Times New Roman" w:cs="Times New Roman" w:eastAsia="Times New Roman" w:hint="default"/>
                <w:sz w:val="18"/>
                <w:szCs w:val="18"/>
              </w:rPr>
              <w:t>3,415.24 </w:t>
            </w:r>
            <w:r>
              <w:rPr>
                <w:rFonts w:ascii="宋体" w:hAnsi="宋体" w:cs="宋体" w:eastAsia="宋体" w:hint="default"/>
                <w:sz w:val="18"/>
                <w:szCs w:val="18"/>
              </w:rPr>
              <w:t>万元。</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4"/>
          <w:szCs w:val="24"/>
        </w:rPr>
      </w:pPr>
    </w:p>
    <w:p>
      <w:pPr>
        <w:pStyle w:val="Heading3"/>
        <w:spacing w:line="240" w:lineRule="auto"/>
        <w:ind w:left="154" w:right="0"/>
        <w:jc w:val="both"/>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spacing w:line="357" w:lineRule="auto"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（一）公司未来发展战略 </w:t>
      </w:r>
      <w:r>
        <w:rPr>
          <w:rFonts w:ascii="宋体" w:hAnsi="宋体" w:cs="宋体" w:eastAsia="宋体" w:hint="default"/>
          <w:spacing w:val="-2"/>
          <w:sz w:val="18"/>
          <w:szCs w:val="18"/>
        </w:rPr>
        <w:t>近期，公司正在筹划拟发行股份购买资产的重大重组项目。如果该项目顺利实施，标的公司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联动优势</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将成为公司的全</w:t>
      </w:r>
    </w:p>
    <w:p>
      <w:pPr>
        <w:spacing w:line="214"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资子公司，公司产业将实现双主业发展，未来业绩增长将实现</w:t>
      </w:r>
      <w:r>
        <w:rPr>
          <w:rFonts w:ascii="Times New Roman" w:hAnsi="Times New Roman" w:cs="Times New Roman" w:eastAsia="Times New Roman" w:hint="default"/>
          <w:sz w:val="18"/>
          <w:szCs w:val="18"/>
        </w:rPr>
        <w:t>“</w:t>
      </w:r>
      <w:r>
        <w:rPr>
          <w:rFonts w:ascii="宋体" w:hAnsi="宋体" w:cs="宋体" w:eastAsia="宋体" w:hint="default"/>
          <w:sz w:val="18"/>
          <w:szCs w:val="18"/>
        </w:rPr>
        <w:t>工业制造＋互联网金融信息技术服务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模式的双轮驱动。公司</w:t>
      </w:r>
    </w:p>
    <w:p>
      <w:pPr>
        <w:spacing w:line="319" w:lineRule="auto" w:before="63"/>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在持续发展新能源整车及汽车总成件业务的同时，将重点发展移动信息服务、第三方支付和供应链金融、跨境支付、大数据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应用等业务，培育新的利润增长点，促进公司业务由工业制造向互联网金融等领域多元化发展，这将会在极大的提升股东回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报的同时，提高公司整体抗风险能力。</w:t>
      </w:r>
    </w:p>
    <w:p>
      <w:pPr>
        <w:spacing w:before="58"/>
        <w:ind w:left="513" w:right="0" w:firstLine="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年重点经营计划</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7" w:lineRule="auto" w:before="44"/>
        <w:ind w:left="153" w:right="10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年，公司继续围绕</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产业聚焦、转型升级、优化提效</w:t>
      </w:r>
      <w:r>
        <w:rPr>
          <w:rFonts w:ascii="Times New Roman" w:hAnsi="Times New Roman" w:cs="Times New Roman" w:eastAsia="Times New Roman" w:hint="default"/>
          <w:sz w:val="18"/>
          <w:szCs w:val="18"/>
        </w:rPr>
        <w:t>”</w:t>
      </w:r>
      <w:r>
        <w:rPr>
          <w:rFonts w:ascii="宋体" w:hAnsi="宋体" w:cs="宋体" w:eastAsia="宋体" w:hint="default"/>
          <w:sz w:val="18"/>
          <w:szCs w:val="18"/>
        </w:rPr>
        <w:t>经营主题，在巩固、优化、发展现有汽车总成件业务的基础 </w:t>
      </w:r>
      <w:r>
        <w:rPr>
          <w:rFonts w:ascii="宋体" w:hAnsi="宋体" w:cs="宋体" w:eastAsia="宋体" w:hint="default"/>
          <w:spacing w:val="-2"/>
          <w:sz w:val="18"/>
          <w:szCs w:val="18"/>
        </w:rPr>
        <w:t>上，继续聚焦新能源电动物流车的生产，加速公司产业升级并实现公司健康、持续的快速成长。同时，如公司目前正在筹划</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的发行股份购买资产事项顺利实施，公司将在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年整合联动优势带来的移动信息服务、第三方支付和供应链金融等业务， 发挥新产业与公司原主业的协同性，实现公司双主业、双轮驱动模式发展。</w:t>
      </w:r>
    </w:p>
    <w:p>
      <w:pPr>
        <w:spacing w:before="6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年，公司重点经营计划主要有以下几方面内容：</w:t>
      </w:r>
    </w:p>
    <w:p>
      <w:pPr>
        <w:spacing w:before="10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、聚焦新能源电动物流车的生产与销售，推动公司快速发展</w:t>
      </w:r>
    </w:p>
    <w:p>
      <w:pPr>
        <w:spacing w:line="312" w:lineRule="auto" w:before="101"/>
        <w:ind w:left="154"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年公司计划完成年产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万台新能源电动物流车一期项目的建设，并保障批量投产；通过引进国际先进技术聚焦新</w:t>
      </w:r>
      <w:r>
        <w:rPr>
          <w:rFonts w:ascii="宋体" w:hAnsi="宋体" w:cs="宋体" w:eastAsia="宋体" w:hint="default"/>
          <w:sz w:val="18"/>
          <w:szCs w:val="18"/>
        </w:rPr>
        <w:t> </w:t>
      </w:r>
      <w:r>
        <w:rPr>
          <w:rFonts w:ascii="宋体" w:hAnsi="宋体" w:cs="宋体" w:eastAsia="宋体" w:hint="default"/>
          <w:spacing w:val="-2"/>
          <w:sz w:val="18"/>
          <w:szCs w:val="18"/>
        </w:rPr>
        <w:t>能源电动物流车的研发制造，提升行业市场占有率。同时利用公司的行业背景优势，结合联动优势的技术、人才和行业经验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积累，在汽车总成件、新能源电动物流车业务中开展在线供应链金融服务，增强公司与上下游合作伙伴的黏性，进而推动新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能源电动物流车市场的快速开拓，促进公司快速转型升级。</w:t>
      </w:r>
    </w:p>
    <w:p>
      <w:pPr>
        <w:spacing w:line="338" w:lineRule="auto" w:before="62"/>
        <w:ind w:left="514" w:right="11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、进入互联网金融领域，实现双主业协同发展 </w:t>
      </w:r>
      <w:r>
        <w:rPr>
          <w:rFonts w:ascii="宋体" w:hAnsi="宋体" w:cs="宋体" w:eastAsia="宋体" w:hint="default"/>
          <w:spacing w:val="-3"/>
          <w:w w:val="100"/>
          <w:sz w:val="18"/>
          <w:szCs w:val="18"/>
        </w:rPr>
        <w:t>公司近期筹划的重组事项如进展顺利，公司将实现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工业制造</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互联网金融信息技术服务</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双主业双轮驱动模式发展。</w:t>
      </w:r>
      <w:r>
        <w:rPr>
          <w:rFonts w:ascii="Times New Roman" w:hAnsi="Times New Roman" w:cs="Times New Roman" w:eastAsia="Times New Roman" w:hint="default"/>
          <w:spacing w:val="-3"/>
          <w:w w:val="100"/>
          <w:sz w:val="18"/>
          <w:szCs w:val="18"/>
        </w:rPr>
        <w:t>2016</w:t>
      </w:r>
    </w:p>
    <w:p>
      <w:pPr>
        <w:spacing w:line="218"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年，公司将开始初步整合公司现有产业及互联网金融产业，发挥其协同效应，双轮互为借力，提升整体盈利及抗风险能力。</w:t>
      </w:r>
    </w:p>
    <w:p>
      <w:pPr>
        <w:spacing w:line="319" w:lineRule="auto" w:before="115"/>
        <w:ind w:left="154" w:right="1130" w:firstLine="360"/>
        <w:jc w:val="both"/>
        <w:rPr>
          <w:rFonts w:ascii="宋体" w:hAnsi="宋体" w:cs="宋体" w:eastAsia="宋体" w:hint="default"/>
          <w:sz w:val="18"/>
          <w:szCs w:val="18"/>
        </w:rPr>
      </w:pPr>
      <w:r>
        <w:rPr>
          <w:rFonts w:ascii="宋体" w:hAnsi="宋体" w:cs="宋体" w:eastAsia="宋体" w:hint="default"/>
          <w:spacing w:val="-2"/>
          <w:sz w:val="18"/>
          <w:szCs w:val="18"/>
        </w:rPr>
        <w:t>联动优势所在行业前景广阔，且资产质量优良。由于该公司有着规范的商业运作模式，使其在移动信息服务、移动运营</w:t>
      </w:r>
      <w:r>
        <w:rPr>
          <w:rFonts w:ascii="宋体" w:hAnsi="宋体" w:cs="宋体" w:eastAsia="宋体" w:hint="default"/>
          <w:sz w:val="18"/>
          <w:szCs w:val="18"/>
        </w:rPr>
        <w:t> </w:t>
      </w:r>
      <w:r>
        <w:rPr>
          <w:rFonts w:ascii="宋体" w:hAnsi="宋体" w:cs="宋体" w:eastAsia="宋体" w:hint="default"/>
          <w:spacing w:val="-2"/>
          <w:sz w:val="18"/>
          <w:szCs w:val="18"/>
        </w:rPr>
        <w:t>商计费结算服务和第三方支付领域具有行业领先地位，业务发展空间巨大，具备较强的持续盈利能力。除此之外，联动优势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在现有业务支撑体系和资金、技术、人才等方面积累的基础上，正在加快部署在线互联网金融、跨境支付、跨境移动信息服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务、智能融和支付云平台等业务。随着互联网金融、境外旅游、人民币国际化和跨境电商的快速发展，将会促进其业务增长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并成为其新的盈利增长点。为此，该项目如果能够顺利实施，有利于提升公司的资产质量、业务规模及盈利能力，提高投资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者回报水平。</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、持续优化原有产品结构，提升产品竞争力 </w:t>
      </w:r>
      <w:r>
        <w:rPr>
          <w:rFonts w:ascii="宋体" w:hAnsi="宋体" w:cs="宋体" w:eastAsia="宋体" w:hint="default"/>
          <w:spacing w:val="-2"/>
          <w:sz w:val="18"/>
          <w:szCs w:val="18"/>
        </w:rPr>
        <w:t>公司将继续聚焦技术含量高、产品附加值高的汽车及汽车总成业务，巩固现有技术含量高、附加值高的业务，淘汰技术</w:t>
      </w:r>
    </w:p>
    <w:p>
      <w:pPr>
        <w:spacing w:line="319" w:lineRule="auto" w:before="3"/>
        <w:ind w:left="154" w:right="1130" w:firstLine="0"/>
        <w:jc w:val="both"/>
        <w:rPr>
          <w:rFonts w:ascii="宋体" w:hAnsi="宋体" w:cs="宋体" w:eastAsia="宋体" w:hint="default"/>
          <w:sz w:val="18"/>
          <w:szCs w:val="18"/>
        </w:rPr>
      </w:pPr>
      <w:r>
        <w:rPr>
          <w:rFonts w:ascii="宋体" w:hAnsi="宋体" w:cs="宋体" w:eastAsia="宋体" w:hint="default"/>
          <w:spacing w:val="-2"/>
          <w:sz w:val="18"/>
          <w:szCs w:val="18"/>
        </w:rPr>
        <w:t>含量低、附加值低的业务，同时加大对新能源电动物流车的研发、生产、销售力度，进一步优化产品结构，提升客户市场份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额，提升产品盈利能力和竞争力，争取在新能源电动物流车领域实现突破。</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、加强内部控制建设，提升公司抗风险能力 </w:t>
      </w:r>
      <w:r>
        <w:rPr>
          <w:rFonts w:ascii="宋体" w:hAnsi="宋体" w:cs="宋体" w:eastAsia="宋体" w:hint="default"/>
          <w:spacing w:val="-2"/>
          <w:sz w:val="18"/>
          <w:szCs w:val="18"/>
        </w:rPr>
        <w:t>按照上市公司对内部控制的要求，由公司内控审计部门牵头，搭建更加适合公司管理模式的内部控制体系，不断完善公</w:t>
      </w:r>
    </w:p>
    <w:p>
      <w:pPr>
        <w:spacing w:line="319"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司内部风险管控制度；推进全员内部控制培训工作的持续开展，以达到公司相关部门和人员做到学习、吸收、学以致用、防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范风险的目的。业务部门作为风险的发生部门，要通过学习、培训提升全员风险意识；法务部门作为风险管控部门，要通过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对业务的审核全力做好公司风险管控的预防工作；公司财务部门作为风险管控的闸口部门，要根据内控制度对公司发生的每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一笔业务做好风险控制的把关工作。通过以上各环节的衔接以及公司全体员工的共同努力，将公司的各类风险控制在最小损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失范围内，提升公司整体抗风险能力。</w:t>
      </w:r>
    </w:p>
    <w:p>
      <w:pPr>
        <w:spacing w:line="338" w:lineRule="auto" w:before="58"/>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、加强自动化生产水平，打造工业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生产制造 </w:t>
      </w:r>
      <w:r>
        <w:rPr>
          <w:rFonts w:ascii="宋体" w:hAnsi="宋体" w:cs="宋体" w:eastAsia="宋体" w:hint="default"/>
          <w:spacing w:val="-2"/>
          <w:sz w:val="18"/>
          <w:szCs w:val="18"/>
        </w:rPr>
        <w:t>一方面，公司将进一步推进现有生产线、设备的自动化改造、提效项目的开展，以尽快淘汰落后设备；另一方面，根据</w:t>
      </w:r>
    </w:p>
    <w:p>
      <w:pPr>
        <w:spacing w:line="319" w:lineRule="auto" w:before="2"/>
        <w:ind w:left="153" w:right="1133" w:firstLine="0"/>
        <w:jc w:val="both"/>
        <w:rPr>
          <w:rFonts w:ascii="宋体" w:hAnsi="宋体" w:cs="宋体" w:eastAsia="宋体" w:hint="default"/>
          <w:sz w:val="18"/>
          <w:szCs w:val="18"/>
        </w:rPr>
      </w:pPr>
      <w:r>
        <w:rPr>
          <w:rFonts w:ascii="宋体" w:hAnsi="宋体" w:cs="宋体" w:eastAsia="宋体" w:hint="default"/>
          <w:spacing w:val="-2"/>
          <w:sz w:val="18"/>
          <w:szCs w:val="18"/>
        </w:rPr>
        <w:t>公司发展战略，结合现有业务需求继续引进全自动生产线，新建工厂力争实现无人化或少人化的现代工厂，减少一线操作工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人的数量，极大的提高生产效率，降低人工成本。</w:t>
      </w:r>
    </w:p>
    <w:p>
      <w:pPr>
        <w:spacing w:line="338" w:lineRule="auto" w:before="5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、继续利用资本平台，积极推进同行业的并购整合，实现企业可持续发展 </w:t>
      </w:r>
      <w:r>
        <w:rPr>
          <w:rFonts w:ascii="宋体" w:hAnsi="宋体" w:cs="宋体" w:eastAsia="宋体" w:hint="default"/>
          <w:spacing w:val="-2"/>
          <w:sz w:val="18"/>
          <w:szCs w:val="18"/>
        </w:rPr>
        <w:t>继续借力资本市场平台，最大限度满足公司持续发展的目标。根据企业战略规划，对行业进行充分调研、论证，寻找优</w:t>
      </w:r>
    </w:p>
    <w:p>
      <w:pPr>
        <w:spacing w:line="319" w:lineRule="auto" w:before="2"/>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质的项目资源，通过采取产业并购等手段，实现内外资源整合，推动强强联合的合作战略，以实现公司产业升级和规模扩张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的需求目标，为公司实现健康、可持续发展奠定坚实基础。</w:t>
      </w:r>
    </w:p>
    <w:p>
      <w:pPr>
        <w:spacing w:line="338" w:lineRule="auto" w:before="57"/>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、优化、完善激励制度，充分调动各级人员积极性 </w:t>
      </w:r>
      <w:r>
        <w:rPr>
          <w:rFonts w:ascii="宋体" w:hAnsi="宋体" w:cs="宋体" w:eastAsia="宋体" w:hint="default"/>
          <w:spacing w:val="-2"/>
          <w:sz w:val="18"/>
          <w:szCs w:val="18"/>
        </w:rPr>
        <w:t>企业发展的核心在于人，而挖掘人的积极性在于机制。通过对行业兄弟公司绩效模式的了解和外部不同产业激励机制的</w:t>
      </w:r>
    </w:p>
    <w:p>
      <w:pPr>
        <w:spacing w:line="316"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调研，进一步完善适合不同产业及部门的绩效考核制度，对各产业、各级人员的薪酬、激励采用差异化的激励方案，推进公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司激励机制的不断优化，完善薪资管控流程和考核办法，确保员工个人收入与公司业绩同增长，吸引并留住优秀人才，为公</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both"/>
        <w:rPr>
          <w:rFonts w:ascii="宋体" w:hAnsi="宋体" w:cs="宋体" w:eastAsia="宋体" w:hint="default"/>
          <w:sz w:val="18"/>
          <w:szCs w:val="18"/>
        </w:rPr>
      </w:pPr>
      <w:r>
        <w:rPr>
          <w:rFonts w:ascii="宋体" w:hAnsi="宋体" w:cs="宋体" w:eastAsia="宋体" w:hint="default"/>
          <w:sz w:val="18"/>
          <w:szCs w:val="18"/>
        </w:rPr>
        <w:t>司稳定发展积累人才资源。</w:t>
      </w:r>
    </w:p>
    <w:p>
      <w:pPr>
        <w:spacing w:before="116"/>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、开展全方位的资金运营，用最小投入获得最大产出</w:t>
      </w:r>
    </w:p>
    <w:p>
      <w:pPr>
        <w:spacing w:line="309" w:lineRule="auto" w:before="102"/>
        <w:ind w:left="153"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年，公司将根据董事会制定的发展战略规划，结合业务发展需要，在考虑资金成本、资本结构的前提下，做好资 </w:t>
      </w:r>
      <w:r>
        <w:rPr>
          <w:rFonts w:ascii="宋体" w:hAnsi="宋体" w:cs="宋体" w:eastAsia="宋体" w:hint="default"/>
          <w:spacing w:val="-2"/>
          <w:sz w:val="18"/>
          <w:szCs w:val="18"/>
        </w:rPr>
        <w:t>金预算，合理配置资金资源，通过事前筹划减少资金沉淀；通过采取多种融资方式筹集资金，降低资金成本，提高资金运用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效率，力争实现资金投入产出效益最大化，推进公司业务健康、持续、稳健发展。</w:t>
      </w:r>
    </w:p>
    <w:p>
      <w:pPr>
        <w:spacing w:before="64"/>
        <w:ind w:left="513" w:right="0" w:firstLine="0"/>
        <w:jc w:val="left"/>
        <w:rPr>
          <w:rFonts w:ascii="宋体" w:hAnsi="宋体" w:cs="宋体" w:eastAsia="宋体" w:hint="default"/>
          <w:sz w:val="18"/>
          <w:szCs w:val="18"/>
        </w:rPr>
      </w:pPr>
      <w:r>
        <w:rPr>
          <w:rFonts w:ascii="宋体" w:hAnsi="宋体" w:cs="宋体" w:eastAsia="宋体" w:hint="default"/>
          <w:sz w:val="18"/>
          <w:szCs w:val="18"/>
        </w:rPr>
        <w:t>（三）未来发展面临的主要风险因素</w:t>
      </w:r>
    </w:p>
    <w:p>
      <w:pPr>
        <w:spacing w:line="338" w:lineRule="auto" w:before="11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、宏观经济发展放缓的风险 </w:t>
      </w:r>
      <w:r>
        <w:rPr>
          <w:rFonts w:ascii="宋体" w:hAnsi="宋体" w:cs="宋体" w:eastAsia="宋体" w:hint="default"/>
          <w:spacing w:val="-2"/>
          <w:sz w:val="18"/>
          <w:szCs w:val="18"/>
        </w:rPr>
        <w:t>近年来，随着国家对环境治理政策的不断出台以及城市交通日益拥堵等多方面因素的影响，乘用车增速有逐步放缓的趋</w:t>
      </w:r>
    </w:p>
    <w:p>
      <w:pPr>
        <w:spacing w:line="319"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势；同时因全球经济持续低迷，给商用车发展增速也带来压力。下游汽车行业整体发展速度的减弱，为公司所处的汽车及汽</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车零部件行业也带来一定的不利影响。针对下游行业增速放缓的风险，公司在调整产品结构、巩固和扩大汽车总成件业务的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基础上，将聚焦专用车及新能源电动车的生产与销售，确保公司汽车及零部件产业的持续稳健发展。</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、行业竞争加剧风险 </w:t>
      </w:r>
      <w:r>
        <w:rPr>
          <w:rFonts w:ascii="宋体" w:hAnsi="宋体" w:cs="宋体" w:eastAsia="宋体" w:hint="default"/>
          <w:spacing w:val="-2"/>
          <w:sz w:val="18"/>
          <w:szCs w:val="18"/>
        </w:rPr>
        <w:t>因市场需求下降，无论在汽车总成件还是家电零部件业务市场，公司均会面临着行业竞争加剧的压力。行业竞争加剧带</w:t>
      </w:r>
    </w:p>
    <w:p>
      <w:pPr>
        <w:spacing w:line="319" w:lineRule="auto" w:before="2"/>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来下游客户不断降低采购价格，可能会影响公司的盈利能力。面对越来越大的市场竞争风险，公司一方面将继续调整产品结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构、开发高附加值的产品，尤其是新能源电动物流车的生产与销售，推动公司快速转型发展，另一方面，把握近期重组项目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带来的契机，实现双主业、双轮驱动模式，提升公司整体抗风险能力。</w:t>
      </w:r>
    </w:p>
    <w:p>
      <w:pPr>
        <w:spacing w:line="338" w:lineRule="auto" w:before="58"/>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、人力成本增长的风险 </w:t>
      </w:r>
      <w:r>
        <w:rPr>
          <w:rFonts w:ascii="宋体" w:hAnsi="宋体" w:cs="宋体" w:eastAsia="宋体" w:hint="default"/>
          <w:spacing w:val="-2"/>
          <w:sz w:val="18"/>
          <w:szCs w:val="18"/>
        </w:rPr>
        <w:t>随着产业工人供给下降及社会保障制度的不断完善，导致产业工人薪资水平和福利待遇不断提升，公司面临着用工成本</w:t>
      </w:r>
    </w:p>
    <w:p>
      <w:pPr>
        <w:spacing w:line="319" w:lineRule="auto" w:before="2"/>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不断上涨的压力，一定程度上会降低股东收益。为了使股东回报保持在合理水平，公司将通过设备改造、技术创新等手段提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升自动化水平，减少用人数量，提高生产效率，降低用工成本上涨带来的压力。</w:t>
      </w:r>
    </w:p>
    <w:p>
      <w:pPr>
        <w:spacing w:line="338" w:lineRule="auto" w:before="56"/>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、关于公司拟发行股份购买资产并募集配套资金暨关联交易项目不成功的风险 公司拟发行股份购买资产并募集配套资金暨关联交易事项尚需获得中国证监会的核准并需取得商务部对本次重组的反</w:t>
      </w:r>
    </w:p>
    <w:p>
      <w:pPr>
        <w:spacing w:line="319" w:lineRule="auto" w:before="2"/>
        <w:ind w:left="153" w:right="1132" w:firstLine="0"/>
        <w:jc w:val="both"/>
        <w:rPr>
          <w:rFonts w:ascii="宋体" w:hAnsi="宋体" w:cs="宋体" w:eastAsia="宋体" w:hint="default"/>
          <w:sz w:val="18"/>
          <w:szCs w:val="18"/>
        </w:rPr>
      </w:pPr>
      <w:r>
        <w:rPr>
          <w:rFonts w:ascii="宋体" w:hAnsi="宋体" w:cs="宋体" w:eastAsia="宋体" w:hint="default"/>
          <w:spacing w:val="-2"/>
          <w:sz w:val="18"/>
          <w:szCs w:val="18"/>
        </w:rPr>
        <w:t>垄断审查意见，本次重组能否取得中国证监会的核准及商务部对本次重组的反垄断审查意见，以及最终获得核准的时间均存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在不确定性，敬请广大投资者注意投资风险。</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报告期内接待调研、沟通、采访等活动登记表" w:id="57"/>
      <w:bookmarkEnd w:id="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44"/>
        <w:ind w:left="0" w:right="1149" w:firstLine="0"/>
        <w:jc w:val="right"/>
        <w:rPr>
          <w:rFonts w:ascii="宋体" w:hAnsi="宋体" w:cs="宋体" w:eastAsia="宋体" w:hint="default"/>
          <w:sz w:val="18"/>
          <w:szCs w:val="18"/>
        </w:rPr>
      </w:pPr>
      <w:r>
        <w:rPr/>
        <w:pict>
          <v:shape style="position:absolute;margin-left:56.459999pt;margin-top:-36.608276pt;width:479.25pt;height:194.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3"/>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、公司主要业务及产品介绍；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、收购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湖北福田专用汽车有限公司情况介绍</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、公司主要业务介绍；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、公司业务转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型升级发展过程介绍；</w:t>
                        </w:r>
                        <w:r>
                          <w:rPr>
                            <w:rFonts w:ascii="Times New Roman" w:hAnsi="Times New Roman" w:cs="Times New Roman" w:eastAsia="Times New Roman" w:hint="default"/>
                            <w:sz w:val="18"/>
                            <w:szCs w:val="18"/>
                          </w:rPr>
                          <w:t>3</w:t>
                        </w:r>
                        <w:r>
                          <w:rPr>
                            <w:rFonts w:ascii="宋体" w:hAnsi="宋体" w:cs="宋体" w:eastAsia="宋体" w:hint="default"/>
                            <w:sz w:val="18"/>
                            <w:szCs w:val="18"/>
                          </w:rPr>
                          <w:t>、收购湖北福 田专用汽车有限公司情况介绍。</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、公司主要业务介绍；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、收购湖北福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田专用汽车有限公司情况介绍。</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9"/>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、公司业务转型升级发展过程介绍；</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收购湖北福田专用汽车有限公司情况 介绍。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spacing w:before="44"/>
        <w:ind w:left="0"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0"/>
        <w:ind w:left="0" w:right="1149" w:firstLine="0"/>
        <w:jc w:val="right"/>
        <w:rPr>
          <w:rFonts w:ascii="宋体" w:hAnsi="宋体" w:cs="宋体" w:eastAsia="宋体" w:hint="default"/>
          <w:sz w:val="18"/>
          <w:szCs w:val="18"/>
        </w:rPr>
      </w:pPr>
      <w:r>
        <w:rPr/>
        <w:pict>
          <v:shape style="position:absolute;margin-left:56.459999pt;margin-top:-18.648272pt;width:479.25pt;height:118.7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、公司主要业务及产品介绍；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、收购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湖北福田专用汽车有限公司情况介绍 </w:t>
                        </w:r>
                        <w:r>
                          <w:rPr>
                            <w:rFonts w:ascii="Times New Roman" w:hAnsi="Times New Roman" w:cs="Times New Roman" w:eastAsia="Times New Roman" w:hint="default"/>
                            <w:sz w:val="18"/>
                            <w:szCs w:val="18"/>
                          </w:rPr>
                          <w:t>3</w:t>
                        </w:r>
                        <w:r>
                          <w:rPr>
                            <w:rFonts w:ascii="宋体" w:hAnsi="宋体" w:cs="宋体" w:eastAsia="宋体" w:hint="default"/>
                            <w:sz w:val="18"/>
                            <w:szCs w:val="18"/>
                          </w:rPr>
                          <w:t>、湖北福田专用汽车有限公司目前生 </w:t>
                        </w:r>
                        <w:r>
                          <w:rPr>
                            <w:rFonts w:ascii="宋体" w:hAnsi="宋体" w:cs="宋体" w:eastAsia="宋体" w:hint="default"/>
                            <w:spacing w:val="-8"/>
                            <w:sz w:val="18"/>
                            <w:szCs w:val="18"/>
                          </w:rPr>
                          <w:t>产进展情况介绍；</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、介绍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LNG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气瓶业 务开发情况。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、公司主要业务及产品介绍；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、收购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湖北福田专用汽车有限公司情况介绍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44"/>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2"/>
        <w:rPr>
          <w:rFonts w:ascii="宋体" w:hAnsi="宋体" w:cs="宋体" w:eastAsia="宋体" w:hint="default"/>
          <w:sz w:val="27"/>
          <w:szCs w:val="27"/>
        </w:rPr>
      </w:pPr>
    </w:p>
    <w:p>
      <w:pPr>
        <w:spacing w:before="35"/>
        <w:ind w:left="154" w:right="0" w:firstLine="0"/>
        <w:jc w:val="left"/>
        <w:rPr>
          <w:rFonts w:ascii="宋体" w:hAnsi="宋体" w:cs="宋体" w:eastAsia="宋体" w:hint="default"/>
          <w:sz w:val="21"/>
          <w:szCs w:val="21"/>
        </w:rPr>
      </w:pPr>
      <w:bookmarkStart w:name="2、报告期末至披露日期间接待调研、沟通、采访等活动登记表" w:id="58"/>
      <w:bookmarkEnd w:id="5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、报告期末至披露日期间接待调研、沟通、采访等活动登记表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53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51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before="102"/>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年度，公司拟不进行现金分红，也不进行资本公积转增股本，未分配利润结转下年度。</w:t>
      </w:r>
    </w:p>
    <w:p>
      <w:pPr>
        <w:spacing w:before="102"/>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p>
    <w:p>
      <w:pPr>
        <w:spacing w:before="63"/>
        <w:ind w:left="15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共计分配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7,567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500.00 </w:t>
      </w:r>
      <w:r>
        <w:rPr>
          <w:rFonts w:ascii="宋体" w:hAnsi="宋体" w:cs="宋体" w:eastAsia="宋体" w:hint="default"/>
          <w:spacing w:val="-10"/>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同时以股本溢价形成的资本公积向全体股东每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股。</w:t>
      </w:r>
    </w:p>
    <w:p>
      <w:pPr>
        <w:spacing w:before="115"/>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152,480,000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股为基数，以未分配利润向全体股东每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p>
    <w:p>
      <w:pPr>
        <w:spacing w:line="338" w:lineRule="auto" w:before="64"/>
        <w:ind w:left="153" w:right="5272" w:firstLine="0"/>
        <w:jc w:val="left"/>
        <w:rPr>
          <w:rFonts w:ascii="宋体" w:hAnsi="宋体" w:cs="宋体" w:eastAsia="宋体" w:hint="default"/>
          <w:sz w:val="18"/>
          <w:szCs w:val="18"/>
        </w:rPr>
      </w:pPr>
      <w:r>
        <w:rPr>
          <w:rFonts w:ascii="宋体" w:hAnsi="宋体" w:cs="宋体" w:eastAsia="宋体" w:hint="default"/>
          <w:sz w:val="18"/>
          <w:szCs w:val="18"/>
        </w:rPr>
        <w:t>发现金红利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元（含税），分配现金股利</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15,248,000.00</w:t>
      </w:r>
      <w:r>
        <w:rPr>
          <w:rFonts w:ascii="Times New Roman" w:hAnsi="Times New Roman" w:cs="Times New Roman" w:eastAsia="Times New Roman" w:hint="default"/>
          <w:spacing w:val="4"/>
          <w:sz w:val="18"/>
          <w:szCs w:val="18"/>
        </w:rPr>
        <w:t> </w:t>
      </w:r>
      <w:r>
        <w:rPr>
          <w:rFonts w:ascii="宋体" w:hAnsi="宋体" w:cs="宋体" w:eastAsia="宋体" w:hint="default"/>
          <w:spacing w:val="-15"/>
          <w:sz w:val="18"/>
          <w:szCs w:val="18"/>
        </w:rPr>
        <w:t>元（含税）。</w:t>
      </w:r>
      <w:r>
        <w:rPr>
          <w:rFonts w:ascii="宋体" w:hAnsi="宋体" w:cs="宋体" w:eastAsia="宋体" w:hint="default"/>
          <w:sz w:val="18"/>
          <w:szCs w:val="18"/>
        </w:rPr>
        <w:t> 公司近三年（包括本报告期）普通股现金分红情况表</w:t>
      </w:r>
    </w:p>
    <w:p>
      <w:pPr>
        <w:spacing w:before="4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73,177,703.67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30,101,633.32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59,033,393.87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898"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《公司章程》第一百五十七条第（三）款“公司拟实施现金 </w:t>
            </w:r>
            <w:r>
              <w:rPr>
                <w:rFonts w:ascii="宋体" w:hAnsi="宋体" w:cs="宋体" w:eastAsia="宋体" w:hint="default"/>
                <w:spacing w:val="-2"/>
                <w:sz w:val="18"/>
                <w:szCs w:val="18"/>
              </w:rPr>
              <w:t>分红时应至少同时满足以下条件”中第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pacing w:val="-13"/>
                <w:sz w:val="18"/>
                <w:szCs w:val="18"/>
              </w:rPr>
              <w:t>项规定：“公司无重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大投资计划或重大现金支出等事项发生（募集资金项目除 </w:t>
            </w:r>
            <w:r>
              <w:rPr>
                <w:rFonts w:ascii="宋体" w:hAnsi="宋体" w:cs="宋体" w:eastAsia="宋体" w:hint="default"/>
                <w:spacing w:val="-5"/>
                <w:sz w:val="18"/>
                <w:szCs w:val="18"/>
              </w:rPr>
              <w:t>外）。重大投资计划或重大现金支出是指：公司未来十二个月</w:t>
            </w:r>
            <w:r>
              <w:rPr>
                <w:rFonts w:ascii="宋体" w:hAnsi="宋体" w:cs="宋体" w:eastAsia="宋体" w:hint="default"/>
                <w:sz w:val="18"/>
                <w:szCs w:val="18"/>
              </w:rPr>
              <w:t> 内拟对外投资、收购资产或者购买设备的累计支出达到或者 超过公司最近一期经审计净资产的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pacing w:val="-23"/>
                <w:sz w:val="18"/>
                <w:szCs w:val="18"/>
              </w:rPr>
              <w:t>万元”。</w:t>
            </w:r>
            <w:r>
              <w:rPr>
                <w:rFonts w:ascii="宋体" w:hAnsi="宋体" w:cs="宋体" w:eastAsia="宋体" w:hint="default"/>
                <w:sz w:val="18"/>
                <w:szCs w:val="18"/>
              </w:rPr>
              <w:t> 公司目前正在筹划重大资产重组事项，为了顺利推进该项工 </w:t>
            </w:r>
            <w:r>
              <w:rPr>
                <w:rFonts w:ascii="宋体" w:hAnsi="宋体" w:cs="宋体" w:eastAsia="宋体" w:hint="default"/>
                <w:spacing w:val="-4"/>
                <w:sz w:val="18"/>
                <w:szCs w:val="18"/>
              </w:rPr>
              <w:t>作，公司拟定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年度不进行现金分红，也不进行资本公积 金转增股本，未分配利润结转下年度。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2" w:right="19"/>
              <w:jc w:val="both"/>
              <w:rPr>
                <w:rFonts w:ascii="宋体" w:hAnsi="宋体" w:cs="宋体" w:eastAsia="宋体" w:hint="default"/>
                <w:sz w:val="18"/>
                <w:szCs w:val="18"/>
              </w:rPr>
            </w:pPr>
            <w:r>
              <w:rPr>
                <w:rFonts w:ascii="宋体" w:hAnsi="宋体" w:cs="宋体" w:eastAsia="宋体" w:hint="default"/>
                <w:spacing w:val="-2"/>
                <w:sz w:val="18"/>
                <w:szCs w:val="18"/>
              </w:rPr>
              <w:t>根据公司发展战略，公司拟于未来十二个月内加大对</w:t>
            </w:r>
            <w:r>
              <w:rPr>
                <w:rFonts w:ascii="Calibri" w:hAnsi="Calibri" w:cs="Calibri" w:eastAsia="Calibri" w:hint="default"/>
                <w:spacing w:val="-2"/>
                <w:sz w:val="18"/>
                <w:szCs w:val="18"/>
              </w:rPr>
              <w:t>“</w:t>
            </w:r>
            <w:r>
              <w:rPr>
                <w:rFonts w:ascii="宋体" w:hAnsi="宋体" w:cs="宋体" w:eastAsia="宋体" w:hint="default"/>
                <w:spacing w:val="-2"/>
                <w:sz w:val="18"/>
                <w:szCs w:val="18"/>
              </w:rPr>
              <w:t>新能源</w:t>
            </w:r>
            <w:r>
              <w:rPr>
                <w:rFonts w:ascii="宋体" w:hAnsi="宋体" w:cs="宋体" w:eastAsia="宋体" w:hint="default"/>
                <w:spacing w:val="-65"/>
                <w:sz w:val="18"/>
                <w:szCs w:val="18"/>
              </w:rPr>
              <w:t> </w:t>
            </w:r>
            <w:r>
              <w:rPr>
                <w:rFonts w:ascii="宋体" w:hAnsi="宋体" w:cs="宋体" w:eastAsia="宋体" w:hint="default"/>
                <w:spacing w:val="-2"/>
                <w:sz w:val="18"/>
                <w:szCs w:val="18"/>
              </w:rPr>
              <w:t>电动专用车、汽车零部件及总成件</w:t>
            </w:r>
            <w:r>
              <w:rPr>
                <w:rFonts w:ascii="Calibri" w:hAnsi="Calibri" w:cs="Calibri" w:eastAsia="Calibri" w:hint="default"/>
                <w:spacing w:val="-2"/>
                <w:sz w:val="18"/>
                <w:szCs w:val="18"/>
              </w:rPr>
              <w:t>”</w:t>
            </w:r>
            <w:r>
              <w:rPr>
                <w:rFonts w:ascii="宋体" w:hAnsi="宋体" w:cs="宋体" w:eastAsia="宋体" w:hint="default"/>
                <w:spacing w:val="-2"/>
                <w:sz w:val="18"/>
                <w:szCs w:val="18"/>
              </w:rPr>
              <w:t>项目的投入，以推进该类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业务的快速发展。为此，公司尚未分配的利润拟暂用于公司 新业务的运营及发展，以更好的保证公司股东的长期权益。</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公司计划年度不派发现金红利，不送红股，不以公积金转增股本。</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spacing w:line="259" w:lineRule="auto" w:before="0"/>
        <w:ind w:left="153" w:right="0" w:firstLine="0"/>
        <w:jc w:val="left"/>
        <w:rPr>
          <w:rFonts w:ascii="宋体" w:hAnsi="宋体" w:cs="宋体" w:eastAsia="宋体" w:hint="default"/>
          <w:sz w:val="21"/>
          <w:szCs w:val="21"/>
        </w:rPr>
      </w:pPr>
      <w:bookmarkStart w:name="1、公司、股东、实际控制人、收购人、董事、监事、高级管理人员或其他关联方在报告期" w:id="64"/>
      <w:bookmarkEnd w:id="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6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 w:right="10"/>
              <w:jc w:val="left"/>
              <w:rPr>
                <w:rFonts w:ascii="宋体" w:hAnsi="宋体" w:cs="宋体" w:eastAsia="宋体" w:hint="default"/>
                <w:sz w:val="18"/>
                <w:szCs w:val="18"/>
              </w:rPr>
            </w:pPr>
            <w:r>
              <w:rPr>
                <w:rFonts w:ascii="宋体" w:hAnsi="宋体" w:cs="宋体" w:eastAsia="宋体" w:hint="default"/>
                <w:sz w:val="18"/>
                <w:szCs w:val="18"/>
              </w:rPr>
              <w:t>青岛海立控 股有限公司、 孙刚、刘国 平、日本美达 王株式会社、 高升雷、张世 玉、朝田晋 平、宇野雅 郎、顾弘光、 陈岗、王吉 法、王明伟、 新屋洋一、亓 秀美、江崇 安、李道国、 邰桂礼、曹际 东、秦华兵、 张刚。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28"/>
                <w:sz w:val="18"/>
                <w:szCs w:val="18"/>
              </w:rPr>
              <w:t>承诺函》；《关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于规范关联 交易的承诺 </w:t>
            </w:r>
            <w:r>
              <w:rPr>
                <w:rFonts w:ascii="宋体" w:hAnsi="宋体" w:cs="宋体" w:eastAsia="宋体" w:hint="default"/>
                <w:spacing w:val="-30"/>
                <w:sz w:val="18"/>
                <w:szCs w:val="18"/>
              </w:rPr>
              <w:t>函》。</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严格履行上 </w:t>
            </w:r>
            <w:r>
              <w:rPr>
                <w:rFonts w:ascii="宋体" w:hAnsi="宋体" w:cs="宋体" w:eastAsia="宋体" w:hint="default"/>
                <w:spacing w:val="-3"/>
                <w:sz w:val="18"/>
                <w:szCs w:val="18"/>
              </w:rPr>
              <w:t>述承诺（截止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报告期末，高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升雷、朝田晋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平、宇野雅 郎、王吉法、 </w:t>
            </w:r>
            <w:r>
              <w:rPr>
                <w:rFonts w:ascii="宋体" w:hAnsi="宋体" w:cs="宋体" w:eastAsia="宋体" w:hint="default"/>
                <w:spacing w:val="-3"/>
                <w:sz w:val="18"/>
                <w:szCs w:val="18"/>
              </w:rPr>
              <w:t>亓秀美、张世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玉、张刚、李</w:t>
            </w:r>
            <w:r>
              <w:rPr>
                <w:rFonts w:ascii="宋体" w:hAnsi="宋体" w:cs="宋体" w:eastAsia="宋体" w:hint="default"/>
                <w:spacing w:val="-8"/>
                <w:sz w:val="18"/>
                <w:szCs w:val="18"/>
              </w:rPr>
              <w:t> </w:t>
            </w:r>
            <w:r>
              <w:rPr>
                <w:rFonts w:ascii="宋体" w:hAnsi="宋体" w:cs="宋体" w:eastAsia="宋体" w:hint="default"/>
                <w:sz w:val="18"/>
                <w:szCs w:val="18"/>
              </w:rPr>
              <w:t>道国、江崇</w:t>
            </w:r>
            <w:r>
              <w:rPr>
                <w:rFonts w:ascii="宋体" w:hAnsi="宋体" w:cs="宋体" w:eastAsia="宋体" w:hint="default"/>
                <w:sz w:val="18"/>
                <w:szCs w:val="18"/>
              </w:rPr>
              <w:t> 安、顾弘光、 </w:t>
            </w:r>
            <w:r>
              <w:rPr>
                <w:rFonts w:ascii="宋体" w:hAnsi="宋体" w:cs="宋体" w:eastAsia="宋体" w:hint="default"/>
                <w:spacing w:val="-3"/>
                <w:sz w:val="18"/>
                <w:szCs w:val="18"/>
              </w:rPr>
              <w:t>陈岗、新屋洋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一、邰桂礼、 </w:t>
            </w:r>
            <w:r>
              <w:rPr>
                <w:rFonts w:ascii="宋体" w:hAnsi="宋体" w:cs="宋体" w:eastAsia="宋体" w:hint="default"/>
                <w:spacing w:val="-3"/>
                <w:sz w:val="18"/>
                <w:szCs w:val="18"/>
              </w:rPr>
              <w:t>孙刚、曹际东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均已不再担 任原相应董 监高及核心 技术人员职 </w:t>
            </w:r>
            <w:r>
              <w:rPr>
                <w:rFonts w:ascii="宋体" w:hAnsi="宋体" w:cs="宋体" w:eastAsia="宋体" w:hint="default"/>
                <w:spacing w:val="-60"/>
                <w:sz w:val="18"/>
                <w:szCs w:val="18"/>
              </w:rPr>
              <w:t>务。）</w:t>
            </w:r>
            <w:r>
              <w:rPr>
                <w:rFonts w:ascii="宋体" w:hAnsi="宋体" w:cs="宋体" w:eastAsia="宋体" w:hint="default"/>
                <w:sz w:val="18"/>
                <w:szCs w:val="18"/>
              </w:rPr>
            </w:r>
          </w:p>
        </w:tc>
        <w:tc>
          <w:tcPr>
            <w:tcW w:w="1108" w:type="dxa"/>
            <w:vMerge w:val="restart"/>
            <w:tcBorders>
              <w:top w:val="single" w:sz="4" w:space="0" w:color="000000"/>
              <w:left w:val="single" w:sz="4" w:space="0" w:color="000000"/>
              <w:right w:val="single" w:sz="4" w:space="0" w:color="000000"/>
            </w:tcBorders>
          </w:tcPr>
          <w:p>
            <w:pP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657"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8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17" w:right="190"/>
              <w:jc w:val="left"/>
              <w:rPr>
                <w:rFonts w:ascii="宋体" w:hAnsi="宋体" w:cs="宋体" w:eastAsia="宋体" w:hint="default"/>
                <w:sz w:val="18"/>
                <w:szCs w:val="18"/>
              </w:rPr>
            </w:pPr>
            <w:r>
              <w:rPr>
                <w:rFonts w:ascii="宋体" w:hAnsi="宋体" w:cs="宋体" w:eastAsia="宋体" w:hint="default"/>
                <w:sz w:val="18"/>
                <w:szCs w:val="18"/>
              </w:rPr>
              <w:t>青岛海立控 股有限公司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个月内（即</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4" w:lineRule="auto" w:before="63"/>
              <w:ind w:left="22" w:right="1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25"/>
                <w:sz w:val="18"/>
                <w:szCs w:val="18"/>
              </w:rPr>
              <w:t>日），海</w:t>
            </w:r>
            <w:r>
              <w:rPr>
                <w:rFonts w:ascii="宋体" w:hAnsi="宋体" w:cs="宋体" w:eastAsia="宋体" w:hint="default"/>
                <w:sz w:val="18"/>
                <w:szCs w:val="18"/>
              </w:rPr>
              <w:t> 立控股不减 持其所持有 的公司股份， 不转让或者 委托他人管</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w:t>
            </w:r>
          </w:p>
        </w:tc>
        <w:tc>
          <w:tcPr>
            <w:tcW w:w="1108" w:type="dxa"/>
            <w:vMerge w:val="restart"/>
            <w:tcBorders>
              <w:top w:val="single" w:sz="4" w:space="0" w:color="000000"/>
              <w:left w:val="single" w:sz="4" w:space="0" w:color="000000"/>
              <w:right w:val="single" w:sz="4" w:space="0" w:color="000000"/>
            </w:tcBorders>
          </w:tcPr>
          <w:p>
            <w:pP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38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4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理其所持有 的公司股份， 也不由公司 回购其所持 有的公司股 份。</w:t>
            </w:r>
            <w:r>
              <w:rPr>
                <w:rFonts w:ascii="Times New Roman" w:hAnsi="Times New Roman" w:cs="Times New Roman" w:eastAsia="Times New Roman" w:hint="default"/>
                <w:sz w:val="18"/>
                <w:szCs w:val="18"/>
              </w:rPr>
              <w:t>2</w:t>
            </w:r>
            <w:r>
              <w:rPr>
                <w:rFonts w:ascii="宋体" w:hAnsi="宋体" w:cs="宋体" w:eastAsia="宋体" w:hint="default"/>
                <w:sz w:val="18"/>
                <w:szCs w:val="18"/>
              </w:rPr>
              <w:t>、若海 立控股违反 上述承诺在 上述承诺时 间内做出减 持本公司股 份行为的，其 所得全部归 本公司所有。</w:t>
            </w: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spacing w:line="259" w:lineRule="auto" w:before="35"/>
        <w:ind w:left="15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5"/>
      <w:bookmarkEnd w:id="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7"/>
          <w:sz w:val="21"/>
          <w:szCs w:val="21"/>
        </w:rPr>
        <w:t> </w:t>
      </w:r>
      <w:r>
        <w:rPr>
          <w:rFonts w:ascii="宋体" w:hAnsi="宋体" w:cs="宋体" w:eastAsia="宋体" w:hint="default"/>
          <w:b/>
          <w:bCs/>
          <w:spacing w:val="-67"/>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3"/>
        <w:spacing w:line="240" w:lineRule="auto"/>
        <w:ind w:left="154"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、非同一控制下企业合并</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038"/>
        <w:gridCol w:w="804"/>
        <w:gridCol w:w="1207"/>
        <w:gridCol w:w="873"/>
        <w:gridCol w:w="661"/>
        <w:gridCol w:w="1033"/>
        <w:gridCol w:w="1032"/>
        <w:gridCol w:w="1551"/>
        <w:gridCol w:w="1387"/>
      </w:tblGrid>
      <w:tr>
        <w:trPr>
          <w:trHeight w:val="975" w:hRule="exact"/>
        </w:trPr>
        <w:tc>
          <w:tcPr>
            <w:tcW w:w="1038"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330" w:right="149" w:hanging="180"/>
              <w:jc w:val="left"/>
              <w:rPr>
                <w:rFonts w:ascii="宋体" w:hAnsi="宋体" w:cs="宋体" w:eastAsia="宋体" w:hint="default"/>
                <w:sz w:val="18"/>
                <w:szCs w:val="18"/>
              </w:rPr>
            </w:pPr>
            <w:r>
              <w:rPr>
                <w:rFonts w:ascii="宋体" w:hAnsi="宋体" w:cs="宋体" w:eastAsia="宋体" w:hint="default"/>
                <w:b/>
                <w:bCs/>
                <w:sz w:val="18"/>
                <w:szCs w:val="18"/>
              </w:rPr>
              <w:t>被购买方</w:t>
            </w:r>
            <w:r>
              <w:rPr>
                <w:rFonts w:ascii="宋体" w:hAnsi="宋体" w:cs="宋体" w:eastAsia="宋体" w:hint="default"/>
                <w:b/>
                <w:bCs/>
                <w:w w:val="99"/>
                <w:sz w:val="18"/>
                <w:szCs w:val="18"/>
              </w:rPr>
              <w:t> </w:t>
            </w:r>
            <w:r>
              <w:rPr>
                <w:rFonts w:ascii="宋体" w:hAnsi="宋体" w:cs="宋体" w:eastAsia="宋体" w:hint="default"/>
                <w:b/>
                <w:bCs/>
                <w:sz w:val="18"/>
                <w:szCs w:val="18"/>
              </w:rPr>
              <w:t>名称</w:t>
            </w:r>
            <w:r>
              <w:rPr>
                <w:rFonts w:ascii="宋体" w:hAnsi="宋体" w:cs="宋体" w:eastAsia="宋体" w:hint="default"/>
                <w:sz w:val="18"/>
                <w:szCs w:val="18"/>
              </w:rPr>
            </w:r>
          </w:p>
        </w:tc>
        <w:tc>
          <w:tcPr>
            <w:tcW w:w="804"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213" w:right="211"/>
              <w:jc w:val="both"/>
              <w:rPr>
                <w:rFonts w:ascii="宋体" w:hAnsi="宋体" w:cs="宋体" w:eastAsia="宋体" w:hint="default"/>
                <w:sz w:val="18"/>
                <w:szCs w:val="18"/>
              </w:rPr>
            </w:pP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取得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时点</w:t>
            </w:r>
            <w:r>
              <w:rPr>
                <w:rFonts w:ascii="宋体" w:hAnsi="宋体" w:cs="宋体" w:eastAsia="宋体" w:hint="default"/>
                <w:sz w:val="18"/>
                <w:szCs w:val="18"/>
              </w:rPr>
            </w:r>
          </w:p>
        </w:tc>
        <w:tc>
          <w:tcPr>
            <w:tcW w:w="1207"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415" w:right="234" w:hanging="182"/>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成本</w:t>
            </w:r>
            <w:r>
              <w:rPr>
                <w:rFonts w:ascii="宋体" w:hAnsi="宋体" w:cs="宋体" w:eastAsia="宋体" w:hint="default"/>
                <w:sz w:val="18"/>
                <w:szCs w:val="18"/>
              </w:rPr>
            </w:r>
          </w:p>
        </w:tc>
        <w:tc>
          <w:tcPr>
            <w:tcW w:w="873"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247" w:right="67" w:hanging="180"/>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9"/>
              <w:ind w:left="15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61"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51" w:right="49"/>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得方式</w:t>
            </w:r>
            <w:r>
              <w:rPr>
                <w:rFonts w:ascii="宋体" w:hAnsi="宋体" w:cs="宋体" w:eastAsia="宋体" w:hint="default"/>
                <w:sz w:val="18"/>
                <w:szCs w:val="18"/>
              </w:rPr>
            </w:r>
          </w:p>
        </w:tc>
        <w:tc>
          <w:tcPr>
            <w:tcW w:w="10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32"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236" w:right="55" w:hanging="180"/>
              <w:jc w:val="left"/>
              <w:rPr>
                <w:rFonts w:ascii="宋体" w:hAnsi="宋体" w:cs="宋体" w:eastAsia="宋体" w:hint="default"/>
                <w:sz w:val="18"/>
                <w:szCs w:val="18"/>
              </w:rPr>
            </w:pPr>
            <w:r>
              <w:rPr>
                <w:rFonts w:ascii="宋体" w:hAnsi="宋体" w:cs="宋体" w:eastAsia="宋体" w:hint="default"/>
                <w:b/>
                <w:bCs/>
                <w:sz w:val="18"/>
                <w:szCs w:val="18"/>
              </w:rPr>
              <w:t>购买日的确</w:t>
            </w:r>
            <w:r>
              <w:rPr>
                <w:rFonts w:ascii="宋体" w:hAnsi="宋体" w:cs="宋体" w:eastAsia="宋体" w:hint="default"/>
                <w:b/>
                <w:bCs/>
                <w:w w:val="99"/>
                <w:sz w:val="18"/>
                <w:szCs w:val="18"/>
              </w:rPr>
              <w:t> </w:t>
            </w:r>
            <w:r>
              <w:rPr>
                <w:rFonts w:ascii="宋体" w:hAnsi="宋体" w:cs="宋体" w:eastAsia="宋体" w:hint="default"/>
                <w:b/>
                <w:bCs/>
                <w:sz w:val="18"/>
                <w:szCs w:val="18"/>
              </w:rPr>
              <w:t>定依据</w:t>
            </w:r>
            <w:r>
              <w:rPr>
                <w:rFonts w:ascii="宋体" w:hAnsi="宋体" w:cs="宋体" w:eastAsia="宋体" w:hint="default"/>
                <w:sz w:val="18"/>
                <w:szCs w:val="18"/>
              </w:rPr>
            </w:r>
          </w:p>
        </w:tc>
        <w:tc>
          <w:tcPr>
            <w:tcW w:w="1551"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315" w:right="45" w:hanging="272"/>
              <w:jc w:val="left"/>
              <w:rPr>
                <w:rFonts w:ascii="宋体" w:hAnsi="宋体" w:cs="宋体" w:eastAsia="宋体" w:hint="default"/>
                <w:sz w:val="18"/>
                <w:szCs w:val="18"/>
              </w:rPr>
            </w:pPr>
            <w:r>
              <w:rPr>
                <w:rFonts w:ascii="宋体" w:hAnsi="宋体" w:cs="宋体" w:eastAsia="宋体" w:hint="default"/>
                <w:b/>
                <w:bCs/>
                <w:sz w:val="18"/>
                <w:szCs w:val="18"/>
              </w:rPr>
              <w:t>购买日至期末被购</w:t>
            </w:r>
            <w:r>
              <w:rPr>
                <w:rFonts w:ascii="宋体" w:hAnsi="宋体" w:cs="宋体" w:eastAsia="宋体" w:hint="default"/>
                <w:b/>
                <w:bCs/>
                <w:w w:val="99"/>
                <w:sz w:val="18"/>
                <w:szCs w:val="18"/>
              </w:rPr>
              <w:t> </w:t>
            </w:r>
            <w:r>
              <w:rPr>
                <w:rFonts w:ascii="宋体" w:hAnsi="宋体" w:cs="宋体" w:eastAsia="宋体" w:hint="default"/>
                <w:b/>
                <w:bCs/>
                <w:sz w:val="18"/>
                <w:szCs w:val="18"/>
              </w:rPr>
              <w:t>买方的收入</w:t>
            </w:r>
            <w:r>
              <w:rPr>
                <w:rFonts w:ascii="宋体" w:hAnsi="宋体" w:cs="宋体" w:eastAsia="宋体" w:hint="default"/>
                <w:sz w:val="18"/>
                <w:szCs w:val="18"/>
              </w:rPr>
            </w:r>
          </w:p>
        </w:tc>
        <w:tc>
          <w:tcPr>
            <w:tcW w:w="1387"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52" w:right="54"/>
              <w:jc w:val="left"/>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b/>
                <w:bCs/>
                <w:w w:val="99"/>
                <w:sz w:val="18"/>
                <w:szCs w:val="18"/>
              </w:rPr>
              <w:t> </w:t>
            </w:r>
            <w:r>
              <w:rPr>
                <w:rFonts w:ascii="宋体" w:hAnsi="宋体" w:cs="宋体" w:eastAsia="宋体" w:hint="default"/>
                <w:b/>
                <w:bCs/>
                <w:sz w:val="18"/>
                <w:szCs w:val="18"/>
              </w:rPr>
              <w:t>购买方的净利润</w:t>
            </w:r>
            <w:r>
              <w:rPr>
                <w:rFonts w:ascii="宋体" w:hAnsi="宋体" w:cs="宋体" w:eastAsia="宋体" w:hint="default"/>
                <w:sz w:val="18"/>
                <w:szCs w:val="18"/>
              </w:rPr>
            </w:r>
          </w:p>
        </w:tc>
      </w:tr>
      <w:tr>
        <w:trPr>
          <w:trHeight w:val="971" w:hRule="exact"/>
        </w:trPr>
        <w:tc>
          <w:tcPr>
            <w:tcW w:w="103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2" w:right="119"/>
              <w:jc w:val="both"/>
              <w:rPr>
                <w:rFonts w:ascii="宋体" w:hAnsi="宋体" w:cs="宋体" w:eastAsia="宋体" w:hint="default"/>
                <w:sz w:val="18"/>
                <w:szCs w:val="18"/>
              </w:rPr>
            </w:pPr>
            <w:r>
              <w:rPr>
                <w:rFonts w:ascii="宋体" w:hAnsi="宋体" w:cs="宋体" w:eastAsia="宋体" w:hint="default"/>
                <w:sz w:val="18"/>
                <w:szCs w:val="18"/>
              </w:rPr>
              <w:t>湖北福田专 用汽车有限 公司</w:t>
            </w:r>
          </w:p>
        </w:tc>
        <w:tc>
          <w:tcPr>
            <w:tcW w:w="8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left="101" w:right="0"/>
              <w:jc w:val="left"/>
              <w:rPr>
                <w:rFonts w:ascii="Times New Roman" w:hAnsi="Times New Roman" w:cs="Times New Roman" w:eastAsia="Times New Roman" w:hint="default"/>
                <w:sz w:val="18"/>
                <w:szCs w:val="18"/>
              </w:rPr>
            </w:pPr>
            <w:r>
              <w:rPr>
                <w:rFonts w:ascii="Times New Roman"/>
                <w:sz w:val="18"/>
              </w:rPr>
              <w:t>2015.01</w:t>
            </w:r>
          </w:p>
        </w:tc>
        <w:tc>
          <w:tcPr>
            <w:tcW w:w="120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9,380</w:t>
            </w:r>
            <w:r>
              <w:rPr>
                <w:rFonts w:ascii="宋体" w:hAnsi="宋体" w:cs="宋体" w:eastAsia="宋体" w:hint="default"/>
                <w:sz w:val="18"/>
                <w:szCs w:val="18"/>
              </w:rPr>
              <w:t>万元</w:t>
            </w:r>
          </w:p>
        </w:tc>
        <w:tc>
          <w:tcPr>
            <w:tcW w:w="87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1"/>
              <w:jc w:val="center"/>
              <w:rPr>
                <w:rFonts w:ascii="Times New Roman" w:hAnsi="Times New Roman" w:cs="Times New Roman" w:eastAsia="Times New Roman" w:hint="default"/>
                <w:sz w:val="18"/>
                <w:szCs w:val="18"/>
              </w:rPr>
            </w:pPr>
            <w:r>
              <w:rPr>
                <w:rFonts w:ascii="Times New Roman"/>
                <w:sz w:val="18"/>
              </w:rPr>
              <w:t>70</w:t>
            </w:r>
          </w:p>
        </w:tc>
        <w:tc>
          <w:tcPr>
            <w:tcW w:w="6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14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2015.1.31</w:t>
            </w:r>
          </w:p>
        </w:tc>
        <w:tc>
          <w:tcPr>
            <w:tcW w:w="10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37"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97" w:right="0"/>
              <w:jc w:val="left"/>
              <w:rPr>
                <w:rFonts w:ascii="Times New Roman" w:hAnsi="Times New Roman" w:cs="Times New Roman" w:eastAsia="Times New Roman" w:hint="default"/>
                <w:sz w:val="18"/>
                <w:szCs w:val="18"/>
              </w:rPr>
            </w:pPr>
            <w:r>
              <w:rPr>
                <w:rFonts w:ascii="Times New Roman"/>
                <w:sz w:val="18"/>
              </w:rPr>
              <w:t>66,397,008.35</w:t>
            </w:r>
          </w:p>
        </w:tc>
        <w:tc>
          <w:tcPr>
            <w:tcW w:w="13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33" w:right="0"/>
              <w:jc w:val="left"/>
              <w:rPr>
                <w:rFonts w:ascii="Times New Roman" w:hAnsi="Times New Roman" w:cs="Times New Roman" w:eastAsia="Times New Roman" w:hint="default"/>
                <w:sz w:val="18"/>
                <w:szCs w:val="18"/>
              </w:rPr>
            </w:pPr>
            <w:r>
              <w:rPr>
                <w:rFonts w:ascii="Times New Roman"/>
                <w:sz w:val="18"/>
              </w:rPr>
              <w:t>48,789,084.26</w:t>
            </w:r>
          </w:p>
        </w:tc>
      </w:tr>
    </w:tbl>
    <w:p>
      <w:pPr>
        <w:spacing w:line="307" w:lineRule="auto" w:before="10"/>
        <w:ind w:left="153" w:right="108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月，公司以自有资金</w:t>
      </w:r>
      <w:r>
        <w:rPr>
          <w:rFonts w:ascii="Times New Roman" w:hAnsi="Times New Roman" w:cs="Times New Roman" w:eastAsia="Times New Roman" w:hint="default"/>
          <w:sz w:val="18"/>
          <w:szCs w:val="18"/>
        </w:rPr>
        <w:t>9,380</w:t>
      </w:r>
      <w:r>
        <w:rPr>
          <w:rFonts w:ascii="宋体" w:hAnsi="宋体" w:cs="宋体" w:eastAsia="宋体" w:hint="default"/>
          <w:sz w:val="18"/>
          <w:szCs w:val="18"/>
        </w:rPr>
        <w:t>万元购买湖北福田</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股权并进行增资，增资后，湖北福田注册资本为</w:t>
      </w:r>
      <w:r>
        <w:rPr>
          <w:rFonts w:ascii="Times New Roman" w:hAnsi="Times New Roman" w:cs="Times New Roman" w:eastAsia="Times New Roman" w:hint="default"/>
          <w:sz w:val="18"/>
          <w:szCs w:val="18"/>
        </w:rPr>
        <w:t>17,253</w:t>
      </w:r>
      <w:r>
        <w:rPr>
          <w:rFonts w:ascii="宋体" w:hAnsi="宋体" w:cs="宋体" w:eastAsia="宋体" w:hint="default"/>
          <w:sz w:val="18"/>
          <w:szCs w:val="18"/>
        </w:rPr>
        <w:t>万元。 该公司经营范围为：福田专用汽车的生产、销售</w:t>
      </w:r>
      <w:r>
        <w:rPr>
          <w:rFonts w:ascii="Times New Roman" w:hAnsi="Times New Roman" w:cs="Times New Roman" w:eastAsia="Times New Roman" w:hint="default"/>
          <w:sz w:val="18"/>
          <w:szCs w:val="18"/>
        </w:rPr>
        <w:t>(</w:t>
      </w:r>
      <w:r>
        <w:rPr>
          <w:rFonts w:ascii="宋体" w:hAnsi="宋体" w:cs="宋体" w:eastAsia="宋体" w:hint="default"/>
          <w:sz w:val="18"/>
          <w:szCs w:val="18"/>
        </w:rPr>
        <w:t>按所持生产许可公告目录经营</w:t>
      </w:r>
      <w:r>
        <w:rPr>
          <w:rFonts w:ascii="Times New Roman" w:hAnsi="Times New Roman" w:cs="Times New Roman" w:eastAsia="Times New Roman" w:hint="default"/>
          <w:sz w:val="18"/>
          <w:szCs w:val="18"/>
        </w:rPr>
        <w:t>)</w:t>
      </w:r>
      <w:r>
        <w:rPr>
          <w:rFonts w:ascii="宋体" w:hAnsi="宋体" w:cs="宋体" w:eastAsia="宋体" w:hint="default"/>
          <w:sz w:val="18"/>
          <w:szCs w:val="18"/>
        </w:rPr>
        <w:t>；汽车车架及配件的制造、销售；汽车（不 </w:t>
      </w:r>
      <w:r>
        <w:rPr>
          <w:rFonts w:ascii="宋体" w:hAnsi="宋体" w:cs="宋体" w:eastAsia="宋体" w:hint="default"/>
          <w:spacing w:val="-2"/>
          <w:sz w:val="18"/>
          <w:szCs w:val="18"/>
        </w:rPr>
        <w:t>含小汽车）；内燃机、拖拉机的销售；农用机械制造（国家有专项审批的除外）、销售及售后服务；货物进出口（不含国家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禁止或者限制进出口的货物）；房屋租赁；普通货运。</w:t>
      </w:r>
    </w:p>
    <w:p>
      <w:pPr>
        <w:spacing w:before="2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、其他原因的合并范围变动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36"/>
        <w:gridCol w:w="1582"/>
        <w:gridCol w:w="1108"/>
        <w:gridCol w:w="1739"/>
        <w:gridCol w:w="1756"/>
      </w:tblGrid>
      <w:tr>
        <w:trPr>
          <w:trHeight w:val="662" w:hRule="exact"/>
        </w:trPr>
        <w:tc>
          <w:tcPr>
            <w:tcW w:w="333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582"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21"/>
              <w:ind w:left="331" w:right="330"/>
              <w:jc w:val="left"/>
              <w:rPr>
                <w:rFonts w:ascii="宋体" w:hAnsi="宋体" w:cs="宋体" w:eastAsia="宋体" w:hint="default"/>
                <w:sz w:val="18"/>
                <w:szCs w:val="18"/>
              </w:rPr>
            </w:pPr>
            <w:r>
              <w:rPr>
                <w:rFonts w:ascii="宋体" w:hAnsi="宋体" w:cs="宋体" w:eastAsia="宋体" w:hint="default"/>
                <w:b/>
                <w:bCs/>
                <w:sz w:val="18"/>
                <w:szCs w:val="18"/>
              </w:rPr>
              <w:t>新纳入合并</w:t>
            </w:r>
            <w:r>
              <w:rPr>
                <w:rFonts w:ascii="宋体" w:hAnsi="宋体" w:cs="宋体" w:eastAsia="宋体" w:hint="default"/>
                <w:b/>
                <w:bCs/>
                <w:w w:val="99"/>
                <w:sz w:val="18"/>
                <w:szCs w:val="18"/>
              </w:rPr>
              <w:t> </w:t>
            </w:r>
            <w:r>
              <w:rPr>
                <w:rFonts w:ascii="宋体" w:hAnsi="宋体" w:cs="宋体" w:eastAsia="宋体" w:hint="default"/>
                <w:b/>
                <w:bCs/>
                <w:sz w:val="18"/>
                <w:szCs w:val="18"/>
              </w:rPr>
              <w:t>范围的原因</w:t>
            </w:r>
            <w:r>
              <w:rPr>
                <w:rFonts w:ascii="宋体" w:hAnsi="宋体" w:cs="宋体" w:eastAsia="宋体" w:hint="default"/>
                <w:sz w:val="18"/>
                <w:szCs w:val="18"/>
              </w:rPr>
            </w:r>
          </w:p>
        </w:tc>
        <w:tc>
          <w:tcPr>
            <w:tcW w:w="110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85"/>
              <w:jc w:val="center"/>
              <w:rPr>
                <w:rFonts w:ascii="Times New Roman" w:hAnsi="Times New Roman" w:cs="Times New Roman" w:eastAsia="Times New Roman" w:hint="default"/>
                <w:sz w:val="18"/>
                <w:szCs w:val="18"/>
              </w:rPr>
            </w:pPr>
            <w:r>
              <w:rPr>
                <w:rFonts w:ascii="宋体" w:hAnsi="宋体" w:cs="宋体" w:eastAsia="宋体" w:hint="default"/>
                <w:b/>
                <w:bCs/>
                <w:spacing w:val="1"/>
                <w:w w:val="99"/>
                <w:sz w:val="18"/>
                <w:szCs w:val="18"/>
              </w:rPr>
              <w:t>持股</w:t>
            </w:r>
            <w:r>
              <w:rPr>
                <w:rFonts w:ascii="宋体" w:hAnsi="宋体" w:cs="宋体" w:eastAsia="宋体" w:hint="default"/>
                <w:b/>
                <w:bCs/>
                <w:w w:val="99"/>
                <w:sz w:val="18"/>
                <w:szCs w:val="18"/>
              </w:rPr>
              <w:t>比</w:t>
            </w:r>
            <w:r>
              <w:rPr>
                <w:rFonts w:ascii="宋体" w:hAnsi="宋体" w:cs="宋体" w:eastAsia="宋体" w:hint="default"/>
                <w:b/>
                <w:bCs/>
                <w:spacing w:val="-86"/>
                <w:w w:val="99"/>
                <w:sz w:val="18"/>
                <w:szCs w:val="18"/>
              </w:rPr>
              <w:t>例</w:t>
            </w:r>
            <w:r>
              <w:rPr>
                <w:rFonts w:ascii="宋体" w:hAnsi="宋体" w:cs="宋体" w:eastAsia="宋体" w:hint="default"/>
                <w:b/>
                <w:bCs/>
                <w:spacing w:val="1"/>
                <w:w w:val="99"/>
                <w:sz w:val="18"/>
                <w:szCs w:val="18"/>
              </w:rPr>
              <w:t>（</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39" w:type="dxa"/>
            <w:tcBorders>
              <w:top w:val="single" w:sz="6" w:space="0" w:color="000000"/>
              <w:left w:val="single" w:sz="6" w:space="0" w:color="000000"/>
              <w:bottom w:val="single" w:sz="8" w:space="0" w:color="000000"/>
              <w:right w:val="single" w:sz="6" w:space="0" w:color="000000"/>
            </w:tcBorders>
          </w:tcPr>
          <w:p>
            <w:pPr>
              <w:pStyle w:val="TableParagraph"/>
              <w:tabs>
                <w:tab w:pos="409" w:val="left" w:leader="none"/>
              </w:tabs>
              <w:spacing w:line="240" w:lineRule="auto" w:before="21"/>
              <w:ind w:left="-107" w:right="410"/>
              <w:jc w:val="right"/>
              <w:rPr>
                <w:rFonts w:ascii="宋体" w:hAnsi="宋体" w:cs="宋体" w:eastAsia="宋体" w:hint="default"/>
                <w:sz w:val="18"/>
                <w:szCs w:val="18"/>
              </w:rPr>
            </w:pPr>
            <w:r>
              <w:rPr>
                <w:rFonts w:ascii="宋体" w:hAnsi="宋体" w:cs="宋体" w:eastAsia="宋体" w:hint="default"/>
                <w:b/>
                <w:bCs/>
                <w:w w:val="95"/>
                <w:sz w:val="18"/>
                <w:szCs w:val="18"/>
              </w:rPr>
              <w:t>）</w:t>
              <w:tab/>
              <w:t>期末净资产</w:t>
            </w:r>
            <w:r>
              <w:rPr>
                <w:rFonts w:ascii="宋体" w:hAnsi="宋体" w:cs="宋体" w:eastAsia="宋体" w:hint="default"/>
                <w:sz w:val="18"/>
                <w:szCs w:val="18"/>
              </w:rPr>
            </w:r>
          </w:p>
        </w:tc>
        <w:tc>
          <w:tcPr>
            <w:tcW w:w="175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347" w:hRule="exact"/>
        </w:trPr>
        <w:tc>
          <w:tcPr>
            <w:tcW w:w="33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青岛海立美达电商有限公司</w:t>
            </w:r>
          </w:p>
        </w:tc>
        <w:tc>
          <w:tcPr>
            <w:tcW w:w="158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10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100</w:t>
            </w:r>
          </w:p>
        </w:tc>
        <w:tc>
          <w:tcPr>
            <w:tcW w:w="17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456"/>
              <w:jc w:val="right"/>
              <w:rPr>
                <w:rFonts w:ascii="Times New Roman" w:hAnsi="Times New Roman" w:cs="Times New Roman" w:eastAsia="Times New Roman" w:hint="default"/>
                <w:sz w:val="18"/>
                <w:szCs w:val="18"/>
              </w:rPr>
            </w:pPr>
            <w:r>
              <w:rPr>
                <w:rFonts w:ascii="Times New Roman"/>
                <w:sz w:val="18"/>
              </w:rPr>
              <w:t>966,693.04</w:t>
            </w:r>
          </w:p>
        </w:tc>
        <w:tc>
          <w:tcPr>
            <w:tcW w:w="17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-33,306.96</w:t>
            </w:r>
          </w:p>
        </w:tc>
      </w:tr>
    </w:tbl>
    <w:p>
      <w:pPr>
        <w:spacing w:before="1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日，本公司对青岛海立美达电商有限公司投入首期出资额</w:t>
      </w: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p>
      <w:pPr>
        <w:spacing w:line="300" w:lineRule="auto" w:before="63"/>
        <w:ind w:left="154"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日，成立湖北海立美达电动车有限公司，注册资本</w:t>
      </w:r>
      <w:r>
        <w:rPr>
          <w:rFonts w:ascii="Times New Roman" w:hAnsi="Times New Roman" w:cs="Times New Roman" w:eastAsia="Times New Roman" w:hint="default"/>
          <w:sz w:val="18"/>
          <w:szCs w:val="18"/>
        </w:rPr>
        <w:t>5,000</w:t>
      </w:r>
      <w:r>
        <w:rPr>
          <w:rFonts w:ascii="宋体" w:hAnsi="宋体" w:cs="宋体" w:eastAsia="宋体" w:hint="default"/>
          <w:sz w:val="18"/>
          <w:szCs w:val="18"/>
        </w:rPr>
        <w:t>万元。法定代表人：王飞。住所：枣阳市新华 </w:t>
      </w:r>
      <w:r>
        <w:rPr>
          <w:rFonts w:ascii="宋体" w:hAnsi="宋体" w:cs="宋体" w:eastAsia="宋体" w:hint="default"/>
          <w:spacing w:val="-2"/>
          <w:sz w:val="18"/>
          <w:szCs w:val="18"/>
        </w:rPr>
        <w:t>路</w:t>
      </w:r>
      <w:r>
        <w:rPr>
          <w:rFonts w:ascii="Times New Roman" w:hAnsi="Times New Roman" w:cs="Times New Roman" w:eastAsia="Times New Roman" w:hint="default"/>
          <w:spacing w:val="-2"/>
          <w:sz w:val="18"/>
          <w:szCs w:val="18"/>
        </w:rPr>
        <w:t>56</w:t>
      </w:r>
      <w:r>
        <w:rPr>
          <w:rFonts w:ascii="宋体" w:hAnsi="宋体" w:cs="宋体" w:eastAsia="宋体" w:hint="default"/>
          <w:spacing w:val="-2"/>
          <w:sz w:val="18"/>
          <w:szCs w:val="18"/>
        </w:rPr>
        <w:t>号。经营范围：新能源环卫电动车、新能源电动物流车、新能源电动工具车、新能源混动专用车、新能源汽车、新能源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电动车及零部件研发、生产、销售。（涉及许可经营项目，应取得相关部门许可后方可经营）</w:t>
      </w:r>
    </w:p>
    <w:p>
      <w:pPr>
        <w:spacing w:before="31"/>
        <w:ind w:left="513"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日，湖北福田专用汽车有限公司未对湖北海立美达电动车有限公司出资。</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、本年度不再纳入合并范围的公司情况：无。</w:t>
      </w:r>
    </w:p>
    <w:p>
      <w:pPr>
        <w:spacing w:line="240" w:lineRule="auto" w:before="0"/>
        <w:rPr>
          <w:rFonts w:ascii="宋体" w:hAnsi="宋体" w:cs="宋体" w:eastAsia="宋体" w:hint="default"/>
          <w:sz w:val="18"/>
          <w:szCs w:val="18"/>
        </w:rPr>
      </w:pPr>
    </w:p>
    <w:p>
      <w:pPr>
        <w:spacing w:line="360" w:lineRule="auto" w:before="139"/>
        <w:ind w:left="154" w:right="8052" w:firstLine="0"/>
        <w:jc w:val="left"/>
        <w:rPr>
          <w:rFonts w:ascii="宋体" w:hAnsi="宋体" w:cs="宋体" w:eastAsia="宋体" w:hint="default"/>
          <w:sz w:val="18"/>
          <w:szCs w:val="18"/>
        </w:rPr>
      </w:pPr>
      <w:r>
        <w:rPr>
          <w:rFonts w:ascii="宋体" w:hAnsi="宋体" w:cs="宋体" w:eastAsia="宋体" w:hint="default"/>
          <w:sz w:val="18"/>
          <w:szCs w:val="18"/>
        </w:rPr>
        <w:t>九、聘任、解聘会计师事务所情况 现聘任的会计师事务所</w:t>
      </w: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宋进军、王科</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三、处罚及整改情况" w:id="74"/>
      <w:bookmarkEnd w:id="74"/>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7"/>
        <w:ind w:left="153" w:right="0" w:firstLine="0"/>
        <w:jc w:val="left"/>
        <w:rPr>
          <w:rFonts w:ascii="宋体" w:hAnsi="宋体" w:cs="宋体" w:eastAsia="宋体" w:hint="default"/>
          <w:sz w:val="20"/>
          <w:szCs w:val="20"/>
        </w:rPr>
      </w:pPr>
      <w:r>
        <w:rPr>
          <w:rFonts w:ascii="宋体" w:hAnsi="宋体" w:cs="宋体" w:eastAsia="宋体" w:hint="default"/>
          <w:sz w:val="20"/>
          <w:szCs w:val="20"/>
        </w:rPr>
        <w:t>报告期内，公司及控股股东、实际控制人不存在未履行法院生效判决、所负数额较大的债务到期未清偿等情况。</w:t>
      </w:r>
    </w:p>
    <w:p>
      <w:pPr>
        <w:spacing w:line="240" w:lineRule="auto" w:before="3"/>
        <w:rPr>
          <w:rFonts w:ascii="宋体" w:hAnsi="宋体" w:cs="宋体" w:eastAsia="宋体" w:hint="default"/>
          <w:sz w:val="24"/>
          <w:szCs w:val="24"/>
        </w:rPr>
      </w:pPr>
    </w:p>
    <w:p>
      <w:pPr>
        <w:pStyle w:val="Heading3"/>
        <w:spacing w:line="240" w:lineRule="auto"/>
        <w:ind w:left="154" w:right="0"/>
        <w:jc w:val="left"/>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1" w:lineRule="auto" w:before="85"/>
        <w:ind w:left="153" w:right="1032"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日，公司第二届董事会第六次会议审议通过了《限制性股票激励计划（草案）》及其摘要，</w:t>
      </w:r>
      <w:r>
        <w:rPr>
          <w:rFonts w:ascii="宋体" w:hAnsi="宋体" w:cs="宋体" w:eastAsia="宋体" w:hint="default"/>
          <w:w w:val="100"/>
          <w:sz w:val="20"/>
          <w:szCs w:val="20"/>
        </w:rPr>
        <w:t> </w:t>
      </w:r>
      <w:r>
        <w:rPr>
          <w:rFonts w:ascii="宋体" w:hAnsi="宋体" w:cs="宋体" w:eastAsia="宋体" w:hint="default"/>
          <w:sz w:val="20"/>
          <w:szCs w:val="20"/>
        </w:rPr>
        <w:t>并于</w:t>
      </w: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26</w:t>
      </w:r>
      <w:r>
        <w:rPr>
          <w:rFonts w:ascii="宋体" w:hAnsi="宋体" w:cs="宋体" w:eastAsia="宋体" w:hint="default"/>
          <w:sz w:val="20"/>
          <w:szCs w:val="20"/>
        </w:rPr>
        <w:t>日披露了上述事项。随后公司将股权激励计划及相关资料报送中国证监会，并就上述事项与</w:t>
      </w:r>
      <w:r>
        <w:rPr>
          <w:rFonts w:ascii="宋体" w:hAnsi="宋体" w:cs="宋体" w:eastAsia="宋体" w:hint="default"/>
          <w:w w:val="100"/>
          <w:sz w:val="20"/>
          <w:szCs w:val="20"/>
        </w:rPr>
        <w:t> </w:t>
      </w:r>
      <w:r>
        <w:rPr>
          <w:rFonts w:ascii="宋体" w:hAnsi="宋体" w:cs="宋体" w:eastAsia="宋体" w:hint="default"/>
          <w:sz w:val="20"/>
          <w:szCs w:val="20"/>
        </w:rPr>
        <w:t>证监会进行了沟通。</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月，证监会已对公司报送的股权激励计划确认无异议并进行了备案，公司于</w:t>
      </w:r>
      <w:r>
        <w:rPr>
          <w:rFonts w:ascii="Times New Roman" w:hAnsi="Times New Roman" w:cs="Times New Roman" w:eastAsia="Times New Roman" w:hint="default"/>
          <w:sz w:val="20"/>
          <w:szCs w:val="20"/>
        </w:rPr>
        <w:t>2013</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2</w:t>
      </w:r>
      <w:r>
        <w:rPr>
          <w:rFonts w:ascii="宋体" w:hAnsi="宋体" w:cs="宋体" w:eastAsia="宋体" w:hint="default"/>
          <w:sz w:val="20"/>
          <w:szCs w:val="20"/>
        </w:rPr>
        <w:t>月</w:t>
      </w:r>
      <w:r>
        <w:rPr>
          <w:rFonts w:ascii="Times New Roman" w:hAnsi="Times New Roman" w:cs="Times New Roman" w:eastAsia="Times New Roman" w:hint="default"/>
          <w:sz w:val="20"/>
          <w:szCs w:val="20"/>
        </w:rPr>
        <w:t>8</w:t>
      </w:r>
      <w:r>
        <w:rPr>
          <w:rFonts w:ascii="宋体" w:hAnsi="宋体" w:cs="宋体" w:eastAsia="宋体" w:hint="default"/>
          <w:sz w:val="20"/>
          <w:szCs w:val="20"/>
        </w:rPr>
        <w:t>日及时披露了上述事项，详细内容请见公司披露的《关于限制性股票激励计划（草案）获得中国证券监</w:t>
      </w:r>
      <w:r>
        <w:rPr>
          <w:rFonts w:ascii="宋体" w:hAnsi="宋体" w:cs="宋体" w:eastAsia="宋体" w:hint="default"/>
          <w:w w:val="100"/>
          <w:sz w:val="20"/>
          <w:szCs w:val="20"/>
        </w:rPr>
        <w:t> </w:t>
      </w:r>
      <w:r>
        <w:rPr>
          <w:rFonts w:ascii="宋体" w:hAnsi="宋体" w:cs="宋体" w:eastAsia="宋体" w:hint="default"/>
          <w:sz w:val="20"/>
          <w:szCs w:val="20"/>
        </w:rPr>
        <w:t>督管理委员会备案无异议的公告》</w:t>
      </w:r>
      <w:r>
        <w:rPr>
          <w:rFonts w:ascii="Times New Roman" w:hAnsi="Times New Roman" w:cs="Times New Roman" w:eastAsia="Times New Roman" w:hint="default"/>
          <w:sz w:val="20"/>
          <w:szCs w:val="20"/>
        </w:rPr>
        <w:t>(2013-002)</w:t>
      </w:r>
      <w:r>
        <w:rPr>
          <w:rFonts w:ascii="宋体" w:hAnsi="宋体" w:cs="宋体" w:eastAsia="宋体" w:hint="default"/>
          <w:sz w:val="20"/>
          <w:szCs w:val="20"/>
        </w:rPr>
        <w:t>。</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25</w:t>
      </w:r>
      <w:r>
        <w:rPr>
          <w:rFonts w:ascii="宋体" w:hAnsi="宋体" w:cs="宋体" w:eastAsia="宋体" w:hint="default"/>
          <w:sz w:val="20"/>
          <w:szCs w:val="20"/>
        </w:rPr>
        <w:t>日，公司召开的第二届董事会第九次会议就限制性</w:t>
      </w:r>
      <w:r>
        <w:rPr>
          <w:rFonts w:ascii="宋体" w:hAnsi="宋体" w:cs="宋体" w:eastAsia="宋体" w:hint="default"/>
          <w:w w:val="100"/>
          <w:sz w:val="20"/>
          <w:szCs w:val="20"/>
        </w:rPr>
        <w:t> </w:t>
      </w:r>
      <w:r>
        <w:rPr>
          <w:rFonts w:ascii="宋体" w:hAnsi="宋体" w:cs="宋体" w:eastAsia="宋体" w:hint="default"/>
          <w:spacing w:val="-2"/>
          <w:sz w:val="20"/>
          <w:szCs w:val="20"/>
        </w:rPr>
        <w:t>股票激励计划（草案）进行了修订，通过了《青岛海立美达股份有限公司限制性股票激励计划（草案修订稿）》</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pacing w:val="-2"/>
          <w:sz w:val="20"/>
          <w:szCs w:val="20"/>
        </w:rPr>
        <w:t>及其摘要；</w:t>
      </w:r>
      <w:r>
        <w:rPr>
          <w:rFonts w:ascii="Times New Roman" w:hAnsi="Times New Roman" w:cs="Times New Roman" w:eastAsia="Times New Roman" w:hint="default"/>
          <w:spacing w:val="-2"/>
          <w:sz w:val="20"/>
          <w:szCs w:val="20"/>
        </w:rPr>
        <w:t>2013</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5</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14</w:t>
      </w:r>
      <w:r>
        <w:rPr>
          <w:rFonts w:ascii="宋体" w:hAnsi="宋体" w:cs="宋体" w:eastAsia="宋体" w:hint="default"/>
          <w:spacing w:val="-2"/>
          <w:sz w:val="20"/>
          <w:szCs w:val="20"/>
        </w:rPr>
        <w:t>日，公司召开的</w:t>
      </w:r>
      <w:r>
        <w:rPr>
          <w:rFonts w:ascii="Times New Roman" w:hAnsi="Times New Roman" w:cs="Times New Roman" w:eastAsia="Times New Roman" w:hint="default"/>
          <w:spacing w:val="-2"/>
          <w:sz w:val="20"/>
          <w:szCs w:val="20"/>
        </w:rPr>
        <w:t>2013</w:t>
      </w:r>
      <w:r>
        <w:rPr>
          <w:rFonts w:ascii="宋体" w:hAnsi="宋体" w:cs="宋体" w:eastAsia="宋体" w:hint="default"/>
          <w:spacing w:val="-2"/>
          <w:sz w:val="20"/>
          <w:szCs w:val="20"/>
        </w:rPr>
        <w:t>年第一次临时股东大会审议通过了《青岛海立美达股份有限公司限</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pacing w:val="-2"/>
          <w:sz w:val="20"/>
          <w:szCs w:val="20"/>
        </w:rPr>
        <w:t>制性股票激励计划（草案修订稿）》及其摘要。本次限制性股票激励计划的授予日为</w:t>
      </w:r>
      <w:r>
        <w:rPr>
          <w:rFonts w:ascii="Times New Roman" w:hAnsi="Times New Roman" w:cs="Times New Roman" w:eastAsia="Times New Roman" w:hint="default"/>
          <w:spacing w:val="-2"/>
          <w:sz w:val="20"/>
          <w:szCs w:val="20"/>
        </w:rPr>
        <w:t>2013</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5</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28</w:t>
      </w:r>
      <w:r>
        <w:rPr>
          <w:rFonts w:ascii="宋体" w:hAnsi="宋体" w:cs="宋体" w:eastAsia="宋体" w:hint="default"/>
          <w:spacing w:val="-2"/>
          <w:sz w:val="20"/>
          <w:szCs w:val="20"/>
        </w:rPr>
        <w:t>日，上市日期</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为</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日，公司于</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6</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日在公司法定信息披露媒体披露了本次限制性股票激励计划授予完成的</w:t>
      </w:r>
      <w:r>
        <w:rPr>
          <w:rFonts w:ascii="宋体" w:hAnsi="宋体" w:cs="宋体" w:eastAsia="宋体" w:hint="default"/>
          <w:w w:val="100"/>
          <w:sz w:val="20"/>
          <w:szCs w:val="20"/>
        </w:rPr>
        <w:t> </w:t>
      </w:r>
      <w:r>
        <w:rPr>
          <w:rFonts w:ascii="宋体" w:hAnsi="宋体" w:cs="宋体" w:eastAsia="宋体" w:hint="default"/>
          <w:sz w:val="20"/>
          <w:szCs w:val="20"/>
        </w:rPr>
        <w:t>相关公告。授予完成后，公司总股本由</w:t>
      </w:r>
      <w:r>
        <w:rPr>
          <w:rFonts w:ascii="Times New Roman" w:hAnsi="Times New Roman" w:cs="Times New Roman" w:eastAsia="Times New Roman" w:hint="default"/>
          <w:sz w:val="20"/>
          <w:szCs w:val="20"/>
        </w:rPr>
        <w:t>15,000</w:t>
      </w:r>
      <w:r>
        <w:rPr>
          <w:rFonts w:ascii="宋体" w:hAnsi="宋体" w:cs="宋体" w:eastAsia="宋体" w:hint="default"/>
          <w:sz w:val="20"/>
          <w:szCs w:val="20"/>
        </w:rPr>
        <w:t>万股变为</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w:t>
      </w:r>
    </w:p>
    <w:p>
      <w:pPr>
        <w:spacing w:line="276" w:lineRule="auto" w:before="6"/>
        <w:ind w:left="154" w:right="1131"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w:t>
      </w:r>
      <w:r>
        <w:rPr>
          <w:rFonts w:ascii="宋体" w:hAnsi="宋体" w:cs="宋体" w:eastAsia="宋体" w:hint="default"/>
          <w:sz w:val="20"/>
          <w:szCs w:val="20"/>
        </w:rPr>
        <w:t>日召开的公司第二届董事会第十七次会议审议通过了《关于回购注销未达到第一期解锁条件及</w:t>
      </w:r>
      <w:r>
        <w:rPr>
          <w:rFonts w:ascii="宋体" w:hAnsi="宋体" w:cs="宋体" w:eastAsia="宋体" w:hint="default"/>
          <w:w w:val="100"/>
          <w:sz w:val="20"/>
          <w:szCs w:val="20"/>
        </w:rPr>
        <w:t> </w:t>
      </w:r>
      <w:r>
        <w:rPr>
          <w:rFonts w:ascii="宋体" w:hAnsi="宋体" w:cs="宋体" w:eastAsia="宋体" w:hint="default"/>
          <w:sz w:val="20"/>
          <w:szCs w:val="20"/>
        </w:rPr>
        <w:t>部分已不符合激励条件的激励对象已获授但尚未解锁的限制性股票情况的的议案》，同意对激励对象获授的未</w:t>
      </w:r>
      <w:r>
        <w:rPr>
          <w:rFonts w:ascii="宋体" w:hAnsi="宋体" w:cs="宋体" w:eastAsia="宋体" w:hint="default"/>
          <w:w w:val="100"/>
          <w:sz w:val="20"/>
          <w:szCs w:val="20"/>
        </w:rPr>
        <w:t> </w:t>
      </w:r>
      <w:r>
        <w:rPr>
          <w:rFonts w:ascii="宋体" w:hAnsi="宋体" w:cs="宋体" w:eastAsia="宋体" w:hint="default"/>
          <w:sz w:val="20"/>
          <w:szCs w:val="20"/>
        </w:rPr>
        <w:t>达到第一期解锁条件的</w:t>
      </w:r>
      <w:r>
        <w:rPr>
          <w:rFonts w:ascii="Times New Roman" w:hAnsi="Times New Roman" w:cs="Times New Roman" w:eastAsia="Times New Roman" w:hint="default"/>
          <w:sz w:val="20"/>
          <w:szCs w:val="20"/>
        </w:rPr>
        <w:t>97.60</w:t>
      </w:r>
      <w:r>
        <w:rPr>
          <w:rFonts w:ascii="宋体" w:hAnsi="宋体" w:cs="宋体" w:eastAsia="宋体" w:hint="default"/>
          <w:sz w:val="20"/>
          <w:szCs w:val="20"/>
        </w:rPr>
        <w:t>万股限制性股票及因离职已不符合激励条件的原激励对象王宏运已获授但尚未解</w:t>
      </w:r>
      <w:r>
        <w:rPr>
          <w:rFonts w:ascii="宋体" w:hAnsi="宋体" w:cs="宋体" w:eastAsia="宋体" w:hint="default"/>
          <w:w w:val="100"/>
          <w:sz w:val="20"/>
          <w:szCs w:val="20"/>
        </w:rPr>
        <w:t> </w:t>
      </w:r>
      <w:r>
        <w:rPr>
          <w:rFonts w:ascii="宋体" w:hAnsi="宋体" w:cs="宋体" w:eastAsia="宋体" w:hint="default"/>
          <w:spacing w:val="-2"/>
          <w:sz w:val="20"/>
          <w:szCs w:val="20"/>
        </w:rPr>
        <w:t>锁的</w:t>
      </w:r>
      <w:r>
        <w:rPr>
          <w:rFonts w:ascii="Times New Roman" w:hAnsi="Times New Roman" w:cs="Times New Roman" w:eastAsia="Times New Roman" w:hint="default"/>
          <w:spacing w:val="-2"/>
          <w:sz w:val="20"/>
          <w:szCs w:val="20"/>
        </w:rPr>
        <w:t>4</w:t>
      </w:r>
      <w:r>
        <w:rPr>
          <w:rFonts w:ascii="宋体" w:hAnsi="宋体" w:cs="宋体" w:eastAsia="宋体" w:hint="default"/>
          <w:spacing w:val="-2"/>
          <w:sz w:val="20"/>
          <w:szCs w:val="20"/>
        </w:rPr>
        <w:t>万股限制性股票进行回购注销。本次限制性股票回购注销后，公司股权激励计划授予的限制性股票数量由</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Times New Roman" w:hAnsi="Times New Roman" w:cs="Times New Roman" w:eastAsia="Times New Roman" w:hint="default"/>
          <w:sz w:val="20"/>
          <w:szCs w:val="20"/>
        </w:rPr>
        <w:t>248</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146.40</w:t>
      </w:r>
      <w:r>
        <w:rPr>
          <w:rFonts w:ascii="宋体" w:hAnsi="宋体" w:cs="宋体" w:eastAsia="宋体" w:hint="default"/>
          <w:sz w:val="20"/>
          <w:szCs w:val="20"/>
        </w:rPr>
        <w:t>万股，激励对象总人数由</w:t>
      </w:r>
      <w:r>
        <w:rPr>
          <w:rFonts w:ascii="Times New Roman" w:hAnsi="Times New Roman" w:cs="Times New Roman" w:eastAsia="Times New Roman" w:hint="default"/>
          <w:sz w:val="20"/>
          <w:szCs w:val="20"/>
        </w:rPr>
        <w:t>50</w:t>
      </w:r>
      <w:r>
        <w:rPr>
          <w:rFonts w:ascii="宋体" w:hAnsi="宋体" w:cs="宋体" w:eastAsia="宋体" w:hint="default"/>
          <w:sz w:val="20"/>
          <w:szCs w:val="20"/>
        </w:rPr>
        <w:t>人调整为</w:t>
      </w:r>
      <w:r>
        <w:rPr>
          <w:rFonts w:ascii="Times New Roman" w:hAnsi="Times New Roman" w:cs="Times New Roman" w:eastAsia="Times New Roman" w:hint="default"/>
          <w:sz w:val="20"/>
          <w:szCs w:val="20"/>
        </w:rPr>
        <w:t>49</w:t>
      </w:r>
      <w:r>
        <w:rPr>
          <w:rFonts w:ascii="宋体" w:hAnsi="宋体" w:cs="宋体" w:eastAsia="宋体" w:hint="default"/>
          <w:sz w:val="20"/>
          <w:szCs w:val="20"/>
        </w:rPr>
        <w:t>人，股本总额由</w:t>
      </w:r>
      <w:r>
        <w:rPr>
          <w:rFonts w:ascii="Times New Roman" w:hAnsi="Times New Roman" w:cs="Times New Roman" w:eastAsia="Times New Roman" w:hint="default"/>
          <w:sz w:val="20"/>
          <w:szCs w:val="20"/>
        </w:rPr>
        <w:t>15,248</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15,146.40</w:t>
      </w:r>
      <w:r>
        <w:rPr>
          <w:rFonts w:ascii="宋体" w:hAnsi="宋体" w:cs="宋体" w:eastAsia="宋体" w:hint="default"/>
          <w:sz w:val="20"/>
          <w:szCs w:val="20"/>
        </w:rPr>
        <w:t>万股。</w:t>
      </w:r>
      <w:r>
        <w:rPr>
          <w:rFonts w:ascii="宋体" w:hAnsi="宋体" w:cs="宋体" w:eastAsia="宋体" w:hint="default"/>
          <w:w w:val="100"/>
          <w:sz w:val="20"/>
          <w:szCs w:val="20"/>
        </w:rPr>
        <w:t> </w:t>
      </w:r>
      <w:r>
        <w:rPr>
          <w:rFonts w:ascii="宋体" w:hAnsi="宋体" w:cs="宋体" w:eastAsia="宋体" w:hint="default"/>
          <w:sz w:val="20"/>
          <w:szCs w:val="20"/>
        </w:rPr>
        <w:t>详细内容请见公司披露的《关于回购注销未达到第一期解锁条件及部分已不符合激励条件的激励对象已获授但</w:t>
      </w:r>
      <w:r>
        <w:rPr>
          <w:rFonts w:ascii="宋体" w:hAnsi="宋体" w:cs="宋体" w:eastAsia="宋体" w:hint="default"/>
          <w:w w:val="100"/>
          <w:sz w:val="20"/>
          <w:szCs w:val="20"/>
        </w:rPr>
        <w:t> </w:t>
      </w:r>
      <w:r>
        <w:rPr>
          <w:rFonts w:ascii="宋体" w:hAnsi="宋体" w:cs="宋体" w:eastAsia="宋体" w:hint="default"/>
          <w:sz w:val="20"/>
          <w:szCs w:val="20"/>
        </w:rPr>
        <w:t>尚未解锁的限制性股票情况的的议案》（公告编号：</w:t>
      </w:r>
      <w:r>
        <w:rPr>
          <w:rFonts w:ascii="Times New Roman" w:hAnsi="Times New Roman" w:cs="Times New Roman" w:eastAsia="Times New Roman" w:hint="default"/>
          <w:sz w:val="20"/>
          <w:szCs w:val="20"/>
        </w:rPr>
        <w:t>2014-010</w:t>
      </w:r>
      <w:r>
        <w:rPr>
          <w:rFonts w:ascii="宋体" w:hAnsi="宋体" w:cs="宋体" w:eastAsia="宋体" w:hint="default"/>
          <w:sz w:val="20"/>
          <w:szCs w:val="20"/>
        </w:rPr>
        <w:t>）。</w:t>
      </w:r>
    </w:p>
    <w:p>
      <w:pPr>
        <w:spacing w:line="276" w:lineRule="auto" w:before="2"/>
        <w:ind w:left="154" w:right="1030" w:firstLine="360"/>
        <w:jc w:val="both"/>
        <w:rPr>
          <w:rFonts w:ascii="宋体" w:hAnsi="宋体" w:cs="宋体" w:eastAsia="宋体" w:hint="default"/>
          <w:sz w:val="20"/>
          <w:szCs w:val="20"/>
        </w:rPr>
      </w:pPr>
      <w:r>
        <w:rPr>
          <w:rFonts w:ascii="Times New Roman" w:hAnsi="Times New Roman" w:cs="Times New Roman" w:eastAsia="Times New Roman" w:hint="default"/>
          <w:sz w:val="20"/>
          <w:szCs w:val="20"/>
        </w:rPr>
        <w:t>2014</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11</w:t>
      </w:r>
      <w:r>
        <w:rPr>
          <w:rFonts w:ascii="宋体" w:hAnsi="宋体" w:cs="宋体" w:eastAsia="宋体" w:hint="default"/>
          <w:sz w:val="20"/>
          <w:szCs w:val="20"/>
        </w:rPr>
        <w:t>日召开的公司第二届董事会第二十次会议审议通过了《关于回购注销部分已不符合激励条件的</w:t>
      </w:r>
      <w:r>
        <w:rPr>
          <w:rFonts w:ascii="宋体" w:hAnsi="宋体" w:cs="宋体" w:eastAsia="宋体" w:hint="default"/>
          <w:w w:val="100"/>
          <w:sz w:val="20"/>
          <w:szCs w:val="20"/>
        </w:rPr>
        <w:t> </w:t>
      </w:r>
      <w:r>
        <w:rPr>
          <w:rFonts w:ascii="宋体" w:hAnsi="宋体" w:cs="宋体" w:eastAsia="宋体" w:hint="default"/>
          <w:sz w:val="20"/>
          <w:szCs w:val="20"/>
        </w:rPr>
        <w:t>激励对象已获授但尚未解锁的限制性股票的议案》，同意对因离职已不符合激励条件的原激励对象张刚已获授</w:t>
      </w:r>
      <w:r>
        <w:rPr>
          <w:rFonts w:ascii="宋体" w:hAnsi="宋体" w:cs="宋体" w:eastAsia="宋体" w:hint="default"/>
          <w:w w:val="100"/>
          <w:sz w:val="20"/>
          <w:szCs w:val="20"/>
        </w:rPr>
        <w:t> </w:t>
      </w:r>
      <w:r>
        <w:rPr>
          <w:rFonts w:ascii="宋体" w:hAnsi="宋体" w:cs="宋体" w:eastAsia="宋体" w:hint="default"/>
          <w:spacing w:val="-2"/>
          <w:sz w:val="20"/>
          <w:szCs w:val="20"/>
        </w:rPr>
        <w:t>但尚未解锁的</w:t>
      </w:r>
      <w:r>
        <w:rPr>
          <w:rFonts w:ascii="Times New Roman" w:hAnsi="Times New Roman" w:cs="Times New Roman" w:eastAsia="Times New Roman" w:hint="default"/>
          <w:spacing w:val="-2"/>
          <w:sz w:val="20"/>
          <w:szCs w:val="20"/>
        </w:rPr>
        <w:t>2.4</w:t>
      </w:r>
      <w:r>
        <w:rPr>
          <w:rFonts w:ascii="宋体" w:hAnsi="宋体" w:cs="宋体" w:eastAsia="宋体" w:hint="default"/>
          <w:spacing w:val="-2"/>
          <w:sz w:val="20"/>
          <w:szCs w:val="20"/>
        </w:rPr>
        <w:t>万股限制性股票、于维玉已获授但尚未解锁的</w:t>
      </w:r>
      <w:r>
        <w:rPr>
          <w:rFonts w:ascii="Times New Roman" w:hAnsi="Times New Roman" w:cs="Times New Roman" w:eastAsia="Times New Roman" w:hint="default"/>
          <w:spacing w:val="-2"/>
          <w:sz w:val="20"/>
          <w:szCs w:val="20"/>
        </w:rPr>
        <w:t>3.6</w:t>
      </w:r>
      <w:r>
        <w:rPr>
          <w:rFonts w:ascii="宋体" w:hAnsi="宋体" w:cs="宋体" w:eastAsia="宋体" w:hint="default"/>
          <w:spacing w:val="-2"/>
          <w:sz w:val="20"/>
          <w:szCs w:val="20"/>
        </w:rPr>
        <w:t>万股限制性股票、孙海燕已获授但尚未解锁的</w:t>
      </w:r>
      <w:r>
        <w:rPr>
          <w:rFonts w:ascii="宋体" w:hAnsi="宋体" w:cs="宋体" w:eastAsia="宋体" w:hint="default"/>
          <w:spacing w:val="-69"/>
          <w:sz w:val="20"/>
          <w:szCs w:val="20"/>
        </w:rPr>
        <w:t> </w:t>
      </w:r>
      <w:r>
        <w:rPr>
          <w:rFonts w:ascii="宋体" w:hAnsi="宋体" w:cs="宋体" w:eastAsia="宋体" w:hint="default"/>
          <w:spacing w:val="-69"/>
          <w:sz w:val="20"/>
          <w:szCs w:val="20"/>
        </w:rPr>
      </w:r>
      <w:r>
        <w:rPr>
          <w:rFonts w:ascii="Times New Roman" w:hAnsi="Times New Roman" w:cs="Times New Roman" w:eastAsia="Times New Roman" w:hint="default"/>
          <w:spacing w:val="-1"/>
          <w:sz w:val="20"/>
          <w:szCs w:val="20"/>
        </w:rPr>
        <w:t>3.6</w:t>
      </w:r>
      <w:r>
        <w:rPr>
          <w:rFonts w:ascii="宋体" w:hAnsi="宋体" w:cs="宋体" w:eastAsia="宋体" w:hint="default"/>
          <w:spacing w:val="-1"/>
          <w:sz w:val="20"/>
          <w:szCs w:val="20"/>
        </w:rPr>
        <w:t>万股限制性股票、王高训已获授但尚未解锁的</w:t>
      </w:r>
      <w:r>
        <w:rPr>
          <w:rFonts w:ascii="Times New Roman" w:hAnsi="Times New Roman" w:cs="Times New Roman" w:eastAsia="Times New Roman" w:hint="default"/>
          <w:spacing w:val="-1"/>
          <w:sz w:val="20"/>
          <w:szCs w:val="20"/>
        </w:rPr>
        <w:t>1.8</w:t>
      </w:r>
      <w:r>
        <w:rPr>
          <w:rFonts w:ascii="宋体" w:hAnsi="宋体" w:cs="宋体" w:eastAsia="宋体" w:hint="default"/>
          <w:spacing w:val="-1"/>
          <w:sz w:val="20"/>
          <w:szCs w:val="20"/>
        </w:rPr>
        <w:t>万股限制性股票，合计</w:t>
      </w:r>
      <w:r>
        <w:rPr>
          <w:rFonts w:ascii="Times New Roman" w:hAnsi="Times New Roman" w:cs="Times New Roman" w:eastAsia="Times New Roman" w:hint="default"/>
          <w:spacing w:val="-1"/>
          <w:sz w:val="20"/>
          <w:szCs w:val="20"/>
        </w:rPr>
        <w:t>11.40</w:t>
      </w:r>
      <w:r>
        <w:rPr>
          <w:rFonts w:ascii="宋体" w:hAnsi="宋体" w:cs="宋体" w:eastAsia="宋体" w:hint="default"/>
          <w:spacing w:val="-1"/>
          <w:sz w:val="20"/>
          <w:szCs w:val="20"/>
        </w:rPr>
        <w:t>万股限制性股票进行回购注销。</w:t>
      </w:r>
    </w:p>
    <w:p>
      <w:pPr>
        <w:spacing w:after="0" w:line="276" w:lineRule="auto"/>
        <w:jc w:val="both"/>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spacing w:line="271" w:lineRule="auto" w:before="38"/>
        <w:ind w:left="153" w:right="1130" w:firstLine="0"/>
        <w:jc w:val="left"/>
        <w:rPr>
          <w:rFonts w:ascii="宋体" w:hAnsi="宋体" w:cs="宋体" w:eastAsia="宋体" w:hint="default"/>
          <w:sz w:val="20"/>
          <w:szCs w:val="20"/>
        </w:rPr>
      </w:pPr>
      <w:r>
        <w:rPr>
          <w:rFonts w:ascii="宋体" w:hAnsi="宋体" w:cs="宋体" w:eastAsia="宋体" w:hint="default"/>
          <w:spacing w:val="-1"/>
          <w:sz w:val="20"/>
          <w:szCs w:val="20"/>
        </w:rPr>
        <w:t>本次限制性股票回购注销后，公司股权激励计划授予的限制性股票数量由</w:t>
      </w:r>
      <w:r>
        <w:rPr>
          <w:rFonts w:ascii="Times New Roman" w:hAnsi="Times New Roman" w:cs="Times New Roman" w:eastAsia="Times New Roman" w:hint="default"/>
          <w:spacing w:val="-1"/>
          <w:sz w:val="20"/>
          <w:szCs w:val="20"/>
        </w:rPr>
        <w:t>146.40</w:t>
      </w:r>
      <w:r>
        <w:rPr>
          <w:rFonts w:ascii="宋体" w:hAnsi="宋体" w:cs="宋体" w:eastAsia="宋体" w:hint="default"/>
          <w:spacing w:val="-1"/>
          <w:sz w:val="20"/>
          <w:szCs w:val="20"/>
        </w:rPr>
        <w:t>万股调整为</w:t>
      </w:r>
      <w:r>
        <w:rPr>
          <w:rFonts w:ascii="Times New Roman" w:hAnsi="Times New Roman" w:cs="Times New Roman" w:eastAsia="Times New Roman" w:hint="default"/>
          <w:spacing w:val="-1"/>
          <w:sz w:val="20"/>
          <w:szCs w:val="20"/>
        </w:rPr>
        <w:t>135</w:t>
      </w:r>
      <w:r>
        <w:rPr>
          <w:rFonts w:ascii="宋体" w:hAnsi="宋体" w:cs="宋体" w:eastAsia="宋体" w:hint="default"/>
          <w:spacing w:val="-1"/>
          <w:sz w:val="20"/>
          <w:szCs w:val="20"/>
        </w:rPr>
        <w:t>万股，激励对象</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总人数由</w:t>
      </w:r>
      <w:r>
        <w:rPr>
          <w:rFonts w:ascii="Times New Roman" w:hAnsi="Times New Roman" w:cs="Times New Roman" w:eastAsia="Times New Roman" w:hint="default"/>
          <w:sz w:val="20"/>
          <w:szCs w:val="20"/>
        </w:rPr>
        <w:t>49</w:t>
      </w:r>
      <w:r>
        <w:rPr>
          <w:rFonts w:ascii="宋体" w:hAnsi="宋体" w:cs="宋体" w:eastAsia="宋体" w:hint="default"/>
          <w:sz w:val="20"/>
          <w:szCs w:val="20"/>
        </w:rPr>
        <w:t>人调整为</w:t>
      </w:r>
      <w:r>
        <w:rPr>
          <w:rFonts w:ascii="Times New Roman" w:hAnsi="Times New Roman" w:cs="Times New Roman" w:eastAsia="Times New Roman" w:hint="default"/>
          <w:sz w:val="20"/>
          <w:szCs w:val="20"/>
        </w:rPr>
        <w:t>45</w:t>
      </w:r>
      <w:r>
        <w:rPr>
          <w:rFonts w:ascii="宋体" w:hAnsi="宋体" w:cs="宋体" w:eastAsia="宋体" w:hint="default"/>
          <w:sz w:val="20"/>
          <w:szCs w:val="20"/>
        </w:rPr>
        <w:t>人，股本总额由</w:t>
      </w:r>
      <w:r>
        <w:rPr>
          <w:rFonts w:ascii="Times New Roman" w:hAnsi="Times New Roman" w:cs="Times New Roman" w:eastAsia="Times New Roman" w:hint="default"/>
          <w:sz w:val="20"/>
          <w:szCs w:val="20"/>
        </w:rPr>
        <w:t>15,146.40</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15,135</w:t>
      </w:r>
      <w:r>
        <w:rPr>
          <w:rFonts w:ascii="宋体" w:hAnsi="宋体" w:cs="宋体" w:eastAsia="宋体" w:hint="default"/>
          <w:sz w:val="20"/>
          <w:szCs w:val="20"/>
        </w:rPr>
        <w:t>万股。详细内容请见公司披露的《关于回购</w:t>
      </w:r>
      <w:r>
        <w:rPr>
          <w:rFonts w:ascii="宋体" w:hAnsi="宋体" w:cs="宋体" w:eastAsia="宋体" w:hint="default"/>
          <w:w w:val="100"/>
          <w:sz w:val="20"/>
          <w:szCs w:val="20"/>
        </w:rPr>
        <w:t> </w:t>
      </w:r>
      <w:r>
        <w:rPr>
          <w:rFonts w:ascii="宋体" w:hAnsi="宋体" w:cs="宋体" w:eastAsia="宋体" w:hint="default"/>
          <w:sz w:val="20"/>
          <w:szCs w:val="20"/>
        </w:rPr>
        <w:t>注销部分已不符合激励条件的激励对象已获授但尚未解锁的限制性股票的公告》（公告编号：</w:t>
      </w:r>
      <w:r>
        <w:rPr>
          <w:rFonts w:ascii="Times New Roman" w:hAnsi="Times New Roman" w:cs="Times New Roman" w:eastAsia="Times New Roman" w:hint="default"/>
          <w:sz w:val="20"/>
          <w:szCs w:val="20"/>
        </w:rPr>
        <w:t>2014-041</w:t>
      </w:r>
      <w:r>
        <w:rPr>
          <w:rFonts w:ascii="宋体" w:hAnsi="宋体" w:cs="宋体" w:eastAsia="宋体" w:hint="default"/>
          <w:sz w:val="20"/>
          <w:szCs w:val="20"/>
        </w:rPr>
        <w:t>）。</w:t>
      </w:r>
    </w:p>
    <w:p>
      <w:pPr>
        <w:spacing w:line="273" w:lineRule="auto" w:before="6"/>
        <w:ind w:left="153" w:right="0" w:firstLine="360"/>
        <w:jc w:val="left"/>
        <w:rPr>
          <w:rFonts w:ascii="宋体" w:hAnsi="宋体" w:cs="宋体" w:eastAsia="宋体" w:hint="default"/>
          <w:sz w:val="20"/>
          <w:szCs w:val="20"/>
        </w:rPr>
      </w:pP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日召开的公司第二届董事会第二十三次会议，审议通过了《关于回购注销未达到第二期解锁条</w:t>
      </w:r>
      <w:r>
        <w:rPr>
          <w:rFonts w:ascii="宋体" w:hAnsi="宋体" w:cs="宋体" w:eastAsia="宋体" w:hint="default"/>
          <w:w w:val="100"/>
          <w:sz w:val="20"/>
          <w:szCs w:val="20"/>
        </w:rPr>
        <w:t> </w:t>
      </w:r>
      <w:r>
        <w:rPr>
          <w:rFonts w:ascii="宋体" w:hAnsi="宋体" w:cs="宋体" w:eastAsia="宋体" w:hint="default"/>
          <w:sz w:val="20"/>
          <w:szCs w:val="20"/>
        </w:rPr>
        <w:t>件及部分已不符合激励条件的激励对象已获授但尚未解锁的限制性股票情况的的议案》，同意对激励对象获授</w:t>
      </w:r>
      <w:r>
        <w:rPr>
          <w:rFonts w:ascii="宋体" w:hAnsi="宋体" w:cs="宋体" w:eastAsia="宋体" w:hint="default"/>
          <w:w w:val="100"/>
          <w:sz w:val="20"/>
          <w:szCs w:val="20"/>
        </w:rPr>
        <w:t> </w:t>
      </w:r>
      <w:r>
        <w:rPr>
          <w:rFonts w:ascii="宋体" w:hAnsi="宋体" w:cs="宋体" w:eastAsia="宋体" w:hint="default"/>
          <w:spacing w:val="-3"/>
          <w:sz w:val="20"/>
          <w:szCs w:val="20"/>
        </w:rPr>
        <w:t>的未达到第二期解锁条件的</w:t>
      </w:r>
      <w:r>
        <w:rPr>
          <w:rFonts w:ascii="Times New Roman" w:hAnsi="Times New Roman" w:cs="Times New Roman" w:eastAsia="Times New Roman" w:hint="default"/>
          <w:spacing w:val="-3"/>
          <w:sz w:val="20"/>
          <w:szCs w:val="20"/>
        </w:rPr>
        <w:t>615,000</w:t>
      </w:r>
      <w:r>
        <w:rPr>
          <w:rFonts w:ascii="宋体" w:hAnsi="宋体" w:cs="宋体" w:eastAsia="宋体" w:hint="default"/>
          <w:spacing w:val="-3"/>
          <w:sz w:val="20"/>
          <w:szCs w:val="20"/>
        </w:rPr>
        <w:t>股限制性股票及因离职已不符合激励条件的原激励对象颜旭、张强、耿汉林、</w:t>
      </w:r>
      <w:r>
        <w:rPr>
          <w:rFonts w:ascii="宋体" w:hAnsi="宋体" w:cs="宋体" w:eastAsia="宋体" w:hint="default"/>
          <w:spacing w:val="-64"/>
          <w:sz w:val="20"/>
          <w:szCs w:val="20"/>
        </w:rPr>
        <w:t> </w:t>
      </w:r>
      <w:r>
        <w:rPr>
          <w:rFonts w:ascii="宋体" w:hAnsi="宋体" w:cs="宋体" w:eastAsia="宋体" w:hint="default"/>
          <w:spacing w:val="-64"/>
          <w:sz w:val="20"/>
          <w:szCs w:val="20"/>
        </w:rPr>
      </w:r>
      <w:r>
        <w:rPr>
          <w:rFonts w:ascii="宋体" w:hAnsi="宋体" w:cs="宋体" w:eastAsia="宋体" w:hint="default"/>
          <w:sz w:val="20"/>
          <w:szCs w:val="20"/>
        </w:rPr>
        <w:t>陈凤金、张伟已获授但尚未解锁的各</w:t>
      </w:r>
      <w:r>
        <w:rPr>
          <w:rFonts w:ascii="Times New Roman" w:hAnsi="Times New Roman" w:cs="Times New Roman" w:eastAsia="Times New Roman" w:hint="default"/>
          <w:sz w:val="20"/>
          <w:szCs w:val="20"/>
        </w:rPr>
        <w:t>18,000</w:t>
      </w:r>
      <w:r>
        <w:rPr>
          <w:rFonts w:ascii="宋体" w:hAnsi="宋体" w:cs="宋体" w:eastAsia="宋体" w:hint="default"/>
          <w:sz w:val="20"/>
          <w:szCs w:val="20"/>
        </w:rPr>
        <w:t>股、马鹏飞已获授但尚未解锁的</w:t>
      </w:r>
      <w:r>
        <w:rPr>
          <w:rFonts w:ascii="Times New Roman" w:hAnsi="Times New Roman" w:cs="Times New Roman" w:eastAsia="Times New Roman" w:hint="default"/>
          <w:sz w:val="20"/>
          <w:szCs w:val="20"/>
        </w:rPr>
        <w:t>30,000</w:t>
      </w:r>
      <w:r>
        <w:rPr>
          <w:rFonts w:ascii="宋体" w:hAnsi="宋体" w:cs="宋体" w:eastAsia="宋体" w:hint="default"/>
          <w:sz w:val="20"/>
          <w:szCs w:val="20"/>
        </w:rPr>
        <w:t>股（合计</w:t>
      </w:r>
      <w:r>
        <w:rPr>
          <w:rFonts w:ascii="Times New Roman" w:hAnsi="Times New Roman" w:cs="Times New Roman" w:eastAsia="Times New Roman" w:hint="default"/>
          <w:sz w:val="20"/>
          <w:szCs w:val="20"/>
        </w:rPr>
        <w:t>120,000</w:t>
      </w:r>
      <w:r>
        <w:rPr>
          <w:rFonts w:ascii="宋体" w:hAnsi="宋体" w:cs="宋体" w:eastAsia="宋体" w:hint="default"/>
          <w:sz w:val="20"/>
          <w:szCs w:val="20"/>
        </w:rPr>
        <w:t>股）限制性</w:t>
      </w:r>
      <w:r>
        <w:rPr>
          <w:rFonts w:ascii="宋体" w:hAnsi="宋体" w:cs="宋体" w:eastAsia="宋体" w:hint="default"/>
          <w:w w:val="100"/>
          <w:sz w:val="20"/>
          <w:szCs w:val="20"/>
        </w:rPr>
        <w:t> </w:t>
      </w:r>
      <w:r>
        <w:rPr>
          <w:rFonts w:ascii="宋体" w:hAnsi="宋体" w:cs="宋体" w:eastAsia="宋体" w:hint="default"/>
          <w:sz w:val="20"/>
          <w:szCs w:val="20"/>
        </w:rPr>
        <w:t>股票进行回购注销，经公司董事会审议，本次回购价格无需进行调整，回购价格为</w:t>
      </w:r>
      <w:r>
        <w:rPr>
          <w:rFonts w:ascii="Times New Roman" w:hAnsi="Times New Roman" w:cs="Times New Roman" w:eastAsia="Times New Roman" w:hint="default"/>
          <w:sz w:val="20"/>
          <w:szCs w:val="20"/>
        </w:rPr>
        <w:t>5.42</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年度权</w:t>
      </w:r>
      <w:r>
        <w:rPr>
          <w:rFonts w:ascii="宋体" w:hAnsi="宋体" w:cs="宋体" w:eastAsia="宋体" w:hint="default"/>
          <w:w w:val="100"/>
          <w:sz w:val="20"/>
          <w:szCs w:val="20"/>
        </w:rPr>
        <w:t> </w:t>
      </w:r>
      <w:r>
        <w:rPr>
          <w:rFonts w:ascii="宋体" w:hAnsi="宋体" w:cs="宋体" w:eastAsia="宋体" w:hint="default"/>
          <w:spacing w:val="-2"/>
          <w:sz w:val="20"/>
          <w:szCs w:val="20"/>
        </w:rPr>
        <w:t>益分派实施完后，公司于</w:t>
      </w:r>
      <w:r>
        <w:rPr>
          <w:rFonts w:ascii="Times New Roman" w:hAnsi="Times New Roman" w:cs="Times New Roman" w:eastAsia="Times New Roman" w:hint="default"/>
          <w:spacing w:val="-2"/>
          <w:sz w:val="20"/>
          <w:szCs w:val="20"/>
        </w:rPr>
        <w:t>2015</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5</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15</w:t>
      </w:r>
      <w:r>
        <w:rPr>
          <w:rFonts w:ascii="宋体" w:hAnsi="宋体" w:cs="宋体" w:eastAsia="宋体" w:hint="default"/>
          <w:spacing w:val="-2"/>
          <w:sz w:val="20"/>
          <w:szCs w:val="20"/>
        </w:rPr>
        <w:t>日召开了第二届董事会第二十五次会议，审议通过了《关于调整回购注销</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未达到第二期解锁条件及部分已不符合激励条件的激励对象已获授但尚未解锁的限制性股票数量和价格的议</w:t>
      </w:r>
      <w:r>
        <w:rPr>
          <w:rFonts w:ascii="宋体" w:hAnsi="宋体" w:cs="宋体" w:eastAsia="宋体" w:hint="default"/>
          <w:w w:val="100"/>
          <w:sz w:val="20"/>
          <w:szCs w:val="20"/>
        </w:rPr>
        <w:t> </w:t>
      </w:r>
      <w:r>
        <w:rPr>
          <w:rFonts w:ascii="宋体" w:hAnsi="宋体" w:cs="宋体" w:eastAsia="宋体" w:hint="default"/>
          <w:sz w:val="20"/>
          <w:szCs w:val="20"/>
        </w:rPr>
        <w:t>案》，回购限制性股票的数量变为</w:t>
      </w:r>
      <w:r>
        <w:rPr>
          <w:rFonts w:ascii="Times New Roman" w:hAnsi="Times New Roman" w:cs="Times New Roman" w:eastAsia="Times New Roman" w:hint="default"/>
          <w:sz w:val="20"/>
          <w:szCs w:val="20"/>
        </w:rPr>
        <w:t>1,470,000</w:t>
      </w:r>
      <w:r>
        <w:rPr>
          <w:rFonts w:ascii="宋体" w:hAnsi="宋体" w:cs="宋体" w:eastAsia="宋体" w:hint="default"/>
          <w:sz w:val="20"/>
          <w:szCs w:val="20"/>
        </w:rPr>
        <w:t>股，回购价格变为</w:t>
      </w:r>
      <w:r>
        <w:rPr>
          <w:rFonts w:ascii="Times New Roman" w:hAnsi="Times New Roman" w:cs="Times New Roman" w:eastAsia="Times New Roman" w:hint="default"/>
          <w:sz w:val="20"/>
          <w:szCs w:val="20"/>
        </w:rPr>
        <w:t>2.71</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股。本次限制性股票回购注销后，公司股</w:t>
      </w:r>
      <w:r>
        <w:rPr>
          <w:rFonts w:ascii="宋体" w:hAnsi="宋体" w:cs="宋体" w:eastAsia="宋体" w:hint="default"/>
          <w:w w:val="100"/>
          <w:sz w:val="20"/>
          <w:szCs w:val="20"/>
        </w:rPr>
        <w:t> </w:t>
      </w:r>
      <w:r>
        <w:rPr>
          <w:rFonts w:ascii="宋体" w:hAnsi="宋体" w:cs="宋体" w:eastAsia="宋体" w:hint="default"/>
          <w:sz w:val="20"/>
          <w:szCs w:val="20"/>
        </w:rPr>
        <w:t>权激励计划授予的限制性股票数量由</w:t>
      </w:r>
      <w:r>
        <w:rPr>
          <w:rFonts w:ascii="Times New Roman" w:hAnsi="Times New Roman" w:cs="Times New Roman" w:eastAsia="Times New Roman" w:hint="default"/>
          <w:sz w:val="20"/>
          <w:szCs w:val="20"/>
        </w:rPr>
        <w:t>270</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123</w:t>
      </w:r>
      <w:r>
        <w:rPr>
          <w:rFonts w:ascii="宋体" w:hAnsi="宋体" w:cs="宋体" w:eastAsia="宋体" w:hint="default"/>
          <w:sz w:val="20"/>
          <w:szCs w:val="20"/>
        </w:rPr>
        <w:t>万股，激励对象总人数由</w:t>
      </w:r>
      <w:r>
        <w:rPr>
          <w:rFonts w:ascii="Times New Roman" w:hAnsi="Times New Roman" w:cs="Times New Roman" w:eastAsia="Times New Roman" w:hint="default"/>
          <w:sz w:val="20"/>
          <w:szCs w:val="20"/>
        </w:rPr>
        <w:t>45</w:t>
      </w:r>
      <w:r>
        <w:rPr>
          <w:rFonts w:ascii="宋体" w:hAnsi="宋体" w:cs="宋体" w:eastAsia="宋体" w:hint="default"/>
          <w:sz w:val="20"/>
          <w:szCs w:val="20"/>
        </w:rPr>
        <w:t>人调整为</w:t>
      </w:r>
      <w:r>
        <w:rPr>
          <w:rFonts w:ascii="Times New Roman" w:hAnsi="Times New Roman" w:cs="Times New Roman" w:eastAsia="Times New Roman" w:hint="default"/>
          <w:sz w:val="20"/>
          <w:szCs w:val="20"/>
        </w:rPr>
        <w:t>39</w:t>
      </w:r>
      <w:r>
        <w:rPr>
          <w:rFonts w:ascii="宋体" w:hAnsi="宋体" w:cs="宋体" w:eastAsia="宋体" w:hint="default"/>
          <w:sz w:val="20"/>
          <w:szCs w:val="20"/>
        </w:rPr>
        <w:t>人，股本总额由</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30,270</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30,123</w:t>
      </w:r>
      <w:r>
        <w:rPr>
          <w:rFonts w:ascii="宋体" w:hAnsi="宋体" w:cs="宋体" w:eastAsia="宋体" w:hint="default"/>
          <w:sz w:val="20"/>
          <w:szCs w:val="20"/>
        </w:rPr>
        <w:t>万股。本次限制性股票的回购注销不会影响公司股权激励计划的实施。公司已于</w:t>
      </w:r>
      <w:r>
        <w:rPr>
          <w:rFonts w:ascii="Times New Roman" w:hAnsi="Times New Roman" w:cs="Times New Roman" w:eastAsia="Times New Roman" w:hint="default"/>
          <w:sz w:val="20"/>
          <w:szCs w:val="20"/>
        </w:rPr>
        <w:t>2015</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9</w:t>
      </w:r>
      <w:r>
        <w:rPr>
          <w:rFonts w:ascii="宋体" w:hAnsi="宋体" w:cs="宋体" w:eastAsia="宋体" w:hint="default"/>
          <w:sz w:val="20"/>
          <w:szCs w:val="20"/>
        </w:rPr>
        <w:t>月</w:t>
      </w:r>
      <w:r>
        <w:rPr>
          <w:rFonts w:ascii="Times New Roman" w:hAnsi="Times New Roman" w:cs="Times New Roman" w:eastAsia="Times New Roman" w:hint="default"/>
          <w:sz w:val="20"/>
          <w:szCs w:val="20"/>
        </w:rPr>
        <w:t>21</w:t>
      </w:r>
      <w:r>
        <w:rPr>
          <w:rFonts w:ascii="宋体" w:hAnsi="宋体" w:cs="宋体" w:eastAsia="宋体" w:hint="default"/>
          <w:sz w:val="20"/>
          <w:szCs w:val="20"/>
        </w:rPr>
        <w:t>在中国登记结算有限责任公司深圳分公司办理完毕了回购注销手续。</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与日常经营相关的关联交易" w:id="78"/>
      <w:bookmarkEnd w:id="7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资产或股权收购、出售发生的关联交易" w:id="79"/>
      <w:bookmarkEnd w:id="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bookmarkStart w:name="3、共同对外投资的关联交易" w:id="80"/>
      <w:bookmarkEnd w:id="8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关联债权债务往来" w:id="81"/>
      <w:bookmarkEnd w:id="8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bookmarkStart w:name="5、其他重大关联交易" w:id="82"/>
      <w:bookmarkEnd w:id="8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承包、租赁事项情况" w:id="84"/>
      <w:bookmarkEnd w:id="8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情况" w:id="85"/>
      <w:bookmarkEnd w:id="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承包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租赁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重大担保" w:id="88"/>
      <w:bookmarkEnd w:id="8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担保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宁波泰鸿机电有限公 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日照兴业汽车配件有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日照兴业汽车配件有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日照兴业汽车配件有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4,200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6"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日照兴业汽车配件有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日照兴发汽车零部件 制造有限公司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湖北海立田汽车部件 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4,000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6"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年，以协议</w:t>
            </w:r>
            <w:r>
              <w:rPr>
                <w:rFonts w:ascii="宋体" w:hAnsi="宋体" w:cs="宋体" w:eastAsia="宋体" w:hint="default"/>
                <w:sz w:val="18"/>
                <w:szCs w:val="18"/>
              </w:rPr>
              <w:t> 约定为准。</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18,450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18,650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18,450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18,650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13.99%</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6"/>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bookmarkStart w:name="（2）违规对外担保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委托他人进行现金资产管理情况" w:id="91"/>
      <w:bookmarkEnd w:id="9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委托理财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2）委托贷款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4、其他重大合同" w:id="94"/>
      <w:bookmarkEnd w:id="9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八、其他重大事项的说明" w:id="95"/>
      <w:bookmarkEnd w:id="95"/>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九、公司子公司重大事项" w:id="96"/>
      <w:bookmarkEnd w:id="96"/>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二十、社会责任情况" w:id="97"/>
      <w:bookmarkEnd w:id="97"/>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513" w:right="1127"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1"/>
          <w:sz w:val="18"/>
          <w:szCs w:val="18"/>
        </w:rPr>
        <w:t>公司秉承</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诚信、责任、和谐、感恩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为社会创造财富，为股东创造价值</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的企业使命，充分挖掘内部潜力，调动全体</w:t>
      </w:r>
    </w:p>
    <w:p>
      <w:pPr>
        <w:spacing w:line="217"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员工的工作积极性，在企业持续稳健发展、保护股东利益的同时，认真履行对股东、员工、对客户、对供应商的社会责任，</w:t>
      </w:r>
    </w:p>
    <w:p>
      <w:pPr>
        <w:spacing w:before="77"/>
        <w:ind w:left="153" w:right="0" w:firstLine="0"/>
        <w:jc w:val="left"/>
        <w:rPr>
          <w:rFonts w:ascii="宋体" w:hAnsi="宋体" w:cs="宋体" w:eastAsia="宋体" w:hint="default"/>
          <w:sz w:val="18"/>
          <w:szCs w:val="18"/>
        </w:rPr>
      </w:pPr>
      <w:r>
        <w:rPr>
          <w:rFonts w:ascii="宋体" w:hAnsi="宋体" w:cs="宋体" w:eastAsia="宋体" w:hint="default"/>
          <w:sz w:val="18"/>
          <w:szCs w:val="18"/>
        </w:rPr>
        <w:t>以实际行动履行公司在各方面应尽的责任和义务，创建和谐的发展环境，促进公司和谐发展。</w:t>
      </w:r>
    </w:p>
    <w:p>
      <w:pPr>
        <w:spacing w:line="314" w:lineRule="auto" w:before="115"/>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、在保障公司股东特别是中小股东权益方面，公司严格按照《公司法》、《深圳证券交易所规范运作指引》、《公司 </w:t>
      </w:r>
      <w:r>
        <w:rPr>
          <w:rFonts w:ascii="宋体" w:hAnsi="宋体" w:cs="宋体" w:eastAsia="宋体" w:hint="default"/>
          <w:spacing w:val="-2"/>
          <w:sz w:val="18"/>
          <w:szCs w:val="18"/>
        </w:rPr>
        <w:t>章程》等有关法律法规制度等要求，建立了涵盖公司运营全部环节和多层次的内控体系，使公司各项经营、决策等事项严格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按照规定执行，规范公司运作以提升经营业绩。同时公司通过落实分红等政策，积极回报股东，开通股东大会网络投票通道，</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提高中小投资者参与公司重要事项决策权。公司通过及时、真实、完整的披露信息，保证信息披露的公平、公正性、切实维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护公司和全体股东的合法权益。</w:t>
      </w:r>
    </w:p>
    <w:p>
      <w:pPr>
        <w:spacing w:line="309" w:lineRule="auto" w:before="59"/>
        <w:ind w:left="154"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、公司坚持以人为本的原则，坚持员工利益至上。公司高度重视员工的生产安全、劳动防护、劳动保障工作，积极为 </w:t>
      </w:r>
      <w:r>
        <w:rPr>
          <w:rFonts w:ascii="宋体" w:hAnsi="宋体" w:cs="宋体" w:eastAsia="宋体" w:hint="default"/>
          <w:spacing w:val="-2"/>
          <w:sz w:val="18"/>
          <w:szCs w:val="18"/>
        </w:rPr>
        <w:t>员工缴纳各项社会保险费、提供多层次、全方位的各类培训，组织多形式的文体活动，不断提升员工的职业技能，丰富员工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精神生活，提升员工发展空间。</w:t>
      </w:r>
    </w:p>
    <w:p>
      <w:pPr>
        <w:spacing w:line="302" w:lineRule="auto" w:before="64"/>
        <w:ind w:left="154" w:right="114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、公司坚持</w:t>
      </w:r>
      <w:r>
        <w:rPr>
          <w:rFonts w:ascii="Times New Roman" w:hAnsi="Times New Roman" w:cs="Times New Roman" w:eastAsia="Times New Roman" w:hint="default"/>
          <w:sz w:val="18"/>
          <w:szCs w:val="18"/>
        </w:rPr>
        <w:t>“</w:t>
      </w:r>
      <w:r>
        <w:rPr>
          <w:rFonts w:ascii="宋体" w:hAnsi="宋体" w:cs="宋体" w:eastAsia="宋体" w:hint="default"/>
          <w:sz w:val="18"/>
          <w:szCs w:val="18"/>
        </w:rPr>
        <w:t>客户第一，服务至上</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的原则，为下游客户提供优质的产品和便捷的服务，同时加强与上游供应商的沟通 与合作，实现公司与客户多方互惠共赢，创造企业和谐的发展空间。</w:t>
      </w:r>
    </w:p>
    <w:p>
      <w:pPr>
        <w:spacing w:line="309" w:lineRule="auto" w:before="68"/>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、公司在生产经营的的同时，注重噪声、固体污染物的防治工作，通过选择低噪声生产设备，并通过消声、隔音等措 施，确保厂界噪声达标。在生产过程对废料、固体废弃物等按照有关要求进行回收处置，并通过节能降耗等生产工艺改造。 近年来，公司更是引进先进流水线，打造绿色生产制造企业，致力于打造环境友好型生产企业。</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7"/>
        <w:ind w:left="154" w:right="89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是否发布社会责任报告</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二十一、公司债券相关情况" w:id="98"/>
      <w:bookmarkEnd w:id="98"/>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99"/>
      <w:bookmarkEnd w:id="99"/>
      <w:r>
        <w:rPr>
          <w:b w:val="0"/>
          <w:bCs w:val="0"/>
        </w:rPr>
      </w:r>
      <w:bookmarkStart w:name="_bookmark5" w:id="100"/>
      <w:bookmarkEnd w:id="10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股份变动情况" w:id="102"/>
      <w:bookmarkEnd w:id="10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1,350,000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0.89%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1,350,000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1,230,000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1,350,000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0.89%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1,350,000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1,230,000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1,350,000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0.89%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1,350,000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-120,000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1,230,000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99.11%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99.11%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151,350,0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-1,470,00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301,230,0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3" w:lineRule="auto" w:before="85"/>
        <w:ind w:left="153" w:right="1130" w:firstLine="399"/>
        <w:jc w:val="left"/>
        <w:rPr>
          <w:rFonts w:ascii="宋体" w:hAnsi="宋体" w:cs="宋体" w:eastAsia="宋体" w:hint="default"/>
          <w:sz w:val="20"/>
          <w:szCs w:val="20"/>
        </w:rPr>
      </w:pPr>
      <w:r>
        <w:rPr>
          <w:rFonts w:ascii="宋体" w:hAnsi="宋体" w:cs="宋体" w:eastAsia="宋体" w:hint="default"/>
          <w:spacing w:val="-4"/>
          <w:sz w:val="20"/>
          <w:szCs w:val="20"/>
        </w:rPr>
        <w:t>报告期内，公司根据《青岛海立美达股份有限公司</w:t>
      </w:r>
      <w:r>
        <w:rPr>
          <w:rFonts w:ascii="Times New Roman" w:hAnsi="Times New Roman" w:cs="Times New Roman" w:eastAsia="Times New Roman" w:hint="default"/>
          <w:spacing w:val="-4"/>
          <w:sz w:val="20"/>
          <w:szCs w:val="20"/>
        </w:rPr>
        <w:t>2014</w:t>
      </w:r>
      <w:r>
        <w:rPr>
          <w:rFonts w:ascii="宋体" w:hAnsi="宋体" w:cs="宋体" w:eastAsia="宋体" w:hint="default"/>
          <w:spacing w:val="-4"/>
          <w:sz w:val="20"/>
          <w:szCs w:val="20"/>
        </w:rPr>
        <w:t>年度利润分配及资本公积金转增股本议案》，以</w:t>
      </w:r>
      <w:r>
        <w:rPr>
          <w:rFonts w:ascii="Times New Roman" w:hAnsi="Times New Roman" w:cs="Times New Roman" w:eastAsia="Times New Roman" w:hint="default"/>
          <w:spacing w:val="-4"/>
          <w:sz w:val="20"/>
          <w:szCs w:val="20"/>
        </w:rPr>
        <w:t>2014</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日的总股本</w:t>
      </w:r>
      <w:r>
        <w:rPr>
          <w:rFonts w:ascii="Times New Roman" w:hAnsi="Times New Roman" w:cs="Times New Roman" w:eastAsia="Times New Roman" w:hint="default"/>
          <w:sz w:val="20"/>
          <w:szCs w:val="20"/>
        </w:rPr>
        <w:t>15,135</w:t>
      </w:r>
      <w:r>
        <w:rPr>
          <w:rFonts w:ascii="宋体" w:hAnsi="宋体" w:cs="宋体" w:eastAsia="宋体" w:hint="default"/>
          <w:sz w:val="20"/>
          <w:szCs w:val="20"/>
        </w:rPr>
        <w:t>万股为基数，股本溢价形成的资本公积向全体股东每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股送</w:t>
      </w:r>
      <w:r>
        <w:rPr>
          <w:rFonts w:ascii="Times New Roman" w:hAnsi="Times New Roman" w:cs="Times New Roman" w:eastAsia="Times New Roman" w:hint="default"/>
          <w:sz w:val="20"/>
          <w:szCs w:val="20"/>
        </w:rPr>
        <w:t>10</w:t>
      </w:r>
      <w:r>
        <w:rPr>
          <w:rFonts w:ascii="宋体" w:hAnsi="宋体" w:cs="宋体" w:eastAsia="宋体" w:hint="default"/>
          <w:sz w:val="20"/>
          <w:szCs w:val="20"/>
        </w:rPr>
        <w:t>股，权益分派实施完</w:t>
      </w:r>
      <w:r>
        <w:rPr>
          <w:rFonts w:ascii="宋体" w:hAnsi="宋体" w:cs="宋体" w:eastAsia="宋体" w:hint="default"/>
          <w:w w:val="100"/>
          <w:sz w:val="20"/>
          <w:szCs w:val="20"/>
        </w:rPr>
        <w:t> </w:t>
      </w:r>
      <w:r>
        <w:rPr>
          <w:rFonts w:ascii="宋体" w:hAnsi="宋体" w:cs="宋体" w:eastAsia="宋体" w:hint="default"/>
          <w:spacing w:val="-2"/>
          <w:sz w:val="20"/>
          <w:szCs w:val="20"/>
        </w:rPr>
        <w:t>成后，公司总股本由</w:t>
      </w:r>
      <w:r>
        <w:rPr>
          <w:rFonts w:ascii="Times New Roman" w:hAnsi="Times New Roman" w:cs="Times New Roman" w:eastAsia="Times New Roman" w:hint="default"/>
          <w:spacing w:val="-2"/>
          <w:sz w:val="20"/>
          <w:szCs w:val="20"/>
        </w:rPr>
        <w:t>15,135</w:t>
      </w:r>
      <w:r>
        <w:rPr>
          <w:rFonts w:ascii="宋体" w:hAnsi="宋体" w:cs="宋体" w:eastAsia="宋体" w:hint="default"/>
          <w:spacing w:val="-2"/>
          <w:sz w:val="20"/>
          <w:szCs w:val="20"/>
        </w:rPr>
        <w:t>万股变为</w:t>
      </w:r>
      <w:r>
        <w:rPr>
          <w:rFonts w:ascii="Times New Roman" w:hAnsi="Times New Roman" w:cs="Times New Roman" w:eastAsia="Times New Roman" w:hint="default"/>
          <w:spacing w:val="-2"/>
          <w:sz w:val="20"/>
          <w:szCs w:val="20"/>
        </w:rPr>
        <w:t>30,270</w:t>
      </w:r>
      <w:r>
        <w:rPr>
          <w:rFonts w:ascii="宋体" w:hAnsi="宋体" w:cs="宋体" w:eastAsia="宋体" w:hint="default"/>
          <w:spacing w:val="-2"/>
          <w:sz w:val="20"/>
          <w:szCs w:val="20"/>
        </w:rPr>
        <w:t>万股，公司及时发布了《青岛海立美达股份有限公司</w:t>
      </w:r>
      <w:r>
        <w:rPr>
          <w:rFonts w:ascii="Times New Roman" w:hAnsi="Times New Roman" w:cs="Times New Roman" w:eastAsia="Times New Roman" w:hint="default"/>
          <w:spacing w:val="-2"/>
          <w:sz w:val="20"/>
          <w:szCs w:val="20"/>
        </w:rPr>
        <w:t>2014</w:t>
      </w:r>
      <w:r>
        <w:rPr>
          <w:rFonts w:ascii="宋体" w:hAnsi="宋体" w:cs="宋体" w:eastAsia="宋体" w:hint="default"/>
          <w:spacing w:val="-2"/>
          <w:sz w:val="20"/>
          <w:szCs w:val="20"/>
        </w:rPr>
        <w:t>年年度权益</w:t>
      </w:r>
      <w:r>
        <w:rPr>
          <w:rFonts w:ascii="宋体" w:hAnsi="宋体" w:cs="宋体" w:eastAsia="宋体" w:hint="default"/>
          <w:spacing w:val="-59"/>
          <w:sz w:val="20"/>
          <w:szCs w:val="20"/>
        </w:rPr>
        <w:t> </w:t>
      </w:r>
      <w:r>
        <w:rPr>
          <w:rFonts w:ascii="宋体" w:hAnsi="宋体" w:cs="宋体" w:eastAsia="宋体" w:hint="default"/>
          <w:spacing w:val="-59"/>
          <w:sz w:val="20"/>
          <w:szCs w:val="20"/>
        </w:rPr>
      </w:r>
      <w:r>
        <w:rPr>
          <w:rFonts w:ascii="宋体" w:hAnsi="宋体" w:cs="宋体" w:eastAsia="宋体" w:hint="default"/>
          <w:sz w:val="20"/>
          <w:szCs w:val="20"/>
        </w:rPr>
        <w:t>分派实施公告》（公告编号：</w:t>
      </w:r>
      <w:r>
        <w:rPr>
          <w:rFonts w:ascii="Times New Roman" w:hAnsi="Times New Roman" w:cs="Times New Roman" w:eastAsia="Times New Roman" w:hint="default"/>
          <w:sz w:val="20"/>
          <w:szCs w:val="20"/>
        </w:rPr>
        <w:t>2015-034</w:t>
      </w:r>
      <w:r>
        <w:rPr>
          <w:rFonts w:ascii="宋体" w:hAnsi="宋体" w:cs="宋体" w:eastAsia="宋体" w:hint="default"/>
          <w:sz w:val="20"/>
          <w:szCs w:val="20"/>
        </w:rPr>
        <w:t>）。据此，公司召开了第二届董事会第二十五次会议，审议通过了《关</w:t>
      </w:r>
      <w:r>
        <w:rPr>
          <w:rFonts w:ascii="宋体" w:hAnsi="宋体" w:cs="宋体" w:eastAsia="宋体" w:hint="default"/>
          <w:w w:val="100"/>
          <w:sz w:val="20"/>
          <w:szCs w:val="20"/>
        </w:rPr>
        <w:t> </w:t>
      </w:r>
      <w:r>
        <w:rPr>
          <w:rFonts w:ascii="宋体" w:hAnsi="宋体" w:cs="宋体" w:eastAsia="宋体" w:hint="default"/>
          <w:sz w:val="20"/>
          <w:szCs w:val="20"/>
        </w:rPr>
        <w:t>于调整回购注销未达到第二期解锁条件及部分已不符合激励条件的激励对象已获授但尚未解锁的限制性股票数</w:t>
      </w:r>
      <w:r>
        <w:rPr>
          <w:rFonts w:ascii="宋体" w:hAnsi="宋体" w:cs="宋体" w:eastAsia="宋体" w:hint="default"/>
          <w:w w:val="100"/>
          <w:sz w:val="20"/>
          <w:szCs w:val="20"/>
        </w:rPr>
        <w:t> </w:t>
      </w:r>
      <w:r>
        <w:rPr>
          <w:rFonts w:ascii="宋体" w:hAnsi="宋体" w:cs="宋体" w:eastAsia="宋体" w:hint="default"/>
          <w:spacing w:val="-2"/>
          <w:sz w:val="20"/>
          <w:szCs w:val="20"/>
        </w:rPr>
        <w:t>量和价格的议案》，对限制性股票回购数量进行了调整，调整后数量为</w:t>
      </w:r>
      <w:r>
        <w:rPr>
          <w:rFonts w:ascii="Times New Roman" w:hAnsi="Times New Roman" w:cs="Times New Roman" w:eastAsia="Times New Roman" w:hint="default"/>
          <w:spacing w:val="-2"/>
          <w:sz w:val="20"/>
          <w:szCs w:val="20"/>
        </w:rPr>
        <w:t>147</w:t>
      </w:r>
      <w:r>
        <w:rPr>
          <w:rFonts w:ascii="宋体" w:hAnsi="宋体" w:cs="宋体" w:eastAsia="宋体" w:hint="default"/>
          <w:spacing w:val="-2"/>
          <w:sz w:val="20"/>
          <w:szCs w:val="20"/>
        </w:rPr>
        <w:t>万股。截止报告期末，上述限制性股</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票回购注销工作已经完成。</w:t>
      </w:r>
    </w:p>
    <w:p>
      <w:pPr>
        <w:spacing w:before="38"/>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7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1" w:lineRule="auto" w:before="46"/>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23</w:t>
      </w:r>
      <w:r>
        <w:rPr>
          <w:rFonts w:ascii="宋体" w:hAnsi="宋体" w:cs="宋体" w:eastAsia="宋体" w:hint="default"/>
          <w:spacing w:val="-1"/>
          <w:sz w:val="20"/>
          <w:szCs w:val="20"/>
        </w:rPr>
        <w:t>日，公司召开了第二届董事会第二十三次会议，审议通过了《青岛海立美达股份有限公</w:t>
      </w:r>
      <w:r>
        <w:rPr>
          <w:rFonts w:ascii="宋体" w:hAnsi="宋体" w:cs="宋体" w:eastAsia="宋体" w:hint="default"/>
          <w:w w:val="100"/>
          <w:sz w:val="20"/>
          <w:szCs w:val="20"/>
        </w:rPr>
        <w:t> </w:t>
      </w:r>
      <w:r>
        <w:rPr>
          <w:rFonts w:ascii="宋体" w:hAnsi="宋体" w:cs="宋体" w:eastAsia="宋体" w:hint="default"/>
          <w:spacing w:val="-1"/>
          <w:sz w:val="20"/>
          <w:szCs w:val="20"/>
        </w:rPr>
        <w:t>司</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年度利润分配及资本公积金转增股本议案》，以</w:t>
      </w:r>
      <w:r>
        <w:rPr>
          <w:rFonts w:ascii="Times New Roman" w:hAnsi="Times New Roman" w:cs="Times New Roman" w:eastAsia="Times New Roman" w:hint="default"/>
          <w:spacing w:val="-1"/>
          <w:sz w:val="20"/>
          <w:szCs w:val="20"/>
        </w:rPr>
        <w:t>2014</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日的公司总股本</w:t>
      </w:r>
      <w:r>
        <w:rPr>
          <w:rFonts w:ascii="Times New Roman" w:hAnsi="Times New Roman" w:cs="Times New Roman" w:eastAsia="Times New Roman" w:hint="default"/>
          <w:spacing w:val="-1"/>
          <w:sz w:val="20"/>
          <w:szCs w:val="20"/>
        </w:rPr>
        <w:t>151,350,000</w:t>
      </w:r>
      <w:r>
        <w:rPr>
          <w:rFonts w:ascii="宋体" w:hAnsi="宋体" w:cs="宋体" w:eastAsia="宋体" w:hint="default"/>
          <w:spacing w:val="-1"/>
          <w:sz w:val="20"/>
          <w:szCs w:val="20"/>
        </w:rPr>
        <w:t>股为基数，以</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z w:val="20"/>
          <w:szCs w:val="20"/>
        </w:rPr>
        <w:t>未分配利润向全体股东每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股派发现金红利</w:t>
      </w:r>
      <w:r>
        <w:rPr>
          <w:rFonts w:ascii="Times New Roman" w:hAnsi="Times New Roman" w:cs="Times New Roman" w:eastAsia="Times New Roman" w:hint="default"/>
          <w:sz w:val="20"/>
          <w:szCs w:val="20"/>
        </w:rPr>
        <w:t>0.50</w:t>
      </w:r>
      <w:r>
        <w:rPr>
          <w:rFonts w:ascii="宋体" w:hAnsi="宋体" w:cs="宋体" w:eastAsia="宋体" w:hint="default"/>
          <w:sz w:val="20"/>
          <w:szCs w:val="20"/>
        </w:rPr>
        <w:t>元（含税），同时以股本溢价形成的资本公积向全体股东每</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w w:val="100"/>
          <w:sz w:val="20"/>
          <w:szCs w:val="20"/>
        </w:rPr>
        <w:t> </w:t>
      </w:r>
      <w:r>
        <w:rPr>
          <w:rFonts w:ascii="宋体" w:hAnsi="宋体" w:cs="宋体" w:eastAsia="宋体" w:hint="default"/>
          <w:sz w:val="20"/>
          <w:szCs w:val="20"/>
        </w:rPr>
        <w:t>股转增</w:t>
      </w:r>
      <w:r>
        <w:rPr>
          <w:rFonts w:ascii="Times New Roman" w:hAnsi="Times New Roman" w:cs="Times New Roman" w:eastAsia="Times New Roman" w:hint="default"/>
          <w:sz w:val="20"/>
          <w:szCs w:val="20"/>
        </w:rPr>
        <w:t>10</w:t>
      </w:r>
      <w:r>
        <w:rPr>
          <w:rFonts w:ascii="宋体" w:hAnsi="宋体" w:cs="宋体" w:eastAsia="宋体" w:hint="default"/>
          <w:sz w:val="20"/>
          <w:szCs w:val="20"/>
        </w:rPr>
        <w:t>股。此议案已经</w:t>
      </w:r>
      <w:r>
        <w:rPr>
          <w:rFonts w:ascii="Times New Roman" w:hAnsi="Times New Roman" w:cs="Times New Roman" w:eastAsia="Times New Roman" w:hint="default"/>
          <w:sz w:val="20"/>
          <w:szCs w:val="20"/>
        </w:rPr>
        <w:t>2015</w:t>
      </w:r>
      <w:r>
        <w:rPr>
          <w:rFonts w:ascii="宋体" w:hAnsi="宋体" w:cs="宋体" w:eastAsia="宋体" w:hint="default"/>
          <w:sz w:val="20"/>
          <w:szCs w:val="20"/>
        </w:rPr>
        <w:t>年</w:t>
      </w:r>
      <w:r>
        <w:rPr>
          <w:rFonts w:ascii="Times New Roman" w:hAnsi="Times New Roman" w:cs="Times New Roman" w:eastAsia="Times New Roman" w:hint="default"/>
          <w:sz w:val="20"/>
          <w:szCs w:val="20"/>
        </w:rPr>
        <w:t>4</w:t>
      </w:r>
      <w:r>
        <w:rPr>
          <w:rFonts w:ascii="宋体" w:hAnsi="宋体" w:cs="宋体" w:eastAsia="宋体" w:hint="default"/>
          <w:sz w:val="20"/>
          <w:szCs w:val="20"/>
        </w:rPr>
        <w:t>月</w:t>
      </w:r>
      <w:r>
        <w:rPr>
          <w:rFonts w:ascii="Times New Roman" w:hAnsi="Times New Roman" w:cs="Times New Roman" w:eastAsia="Times New Roman" w:hint="default"/>
          <w:sz w:val="20"/>
          <w:szCs w:val="20"/>
        </w:rPr>
        <w:t>15</w:t>
      </w:r>
      <w:r>
        <w:rPr>
          <w:rFonts w:ascii="宋体" w:hAnsi="宋体" w:cs="宋体" w:eastAsia="宋体" w:hint="default"/>
          <w:sz w:val="20"/>
          <w:szCs w:val="20"/>
        </w:rPr>
        <w:t>日召开的公司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年度股东大会审议通过。</w:t>
      </w:r>
    </w:p>
    <w:p>
      <w:pPr>
        <w:spacing w:line="271" w:lineRule="auto" w:before="6"/>
        <w:ind w:left="154" w:right="0" w:firstLine="399"/>
        <w:jc w:val="left"/>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23</w:t>
      </w:r>
      <w:r>
        <w:rPr>
          <w:rFonts w:ascii="宋体" w:hAnsi="宋体" w:cs="宋体" w:eastAsia="宋体" w:hint="default"/>
          <w:spacing w:val="-1"/>
          <w:sz w:val="20"/>
          <w:szCs w:val="20"/>
        </w:rPr>
        <w:t>日，公司召开了第二届董事会第二十三次会议，审议通过了《关于回购注销未达到第二</w:t>
      </w:r>
      <w:r>
        <w:rPr>
          <w:rFonts w:ascii="宋体" w:hAnsi="宋体" w:cs="宋体" w:eastAsia="宋体" w:hint="default"/>
          <w:w w:val="100"/>
          <w:sz w:val="20"/>
          <w:szCs w:val="20"/>
        </w:rPr>
        <w:t> </w:t>
      </w:r>
      <w:r>
        <w:rPr>
          <w:rFonts w:ascii="宋体" w:hAnsi="宋体" w:cs="宋体" w:eastAsia="宋体" w:hint="default"/>
          <w:spacing w:val="-1"/>
          <w:sz w:val="20"/>
          <w:szCs w:val="20"/>
        </w:rPr>
        <w:t>期解锁条件及部分已不符合激励条件的激励对象已获授但尚未解锁的限制性股票情况的议案》，同意对激励对</w:t>
      </w:r>
    </w:p>
    <w:p>
      <w:pPr>
        <w:spacing w:after="0" w:line="271" w:lineRule="auto"/>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spacing w:line="271" w:lineRule="auto" w:before="38"/>
        <w:ind w:left="153" w:right="1218" w:firstLine="0"/>
        <w:jc w:val="both"/>
        <w:rPr>
          <w:rFonts w:ascii="宋体" w:hAnsi="宋体" w:cs="宋体" w:eastAsia="宋体" w:hint="default"/>
          <w:sz w:val="20"/>
          <w:szCs w:val="20"/>
        </w:rPr>
      </w:pPr>
      <w:r>
        <w:rPr>
          <w:rFonts w:ascii="宋体" w:hAnsi="宋体" w:cs="宋体" w:eastAsia="宋体" w:hint="default"/>
          <w:spacing w:val="-1"/>
          <w:sz w:val="20"/>
          <w:szCs w:val="20"/>
        </w:rPr>
        <w:t>象获授的未达到第二期解锁条件的</w:t>
      </w:r>
      <w:r>
        <w:rPr>
          <w:rFonts w:ascii="Times New Roman" w:hAnsi="Times New Roman" w:cs="Times New Roman" w:eastAsia="Times New Roman" w:hint="default"/>
          <w:spacing w:val="-1"/>
          <w:sz w:val="20"/>
          <w:szCs w:val="20"/>
        </w:rPr>
        <w:t>61.5</w:t>
      </w:r>
      <w:r>
        <w:rPr>
          <w:rFonts w:ascii="宋体" w:hAnsi="宋体" w:cs="宋体" w:eastAsia="宋体" w:hint="default"/>
          <w:spacing w:val="-1"/>
          <w:sz w:val="20"/>
          <w:szCs w:val="20"/>
        </w:rPr>
        <w:t>万股限制性股票及因离职已不符合激励条件的原激励对象颜旭、张强耿</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pacing w:val="-1"/>
          <w:sz w:val="20"/>
          <w:szCs w:val="20"/>
        </w:rPr>
        <w:t>汉林，陈凤金、张伟已获授但尚未解锁的各</w:t>
      </w:r>
      <w:r>
        <w:rPr>
          <w:rFonts w:ascii="Times New Roman" w:hAnsi="Times New Roman" w:cs="Times New Roman" w:eastAsia="Times New Roman" w:hint="default"/>
          <w:spacing w:val="-1"/>
          <w:sz w:val="20"/>
          <w:szCs w:val="20"/>
        </w:rPr>
        <w:t>1.8</w:t>
      </w:r>
      <w:r>
        <w:rPr>
          <w:rFonts w:ascii="宋体" w:hAnsi="宋体" w:cs="宋体" w:eastAsia="宋体" w:hint="default"/>
          <w:spacing w:val="-1"/>
          <w:sz w:val="20"/>
          <w:szCs w:val="20"/>
        </w:rPr>
        <w:t>万股、马鹏飞已获授但尚未解锁的</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万股（合计</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万股）限制性</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股票进行回购注销。</w:t>
      </w:r>
    </w:p>
    <w:p>
      <w:pPr>
        <w:spacing w:line="278" w:lineRule="auto" w:before="24"/>
        <w:ind w:left="153" w:right="1168" w:firstLine="399"/>
        <w:jc w:val="both"/>
        <w:rPr>
          <w:rFonts w:ascii="宋体" w:hAnsi="宋体" w:cs="宋体" w:eastAsia="宋体" w:hint="default"/>
          <w:sz w:val="20"/>
          <w:szCs w:val="20"/>
        </w:rPr>
      </w:pP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3</w:t>
      </w:r>
      <w:r>
        <w:rPr>
          <w:rFonts w:ascii="宋体" w:hAnsi="宋体" w:cs="宋体" w:eastAsia="宋体" w:hint="default"/>
          <w:spacing w:val="-1"/>
          <w:sz w:val="20"/>
          <w:szCs w:val="20"/>
        </w:rPr>
        <w:t>）</w:t>
      </w: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15</w:t>
      </w:r>
      <w:r>
        <w:rPr>
          <w:rFonts w:ascii="宋体" w:hAnsi="宋体" w:cs="宋体" w:eastAsia="宋体" w:hint="default"/>
          <w:spacing w:val="-1"/>
          <w:sz w:val="20"/>
          <w:szCs w:val="20"/>
        </w:rPr>
        <w:t>日，公司召开了第二届董事会第二十五次会议，审议通过了《关于调整回购注销未达到</w:t>
      </w:r>
      <w:r>
        <w:rPr>
          <w:rFonts w:ascii="宋体" w:hAnsi="宋体" w:cs="宋体" w:eastAsia="宋体" w:hint="default"/>
          <w:w w:val="100"/>
          <w:sz w:val="20"/>
          <w:szCs w:val="20"/>
        </w:rPr>
        <w:t> </w:t>
      </w:r>
      <w:r>
        <w:rPr>
          <w:rFonts w:ascii="宋体" w:hAnsi="宋体" w:cs="宋体" w:eastAsia="宋体" w:hint="default"/>
          <w:spacing w:val="-1"/>
          <w:sz w:val="20"/>
          <w:szCs w:val="20"/>
        </w:rPr>
        <w:t>第二期解锁条件及部分已不符合激励条件的激励对象已获授但尚未解锁的限制性股票数量和价格的议案》，上</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述限制性股票回购注销数量由</w:t>
      </w:r>
      <w:r>
        <w:rPr>
          <w:rFonts w:ascii="Times New Roman" w:hAnsi="Times New Roman" w:cs="Times New Roman" w:eastAsia="Times New Roman" w:hint="default"/>
          <w:sz w:val="20"/>
          <w:szCs w:val="20"/>
        </w:rPr>
        <w:t>73.5</w:t>
      </w:r>
      <w:r>
        <w:rPr>
          <w:rFonts w:ascii="宋体" w:hAnsi="宋体" w:cs="宋体" w:eastAsia="宋体" w:hint="default"/>
          <w:sz w:val="20"/>
          <w:szCs w:val="20"/>
        </w:rPr>
        <w:t>万股调整为</w:t>
      </w:r>
      <w:r>
        <w:rPr>
          <w:rFonts w:ascii="Times New Roman" w:hAnsi="Times New Roman" w:cs="Times New Roman" w:eastAsia="Times New Roman" w:hint="default"/>
          <w:sz w:val="20"/>
          <w:szCs w:val="20"/>
        </w:rPr>
        <w:t>147</w:t>
      </w:r>
      <w:r>
        <w:rPr>
          <w:rFonts w:ascii="宋体" w:hAnsi="宋体" w:cs="宋体" w:eastAsia="宋体" w:hint="default"/>
          <w:sz w:val="20"/>
          <w:szCs w:val="20"/>
        </w:rPr>
        <w:t>万股，价格同时由</w:t>
      </w:r>
      <w:r>
        <w:rPr>
          <w:rFonts w:ascii="Times New Roman" w:hAnsi="Times New Roman" w:cs="Times New Roman" w:eastAsia="Times New Roman" w:hint="default"/>
          <w:sz w:val="20"/>
          <w:szCs w:val="20"/>
        </w:rPr>
        <w:t>5.42</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股调整为</w:t>
      </w:r>
      <w:r>
        <w:rPr>
          <w:rFonts w:ascii="Times New Roman" w:hAnsi="Times New Roman" w:cs="Times New Roman" w:eastAsia="Times New Roman" w:hint="default"/>
          <w:sz w:val="20"/>
          <w:szCs w:val="20"/>
        </w:rPr>
        <w:t>2.71</w:t>
      </w: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p>
      <w:pPr>
        <w:spacing w:before="56"/>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6" w:lineRule="auto" w:before="85"/>
        <w:ind w:left="153" w:right="1130" w:firstLine="399"/>
        <w:jc w:val="both"/>
        <w:rPr>
          <w:rFonts w:ascii="宋体" w:hAnsi="宋体" w:cs="宋体" w:eastAsia="宋体" w:hint="default"/>
          <w:sz w:val="20"/>
          <w:szCs w:val="20"/>
        </w:rPr>
      </w:pPr>
      <w:r>
        <w:rPr>
          <w:rFonts w:ascii="宋体" w:hAnsi="宋体" w:cs="宋体" w:eastAsia="宋体" w:hint="default"/>
          <w:sz w:val="20"/>
          <w:szCs w:val="20"/>
        </w:rPr>
        <w:t>截止报告期末，公司</w:t>
      </w:r>
      <w:r>
        <w:rPr>
          <w:rFonts w:ascii="Times New Roman" w:hAnsi="Times New Roman" w:cs="Times New Roman" w:eastAsia="Times New Roman" w:hint="default"/>
          <w:sz w:val="20"/>
          <w:szCs w:val="20"/>
        </w:rPr>
        <w:t>2014</w:t>
      </w:r>
      <w:r>
        <w:rPr>
          <w:rFonts w:ascii="宋体" w:hAnsi="宋体" w:cs="宋体" w:eastAsia="宋体" w:hint="default"/>
          <w:sz w:val="20"/>
          <w:szCs w:val="20"/>
        </w:rPr>
        <w:t>年度权益分派的实施工作和回购注销未达到第二期解锁条件及部分已不符合激励</w:t>
      </w:r>
      <w:r>
        <w:rPr>
          <w:rFonts w:ascii="宋体" w:hAnsi="宋体" w:cs="宋体" w:eastAsia="宋体" w:hint="default"/>
          <w:w w:val="100"/>
          <w:sz w:val="20"/>
          <w:szCs w:val="20"/>
        </w:rPr>
        <w:t> </w:t>
      </w:r>
      <w:r>
        <w:rPr>
          <w:rFonts w:ascii="宋体" w:hAnsi="宋体" w:cs="宋体" w:eastAsia="宋体" w:hint="default"/>
          <w:sz w:val="20"/>
          <w:szCs w:val="20"/>
        </w:rPr>
        <w:t>条件的激励对象已获授但尚未解锁的限制性股票的回购注销工作已在中国证券登记结算有限公司办理完毕，相</w:t>
      </w:r>
      <w:r>
        <w:rPr>
          <w:rFonts w:ascii="宋体" w:hAnsi="宋体" w:cs="宋体" w:eastAsia="宋体" w:hint="default"/>
          <w:w w:val="100"/>
          <w:sz w:val="20"/>
          <w:szCs w:val="20"/>
        </w:rPr>
        <w:t> </w:t>
      </w:r>
      <w:r>
        <w:rPr>
          <w:rFonts w:ascii="宋体" w:hAnsi="宋体" w:cs="宋体" w:eastAsia="宋体" w:hint="default"/>
          <w:sz w:val="20"/>
          <w:szCs w:val="20"/>
        </w:rPr>
        <w:t>关事项公司已在《中国证券报》、《上海证券报》、《证券时报》、《证券日报》和公司指定信息披露网站巨</w:t>
      </w:r>
      <w:r>
        <w:rPr>
          <w:rFonts w:ascii="宋体" w:hAnsi="宋体" w:cs="宋体" w:eastAsia="宋体" w:hint="default"/>
          <w:w w:val="100"/>
          <w:sz w:val="20"/>
          <w:szCs w:val="20"/>
        </w:rPr>
        <w:t> </w:t>
      </w:r>
      <w:r>
        <w:rPr>
          <w:rFonts w:ascii="宋体" w:hAnsi="宋体" w:cs="宋体" w:eastAsia="宋体" w:hint="default"/>
          <w:spacing w:val="-2"/>
          <w:sz w:val="20"/>
          <w:szCs w:val="20"/>
        </w:rPr>
        <w:t>潮资讯网（</w:t>
      </w:r>
      <w:hyperlink r:id="rId12">
        <w:r>
          <w:rPr>
            <w:rFonts w:ascii="Times New Roman" w:hAnsi="Times New Roman" w:cs="Times New Roman" w:eastAsia="Times New Roman" w:hint="default"/>
            <w:spacing w:val="-2"/>
            <w:sz w:val="20"/>
            <w:szCs w:val="20"/>
          </w:rPr>
          <w:t>http://www.cninfo.com.cn</w:t>
        </w:r>
      </w:hyperlink>
      <w:r>
        <w:rPr>
          <w:rFonts w:ascii="宋体" w:hAnsi="宋体" w:cs="宋体" w:eastAsia="宋体" w:hint="default"/>
          <w:spacing w:val="-2"/>
          <w:sz w:val="20"/>
          <w:szCs w:val="20"/>
        </w:rPr>
        <w:t>）披露了《青岛海立美达股份有限公司</w:t>
      </w:r>
      <w:r>
        <w:rPr>
          <w:rFonts w:ascii="Times New Roman" w:hAnsi="Times New Roman" w:cs="Times New Roman" w:eastAsia="Times New Roman" w:hint="default"/>
          <w:spacing w:val="-2"/>
          <w:sz w:val="20"/>
          <w:szCs w:val="20"/>
        </w:rPr>
        <w:t>2014</w:t>
      </w:r>
      <w:r>
        <w:rPr>
          <w:rFonts w:ascii="宋体" w:hAnsi="宋体" w:cs="宋体" w:eastAsia="宋体" w:hint="default"/>
          <w:spacing w:val="-2"/>
          <w:sz w:val="20"/>
          <w:szCs w:val="20"/>
        </w:rPr>
        <w:t>年年度权益分派实施公告》（公</w:t>
      </w:r>
      <w:r>
        <w:rPr>
          <w:rFonts w:ascii="宋体" w:hAnsi="宋体" w:cs="宋体" w:eastAsia="宋体" w:hint="default"/>
          <w:spacing w:val="-53"/>
          <w:sz w:val="20"/>
          <w:szCs w:val="20"/>
        </w:rPr>
        <w:t> </w:t>
      </w:r>
      <w:r>
        <w:rPr>
          <w:rFonts w:ascii="宋体" w:hAnsi="宋体" w:cs="宋体" w:eastAsia="宋体" w:hint="default"/>
          <w:spacing w:val="-53"/>
          <w:sz w:val="20"/>
          <w:szCs w:val="20"/>
        </w:rPr>
      </w:r>
      <w:r>
        <w:rPr>
          <w:rFonts w:ascii="宋体" w:hAnsi="宋体" w:cs="宋体" w:eastAsia="宋体" w:hint="default"/>
          <w:spacing w:val="-3"/>
          <w:sz w:val="20"/>
          <w:szCs w:val="20"/>
        </w:rPr>
        <w:t>告编号：</w:t>
      </w:r>
      <w:r>
        <w:rPr>
          <w:rFonts w:ascii="Times New Roman" w:hAnsi="Times New Roman" w:cs="Times New Roman" w:eastAsia="Times New Roman" w:hint="default"/>
          <w:spacing w:val="-3"/>
          <w:sz w:val="20"/>
          <w:szCs w:val="20"/>
        </w:rPr>
        <w:t>2015-034</w:t>
      </w:r>
      <w:r>
        <w:rPr>
          <w:rFonts w:ascii="宋体" w:hAnsi="宋体" w:cs="宋体" w:eastAsia="宋体" w:hint="default"/>
          <w:spacing w:val="-3"/>
          <w:sz w:val="20"/>
          <w:szCs w:val="20"/>
        </w:rPr>
        <w:t>）、《关于部分限制性股票回购注销完成的公告》（公告编号：</w:t>
      </w:r>
      <w:r>
        <w:rPr>
          <w:rFonts w:ascii="Times New Roman" w:hAnsi="Times New Roman" w:cs="Times New Roman" w:eastAsia="Times New Roman" w:hint="default"/>
          <w:spacing w:val="-3"/>
          <w:sz w:val="20"/>
          <w:szCs w:val="20"/>
        </w:rPr>
        <w:t>2015-073</w:t>
      </w:r>
      <w:r>
        <w:rPr>
          <w:rFonts w:ascii="宋体" w:hAnsi="宋体" w:cs="宋体" w:eastAsia="宋体" w:hint="default"/>
          <w:spacing w:val="-3"/>
          <w:sz w:val="20"/>
          <w:szCs w:val="20"/>
        </w:rPr>
        <w:t>）。上述权益分派及</w:t>
      </w:r>
      <w:r>
        <w:rPr>
          <w:rFonts w:ascii="宋体" w:hAnsi="宋体" w:cs="宋体" w:eastAsia="宋体" w:hint="default"/>
          <w:spacing w:val="-38"/>
          <w:sz w:val="20"/>
          <w:szCs w:val="20"/>
        </w:rPr>
        <w:t> </w:t>
      </w:r>
      <w:r>
        <w:rPr>
          <w:rFonts w:ascii="宋体" w:hAnsi="宋体" w:cs="宋体" w:eastAsia="宋体" w:hint="default"/>
          <w:spacing w:val="-38"/>
          <w:sz w:val="20"/>
          <w:szCs w:val="20"/>
        </w:rPr>
      </w:r>
      <w:r>
        <w:rPr>
          <w:rFonts w:ascii="宋体" w:hAnsi="宋体" w:cs="宋体" w:eastAsia="宋体" w:hint="default"/>
          <w:sz w:val="20"/>
          <w:szCs w:val="20"/>
        </w:rPr>
        <w:t>部分限制性股票回购注销完成后，公司总股本由</w:t>
      </w:r>
      <w:r>
        <w:rPr>
          <w:rFonts w:ascii="Times New Roman" w:hAnsi="Times New Roman" w:cs="Times New Roman" w:eastAsia="Times New Roman" w:hint="default"/>
          <w:sz w:val="20"/>
          <w:szCs w:val="20"/>
        </w:rPr>
        <w:t>15,135</w:t>
      </w:r>
      <w:r>
        <w:rPr>
          <w:rFonts w:ascii="宋体" w:hAnsi="宋体" w:cs="宋体" w:eastAsia="宋体" w:hint="default"/>
          <w:sz w:val="20"/>
          <w:szCs w:val="20"/>
        </w:rPr>
        <w:t>万股变为</w:t>
      </w:r>
      <w:r>
        <w:rPr>
          <w:rFonts w:ascii="Times New Roman" w:hAnsi="Times New Roman" w:cs="Times New Roman" w:eastAsia="Times New Roman" w:hint="default"/>
          <w:sz w:val="20"/>
          <w:szCs w:val="20"/>
        </w:rPr>
        <w:t>30,123</w:t>
      </w:r>
      <w:r>
        <w:rPr>
          <w:rFonts w:ascii="宋体" w:hAnsi="宋体" w:cs="宋体" w:eastAsia="宋体" w:hint="default"/>
          <w:sz w:val="20"/>
          <w:szCs w:val="20"/>
        </w:rPr>
        <w:t>万股。</w:t>
      </w:r>
    </w:p>
    <w:p>
      <w:pPr>
        <w:spacing w:before="59"/>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40" w:lineRule="auto" w:before="101"/>
        <w:ind w:left="154" w:right="5039" w:firstLine="0"/>
        <w:jc w:val="left"/>
        <w:rPr>
          <w:rFonts w:ascii="宋体" w:hAnsi="宋体" w:cs="宋体" w:eastAsia="宋体" w:hint="default"/>
          <w:sz w:val="18"/>
          <w:szCs w:val="18"/>
        </w:rPr>
      </w:pPr>
      <w:r>
        <w:rPr>
          <w:rFonts w:ascii="宋体" w:hAnsi="宋体" w:cs="宋体" w:eastAsia="宋体" w:hint="default"/>
          <w:sz w:val="18"/>
          <w:szCs w:val="18"/>
        </w:rPr>
        <w:t>按新股本 </w:t>
      </w:r>
      <w:r>
        <w:rPr>
          <w:rFonts w:ascii="Times New Roman" w:hAnsi="Times New Roman" w:cs="Times New Roman" w:eastAsia="Times New Roman" w:hint="default"/>
          <w:sz w:val="18"/>
          <w:szCs w:val="18"/>
        </w:rPr>
        <w:t>301,230,000 </w:t>
      </w:r>
      <w:r>
        <w:rPr>
          <w:rFonts w:ascii="宋体" w:hAnsi="宋体" w:cs="宋体" w:eastAsia="宋体" w:hint="default"/>
          <w:sz w:val="18"/>
          <w:szCs w:val="18"/>
        </w:rPr>
        <w:t>股摊薄计算，公司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年度每股收益为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公司认为必要或证券监管机构要求披露的其他内容</w:t>
      </w:r>
    </w:p>
    <w:p>
      <w:pPr>
        <w:spacing w:before="41"/>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限售股份变动情况" w:id="103"/>
      <w:bookmarkEnd w:id="1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报告期内证券发行（不含优先股）情况" w:id="105"/>
      <w:bookmarkEnd w:id="10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2、公司股份总数及股东结构的变动、公司资产和负债结构的变动情况说明" w:id="106"/>
      <w:bookmarkEnd w:id="10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3" w:right="80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请参见本节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一、股份变动情况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8"/>
        <w:rPr>
          <w:rFonts w:ascii="宋体" w:hAnsi="宋体" w:cs="宋体" w:eastAsia="宋体" w:hint="default"/>
          <w:sz w:val="19"/>
          <w:szCs w:val="19"/>
        </w:rPr>
      </w:pPr>
    </w:p>
    <w:p>
      <w:pPr>
        <w:spacing w:before="0"/>
        <w:ind w:left="153" w:right="0" w:firstLine="0"/>
        <w:jc w:val="both"/>
        <w:rPr>
          <w:rFonts w:ascii="宋体" w:hAnsi="宋体" w:cs="宋体" w:eastAsia="宋体" w:hint="default"/>
          <w:sz w:val="21"/>
          <w:szCs w:val="21"/>
        </w:rPr>
      </w:pPr>
      <w:bookmarkStart w:name="3、现存的内部职工股情况" w:id="107"/>
      <w:bookmarkEnd w:id="10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0"/>
        <w:jc w:val="both"/>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公司股东数量及持股情况" w:id="109"/>
      <w:bookmarkEnd w:id="10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17,591</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14,056</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青岛海立控股有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36.48%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48,023,00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30,000,000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深圳市华美达一 </w:t>
            </w:r>
            <w:r>
              <w:rPr>
                <w:rFonts w:ascii="宋体" w:hAnsi="宋体" w:cs="宋体" w:eastAsia="宋体" w:hint="default"/>
                <w:spacing w:val="-4"/>
                <w:sz w:val="18"/>
                <w:szCs w:val="18"/>
              </w:rPr>
              <w:t>号投资中心（有限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15.27%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46,000,000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青岛天晨投资有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13.44%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20,250,00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64"/>
              <w:jc w:val="left"/>
              <w:rPr>
                <w:rFonts w:ascii="Times New Roman" w:hAnsi="Times New Roman" w:cs="Times New Roman" w:eastAsia="Times New Roman" w:hint="default"/>
                <w:sz w:val="18"/>
                <w:szCs w:val="18"/>
              </w:rPr>
            </w:pPr>
            <w:r>
              <w:rPr>
                <w:rFonts w:ascii="Times New Roman"/>
                <w:sz w:val="18"/>
              </w:rPr>
              <w:t>Metal</w:t>
            </w:r>
            <w:r>
              <w:rPr>
                <w:rFonts w:ascii="Times New Roman"/>
                <w:spacing w:val="-1"/>
                <w:sz w:val="18"/>
              </w:rPr>
              <w:t> </w:t>
            </w:r>
            <w:r>
              <w:rPr>
                <w:rFonts w:ascii="Times New Roman"/>
                <w:sz w:val="18"/>
              </w:rPr>
              <w:t>One</w:t>
            </w:r>
            <w:r>
              <w:rPr>
                <w:rFonts w:ascii="Times New Roman"/>
                <w:w w:val="99"/>
                <w:sz w:val="18"/>
              </w:rPr>
              <w:t> </w:t>
            </w:r>
            <w:r>
              <w:rPr>
                <w:rFonts w:ascii="Times New Roman"/>
                <w:sz w:val="18"/>
              </w:rPr>
              <w:t>Corporation</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-15,625,0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零七组合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2.04%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6,141,659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6,141,659</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6,141,659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华夏成长证券投 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2,561,333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2,561,333</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2,561,333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医院管理局公积 金计划－自有资 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2,492,300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2,492,300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2,492,300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澳门金融管理局</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0.76%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2,299,887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2,299,887</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2,299,887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韩国银行－自有 资金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1,600,150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1,600,150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1,600,150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招商银行股份有 限公司－华夏经 典配置混合型证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0" w:right="0"/>
              <w:jc w:val="left"/>
              <w:rPr>
                <w:rFonts w:ascii="Times New Roman" w:hAnsi="Times New Roman" w:cs="Times New Roman" w:eastAsia="Times New Roman" w:hint="default"/>
                <w:sz w:val="18"/>
                <w:szCs w:val="18"/>
              </w:rPr>
            </w:pPr>
            <w:r>
              <w:rPr>
                <w:rFonts w:ascii="Times New Roman"/>
                <w:sz w:val="18"/>
              </w:rPr>
              <w:t>0.51%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1,534,200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1,534,200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1,534,200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岛天晨投资有限公司的控股股东孙震是父子、母子关系。除以上情况外，公司未知上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述股东中的其他股东是否存在关联关系，也未知是否属于一致行动人。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109,898,000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109,898,000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深圳市华美达一号投资中心（有限合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Metal One</w:t>
            </w:r>
            <w:r>
              <w:rPr>
                <w:rFonts w:ascii="Times New Roman"/>
                <w:spacing w:val="-5"/>
                <w:sz w:val="18"/>
              </w:rPr>
              <w:t> </w:t>
            </w:r>
            <w:r>
              <w:rPr>
                <w:rFonts w:ascii="Times New Roman"/>
                <w:sz w:val="18"/>
              </w:rPr>
              <w:t>Corporation</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14,750,000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全国社保基金一零七组合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6,141,659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6,141,659</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华夏成长证券投资基金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2,561,333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2,561,333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医院管理局公积金计划－自有资金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2,492,300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2,492,300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澳门金融管理局－自有资金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2,299,887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2,299,887</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韩国银行－自有资金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1,600,150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招商银行股份有限公司－华夏经典 配置混合型证券投资基金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1,534,200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公司股东青岛海立控股有限公司的股东孙刚先生和刘国平女士是夫妻关系，分别与青</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岛天晨投资有限公司的控股股东孙震是父子、母子关系。除以上情况外，公司未知上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述股东中的其他股东是否存在关联关系，也未知是否属于一致行动人。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控股股东情况" w:id="110"/>
      <w:bookmarkEnd w:id="11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91370282756908799L</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以自有资金对外投资。</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before="35"/>
        <w:ind w:left="153" w:right="0" w:firstLine="0"/>
        <w:jc w:val="left"/>
        <w:rPr>
          <w:rFonts w:ascii="宋体" w:hAnsi="宋体" w:cs="宋体" w:eastAsia="宋体" w:hint="default"/>
          <w:sz w:val="21"/>
          <w:szCs w:val="21"/>
        </w:rPr>
      </w:pPr>
      <w:bookmarkStart w:name="3、公司实际控制人情况" w:id="111"/>
      <w:bookmarkEnd w:id="11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截止报告期末，刘国平主要职务情况请见本报告第八节</w:t>
            </w:r>
            <w:r>
              <w:rPr>
                <w:rFonts w:ascii="Times New Roman" w:hAnsi="Times New Roman" w:cs="Times New Roman" w:eastAsia="Times New Roman" w:hint="default"/>
                <w:sz w:val="18"/>
                <w:szCs w:val="18"/>
              </w:rPr>
              <w:t>“</w:t>
            </w:r>
            <w:r>
              <w:rPr>
                <w:rFonts w:ascii="宋体" w:hAnsi="宋体" w:cs="宋体" w:eastAsia="宋体" w:hint="default"/>
                <w:sz w:val="18"/>
                <w:szCs w:val="18"/>
              </w:rPr>
              <w:t>三、任职情况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中刘国 </w:t>
            </w:r>
            <w:r>
              <w:rPr>
                <w:rFonts w:ascii="宋体" w:hAnsi="宋体" w:cs="宋体" w:eastAsia="宋体" w:hint="default"/>
                <w:spacing w:val="-1"/>
                <w:sz w:val="18"/>
                <w:szCs w:val="18"/>
              </w:rPr>
              <w:t>平个人简历部分；孙刚：中国国籍，无境外永久居留权，男，</w:t>
            </w:r>
            <w:r>
              <w:rPr>
                <w:rFonts w:ascii="Times New Roman" w:hAnsi="Times New Roman" w:cs="Times New Roman" w:eastAsia="Times New Roman" w:hint="default"/>
                <w:spacing w:val="-1"/>
                <w:sz w:val="18"/>
                <w:szCs w:val="18"/>
              </w:rPr>
              <w:t>1960</w:t>
            </w:r>
            <w:r>
              <w:rPr>
                <w:rFonts w:ascii="宋体" w:hAnsi="宋体" w:cs="宋体" w:eastAsia="宋体" w:hint="default"/>
                <w:spacing w:val="-1"/>
                <w:sz w:val="18"/>
                <w:szCs w:val="18"/>
              </w:rPr>
              <w:t>年出生，大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专学历，经济师。曾任海立钢制品董事长。现任海立控股执行董事兼总经理、 博苑地产、海立源执行董事、海基置业执行董事兼总经理。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0"/>
        <w:rPr>
          <w:rFonts w:ascii="宋体" w:hAnsi="宋体" w:cs="宋体" w:eastAsia="宋体" w:hint="default"/>
          <w:sz w:val="22"/>
          <w:szCs w:val="22"/>
        </w:rPr>
      </w:pPr>
    </w:p>
    <w:p>
      <w:pPr>
        <w:spacing w:line="3825" w:lineRule="exact"/>
        <w:ind w:left="2130"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3608723" cy="2428875"/>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0" cstate="print"/>
                    <a:stretch>
                      <a:fillRect/>
                    </a:stretch>
                  </pic:blipFill>
                  <pic:spPr>
                    <a:xfrm>
                      <a:off x="0" y="0"/>
                      <a:ext cx="3608723" cy="2428875"/>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其他持股在10%以上的法人股东" w:id="112"/>
      <w:bookmarkEnd w:id="11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986"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深圳市华美达一号投资中心（有 限合伙）</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9"/>
              <w:jc w:val="both"/>
              <w:rPr>
                <w:rFonts w:ascii="宋体" w:hAnsi="宋体" w:cs="宋体" w:eastAsia="宋体" w:hint="default"/>
                <w:sz w:val="18"/>
                <w:szCs w:val="18"/>
              </w:rPr>
            </w:pPr>
            <w:r>
              <w:rPr>
                <w:rFonts w:ascii="宋体" w:hAnsi="宋体" w:cs="宋体" w:eastAsia="宋体" w:hint="default"/>
                <w:sz w:val="18"/>
                <w:szCs w:val="18"/>
              </w:rPr>
              <w:t>股权投资管理、咨询及同 类相关业务；发起设立股 权投资企业（法律、法规</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83.528275pt;width:479.2pt;height:147.9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9"/>
                    <w:gridCol w:w="1817"/>
                    <w:gridCol w:w="1411"/>
                    <w:gridCol w:w="1637"/>
                    <w:gridCol w:w="2124"/>
                  </w:tblGrid>
                  <w:tr>
                    <w:trPr>
                      <w:trHeight w:val="1298" w:hRule="exact"/>
                    </w:trPr>
                    <w:tc>
                      <w:tcPr>
                        <w:tcW w:w="2579"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9"/>
                          <w:jc w:val="both"/>
                          <w:rPr>
                            <w:rFonts w:ascii="宋体" w:hAnsi="宋体" w:cs="宋体" w:eastAsia="宋体" w:hint="default"/>
                            <w:sz w:val="18"/>
                            <w:szCs w:val="18"/>
                          </w:rPr>
                        </w:pPr>
                        <w:r>
                          <w:rPr>
                            <w:rFonts w:ascii="宋体" w:hAnsi="宋体" w:cs="宋体" w:eastAsia="宋体" w:hint="default"/>
                            <w:sz w:val="18"/>
                            <w:szCs w:val="18"/>
                          </w:rPr>
                          <w:t>禁止的，不得从事经营； 法律、法规限制的，取得 相关审批和许可后，方可 </w:t>
                        </w:r>
                        <w:r>
                          <w:rPr>
                            <w:rFonts w:ascii="宋体" w:hAnsi="宋体" w:cs="宋体" w:eastAsia="宋体" w:hint="default"/>
                            <w:spacing w:val="-23"/>
                            <w:sz w:val="18"/>
                            <w:szCs w:val="18"/>
                          </w:rPr>
                          <w:t>经营）。</w:t>
                        </w:r>
                      </w:p>
                    </w:tc>
                  </w:tr>
                  <w:tr>
                    <w:trPr>
                      <w:trHeight w:val="1650"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青岛天晨投资有限公司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9"/>
                          <w:jc w:val="left"/>
                          <w:rPr>
                            <w:rFonts w:ascii="宋体" w:hAnsi="宋体" w:cs="宋体" w:eastAsia="宋体" w:hint="default"/>
                            <w:sz w:val="18"/>
                            <w:szCs w:val="18"/>
                          </w:rPr>
                        </w:pPr>
                        <w:r>
                          <w:rPr>
                            <w:rFonts w:ascii="宋体" w:hAnsi="宋体" w:cs="宋体" w:eastAsia="宋体" w:hint="default"/>
                            <w:sz w:val="18"/>
                            <w:szCs w:val="18"/>
                          </w:rPr>
                          <w:t>包括以自有资金对外投 资，实业管理及咨询服务 资产管理咨询服务、财务 管理咨询服务（需经许可 经营的，须凭许可证经营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spacing w:before="35"/>
        <w:ind w:left="154" w:right="0" w:firstLine="0"/>
        <w:jc w:val="left"/>
        <w:rPr>
          <w:rFonts w:ascii="宋体" w:hAnsi="宋体" w:cs="宋体" w:eastAsia="宋体" w:hint="default"/>
          <w:sz w:val="21"/>
          <w:szCs w:val="21"/>
        </w:rPr>
      </w:pPr>
      <w:bookmarkStart w:name="5、控股股东、实际控制人、重组方及其他承诺主体股份限制减持情况" w:id="113"/>
      <w:bookmarkEnd w:id="11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4"/>
      <w:bookmarkEnd w:id="114"/>
      <w:r>
        <w:rPr>
          <w:b w:val="0"/>
          <w:bCs w:val="0"/>
        </w:rPr>
      </w:r>
      <w:bookmarkStart w:name="_bookmark6" w:id="115"/>
      <w:bookmarkEnd w:id="115"/>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6"/>
      <w:bookmarkEnd w:id="116"/>
      <w:r>
        <w:rPr>
          <w:b w:val="0"/>
          <w:bCs w:val="0"/>
        </w:rPr>
      </w:r>
      <w:bookmarkStart w:name="_bookmark7" w:id="117"/>
      <w:bookmarkEnd w:id="117"/>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邰桂礼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原董事、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堂本宽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熊传林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井上秀敏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孙萍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江崇安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李道国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468,000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468,000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468,000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468,000</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822"/>
        <w:gridCol w:w="375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邰桂礼</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堂本宽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熊传林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井上秀敏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江崇安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李道国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任职情况" w:id="120"/>
      <w:bookmarkEnd w:id="120"/>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、董事简介</w:t>
      </w:r>
    </w:p>
    <w:p>
      <w:pPr>
        <w:spacing w:line="316" w:lineRule="auto" w:before="63"/>
        <w:ind w:left="153" w:right="1033" w:firstLine="360"/>
        <w:jc w:val="left"/>
        <w:rPr>
          <w:rFonts w:ascii="宋体" w:hAnsi="宋体" w:cs="宋体" w:eastAsia="宋体" w:hint="default"/>
          <w:sz w:val="18"/>
          <w:szCs w:val="18"/>
        </w:rPr>
      </w:pPr>
      <w:r>
        <w:rPr>
          <w:rFonts w:ascii="宋体" w:hAnsi="宋体" w:cs="宋体" w:eastAsia="宋体" w:hint="default"/>
          <w:spacing w:val="-2"/>
          <w:sz w:val="18"/>
          <w:szCs w:val="18"/>
        </w:rPr>
        <w:t>刘国平女士：中国国籍，无境外永久居留权，女，</w:t>
      </w:r>
      <w:r>
        <w:rPr>
          <w:rFonts w:ascii="宋体" w:hAnsi="宋体" w:cs="宋体" w:eastAsia="宋体" w:hint="default"/>
          <w:spacing w:val="-2"/>
          <w:sz w:val="18"/>
          <w:szCs w:val="18"/>
        </w:rPr>
        <w:t>1963</w:t>
      </w:r>
      <w:r>
        <w:rPr>
          <w:rFonts w:ascii="宋体" w:hAnsi="宋体" w:cs="宋体" w:eastAsia="宋体" w:hint="default"/>
          <w:spacing w:val="-2"/>
          <w:sz w:val="18"/>
          <w:szCs w:val="18"/>
        </w:rPr>
        <w:t>年出生，中共党员，经济师。曾任青岛海立钢制品有限公司总经</w:t>
      </w:r>
      <w:r>
        <w:rPr>
          <w:rFonts w:ascii="宋体" w:hAnsi="宋体" w:cs="宋体" w:eastAsia="宋体" w:hint="default"/>
          <w:sz w:val="18"/>
          <w:szCs w:val="18"/>
        </w:rPr>
        <w:t> </w:t>
      </w:r>
      <w:r>
        <w:rPr>
          <w:rFonts w:ascii="宋体" w:hAnsi="宋体" w:cs="宋体" w:eastAsia="宋体" w:hint="default"/>
          <w:spacing w:val="-2"/>
          <w:sz w:val="18"/>
          <w:szCs w:val="18"/>
        </w:rPr>
        <w:t>理、监事，青岛海立美达钢制品有限公司董事长兼总经理。现任本公司董事长兼总经理、青岛海立控股有限公司监事、青岛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海立美达电机有限公司执行董事、青岛海立达冲压件有限公司执行董事、浙江海立美达钢制品有限公司执行董事、青岛海立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美达精密机械制造有限公司执行董事、湖南海立美达钢板加工配送有限公司执行董事、青岛海立美达模具有限公司执行董事、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宁波泰鸿机电有限公司董事长、日照兴业汽车配件有限公司董事长、日照兴发汽车零部件制造有限公司董事长、宁波泰鸿冲</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压件有限公司执行董事、湖北海立田汽车部件有限公司董事、湖北福田专用汽车有限公司董事。刘国平女士持有公司控股股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东青岛海立控股有限公司</w:t>
      </w:r>
      <w:r>
        <w:rPr>
          <w:rFonts w:ascii="宋体" w:hAnsi="宋体" w:cs="宋体" w:eastAsia="宋体" w:hint="default"/>
          <w:sz w:val="18"/>
          <w:szCs w:val="18"/>
        </w:rPr>
        <w:t>50%</w:t>
      </w:r>
      <w:r>
        <w:rPr>
          <w:rFonts w:ascii="宋体" w:hAnsi="宋体" w:cs="宋体" w:eastAsia="宋体" w:hint="default"/>
          <w:sz w:val="18"/>
          <w:szCs w:val="18"/>
        </w:rPr>
        <w:t>股权，与孙刚先生（持有公司控股股东青岛海立控股有限公司</w:t>
      </w:r>
      <w:r>
        <w:rPr>
          <w:rFonts w:ascii="宋体" w:hAnsi="宋体" w:cs="宋体" w:eastAsia="宋体" w:hint="default"/>
          <w:sz w:val="18"/>
          <w:szCs w:val="18"/>
        </w:rPr>
        <w:t>50%</w:t>
      </w:r>
      <w:r>
        <w:rPr>
          <w:rFonts w:ascii="宋体" w:hAnsi="宋体" w:cs="宋体" w:eastAsia="宋体" w:hint="default"/>
          <w:sz w:val="18"/>
          <w:szCs w:val="18"/>
        </w:rPr>
        <w:t>股权）为本公司实际控制人， 其在本公司任董事长兼总经理的任期自</w:t>
      </w:r>
      <w:r>
        <w:rPr>
          <w:rFonts w:ascii="宋体" w:hAnsi="宋体" w:cs="宋体" w:eastAsia="宋体" w:hint="default"/>
          <w:sz w:val="18"/>
          <w:szCs w:val="18"/>
        </w:rPr>
        <w:t>2009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月至今。</w:t>
      </w:r>
    </w:p>
    <w:p>
      <w:pPr>
        <w:spacing w:line="316" w:lineRule="auto" w:before="19"/>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洪晓明女士：中国国籍，无境外永久居留权，女，</w:t>
      </w:r>
      <w:r>
        <w:rPr>
          <w:rFonts w:ascii="宋体" w:hAnsi="宋体" w:cs="宋体" w:eastAsia="宋体" w:hint="default"/>
          <w:spacing w:val="-2"/>
          <w:sz w:val="18"/>
          <w:szCs w:val="18"/>
        </w:rPr>
        <w:t>1963</w:t>
      </w:r>
      <w:r>
        <w:rPr>
          <w:rFonts w:ascii="宋体" w:hAnsi="宋体" w:cs="宋体" w:eastAsia="宋体" w:hint="default"/>
          <w:spacing w:val="-2"/>
          <w:sz w:val="18"/>
          <w:szCs w:val="18"/>
        </w:rPr>
        <w:t>年出生，中共党员，工商管理硕士，非执业注册会计师。曾任中</w:t>
      </w:r>
      <w:r>
        <w:rPr>
          <w:rFonts w:ascii="宋体" w:hAnsi="宋体" w:cs="宋体" w:eastAsia="宋体" w:hint="default"/>
          <w:sz w:val="18"/>
          <w:szCs w:val="18"/>
        </w:rPr>
        <w:t> </w:t>
      </w:r>
      <w:r>
        <w:rPr>
          <w:rFonts w:ascii="宋体" w:hAnsi="宋体" w:cs="宋体" w:eastAsia="宋体" w:hint="default"/>
          <w:spacing w:val="-2"/>
          <w:sz w:val="18"/>
          <w:szCs w:val="18"/>
        </w:rPr>
        <w:t>联重科股份有限公司副总裁兼财务负责人、青岛碱业股份有限公司独立董事。现任本公司董事、财务总监、副总经理，任期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line="316" w:lineRule="auto" w:before="19"/>
        <w:ind w:left="153" w:right="1025" w:firstLine="360"/>
        <w:jc w:val="left"/>
        <w:rPr>
          <w:rFonts w:ascii="宋体" w:hAnsi="宋体" w:cs="宋体" w:eastAsia="宋体" w:hint="default"/>
          <w:sz w:val="18"/>
          <w:szCs w:val="18"/>
        </w:rPr>
      </w:pPr>
      <w:r>
        <w:rPr>
          <w:rFonts w:ascii="宋体" w:hAnsi="宋体" w:cs="宋体" w:eastAsia="宋体" w:hint="default"/>
          <w:sz w:val="18"/>
          <w:szCs w:val="18"/>
        </w:rPr>
        <w:t>周建孚先生：中国国籍，无境外永久居留权，男，</w:t>
      </w:r>
      <w:r>
        <w:rPr>
          <w:rFonts w:ascii="宋体" w:hAnsi="宋体" w:cs="宋体" w:eastAsia="宋体" w:hint="default"/>
          <w:sz w:val="18"/>
          <w:szCs w:val="18"/>
        </w:rPr>
        <w:t>1977</w:t>
      </w:r>
      <w:r>
        <w:rPr>
          <w:rFonts w:ascii="宋体" w:hAnsi="宋体" w:cs="宋体" w:eastAsia="宋体" w:hint="default"/>
          <w:sz w:val="18"/>
          <w:szCs w:val="18"/>
        </w:rPr>
        <w:t>年出生，大学学历。历任</w:t>
      </w:r>
      <w:r>
        <w:rPr>
          <w:rFonts w:ascii="宋体" w:hAnsi="宋体" w:cs="宋体" w:eastAsia="宋体" w:hint="default"/>
          <w:sz w:val="18"/>
          <w:szCs w:val="18"/>
        </w:rPr>
        <w:t>METAL ONE CORPORATION</w:t>
      </w:r>
      <w:r>
        <w:rPr>
          <w:rFonts w:ascii="宋体" w:hAnsi="宋体" w:cs="宋体" w:eastAsia="宋体" w:hint="default"/>
          <w:sz w:val="18"/>
          <w:szCs w:val="18"/>
        </w:rPr>
        <w:t>青岛事务所营 业经理，</w:t>
      </w:r>
      <w:r>
        <w:rPr>
          <w:rFonts w:ascii="宋体" w:hAnsi="宋体" w:cs="宋体" w:eastAsia="宋体" w:hint="default"/>
          <w:sz w:val="18"/>
          <w:szCs w:val="18"/>
        </w:rPr>
        <w:t>METAL</w:t>
      </w:r>
      <w:r>
        <w:rPr>
          <w:rFonts w:ascii="宋体" w:hAnsi="宋体" w:cs="宋体" w:eastAsia="宋体" w:hint="default"/>
          <w:spacing w:val="-41"/>
          <w:sz w:val="18"/>
          <w:szCs w:val="18"/>
        </w:rPr>
        <w:t> </w:t>
      </w:r>
      <w:r>
        <w:rPr>
          <w:rFonts w:ascii="宋体" w:hAnsi="宋体" w:cs="宋体" w:eastAsia="宋体" w:hint="default"/>
          <w:sz w:val="18"/>
          <w:szCs w:val="18"/>
        </w:rPr>
        <w:t>ONE</w:t>
      </w:r>
      <w:r>
        <w:rPr>
          <w:rFonts w:ascii="宋体" w:hAnsi="宋体" w:cs="宋体" w:eastAsia="宋体" w:hint="default"/>
          <w:spacing w:val="-41"/>
          <w:sz w:val="18"/>
          <w:szCs w:val="18"/>
        </w:rPr>
        <w:t> </w:t>
      </w:r>
      <w:r>
        <w:rPr>
          <w:rFonts w:ascii="宋体" w:hAnsi="宋体" w:cs="宋体" w:eastAsia="宋体" w:hint="default"/>
          <w:sz w:val="18"/>
          <w:szCs w:val="18"/>
        </w:rPr>
        <w:t>CORPORATION</w:t>
      </w:r>
      <w:r>
        <w:rPr>
          <w:rFonts w:ascii="宋体" w:hAnsi="宋体" w:cs="宋体" w:eastAsia="宋体" w:hint="default"/>
          <w:sz w:val="18"/>
          <w:szCs w:val="18"/>
        </w:rPr>
        <w:t>薄板电机钢材部主任。现任本公司董事、董事会秘书，本公司董事任期自</w:t>
      </w: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月至今， 董事会秘书任期自</w:t>
      </w:r>
      <w:r>
        <w:rPr>
          <w:rFonts w:ascii="宋体" w:hAnsi="宋体" w:cs="宋体" w:eastAsia="宋体" w:hint="default"/>
          <w:sz w:val="18"/>
          <w:szCs w:val="18"/>
        </w:rPr>
        <w:t>2016</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8</w:t>
      </w:r>
      <w:r>
        <w:rPr>
          <w:rFonts w:ascii="宋体" w:hAnsi="宋体" w:cs="宋体" w:eastAsia="宋体" w:hint="default"/>
          <w:sz w:val="18"/>
          <w:szCs w:val="18"/>
        </w:rPr>
        <w:t>日至今。</w:t>
      </w:r>
    </w:p>
    <w:p>
      <w:pPr>
        <w:spacing w:line="319"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徐勇先生：中国国籍，男，</w:t>
      </w:r>
      <w:r>
        <w:rPr>
          <w:rFonts w:ascii="宋体" w:hAnsi="宋体" w:cs="宋体" w:eastAsia="宋体" w:hint="default"/>
          <w:spacing w:val="-2"/>
          <w:sz w:val="18"/>
          <w:szCs w:val="18"/>
        </w:rPr>
        <w:t>1978</w:t>
      </w:r>
      <w:r>
        <w:rPr>
          <w:rFonts w:ascii="宋体" w:hAnsi="宋体" w:cs="宋体" w:eastAsia="宋体" w:hint="default"/>
          <w:spacing w:val="-2"/>
          <w:sz w:val="18"/>
          <w:szCs w:val="18"/>
        </w:rPr>
        <w:t>年出生，本科学历。历任青石股权投资基金管理有限公司副总裁、中科创金融控股集团</w:t>
      </w:r>
      <w:r>
        <w:rPr>
          <w:rFonts w:ascii="宋体" w:hAnsi="宋体" w:cs="宋体" w:eastAsia="宋体" w:hint="default"/>
          <w:sz w:val="18"/>
          <w:szCs w:val="18"/>
        </w:rPr>
        <w:t> 有限公司副总裁，现任深圳市汉华投资有限公司总裁、本公司董事，本公司任期自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line="316" w:lineRule="auto" w:before="17"/>
        <w:ind w:left="153" w:right="0" w:firstLine="360"/>
        <w:jc w:val="left"/>
        <w:rPr>
          <w:rFonts w:ascii="宋体" w:hAnsi="宋体" w:cs="宋体" w:eastAsia="宋体" w:hint="default"/>
          <w:sz w:val="18"/>
          <w:szCs w:val="18"/>
        </w:rPr>
      </w:pPr>
      <w:r>
        <w:rPr>
          <w:rFonts w:ascii="宋体" w:hAnsi="宋体" w:cs="宋体" w:eastAsia="宋体" w:hint="default"/>
          <w:spacing w:val="-4"/>
          <w:sz w:val="18"/>
          <w:szCs w:val="18"/>
        </w:rPr>
        <w:t>曹际东先生：中国国籍，无境外永久居留权，男，</w:t>
      </w:r>
      <w:r>
        <w:rPr>
          <w:rFonts w:ascii="宋体" w:hAnsi="宋体" w:cs="宋体" w:eastAsia="宋体" w:hint="default"/>
          <w:spacing w:val="-4"/>
          <w:sz w:val="18"/>
          <w:szCs w:val="18"/>
        </w:rPr>
        <w:t>1972</w:t>
      </w:r>
      <w:r>
        <w:rPr>
          <w:rFonts w:ascii="宋体" w:hAnsi="宋体" w:cs="宋体" w:eastAsia="宋体" w:hint="default"/>
          <w:spacing w:val="-4"/>
          <w:sz w:val="18"/>
          <w:szCs w:val="18"/>
        </w:rPr>
        <w:t>年出生，博士学力，曾任青岛海立美达钢制品有限公司副总经理，</w:t>
      </w:r>
      <w:r>
        <w:rPr>
          <w:rFonts w:ascii="宋体" w:hAnsi="宋体" w:cs="宋体" w:eastAsia="宋体" w:hint="default"/>
          <w:sz w:val="18"/>
          <w:szCs w:val="18"/>
        </w:rPr>
        <w:t> </w:t>
      </w:r>
      <w:r>
        <w:rPr>
          <w:rFonts w:ascii="宋体" w:hAnsi="宋体" w:cs="宋体" w:eastAsia="宋体" w:hint="default"/>
          <w:spacing w:val="-2"/>
          <w:sz w:val="18"/>
          <w:szCs w:val="18"/>
        </w:rPr>
        <w:t>本公司副总经理、董事会秘书，现任本公司董事，湖北海立田汽车部件有限公司董事、湖北福田专用汽车有限公司董事、宁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波泰鸿机电有限公司董事，青岛美辰信息技术有限公司监事，在本公司任董事会秘书的任期自</w:t>
      </w:r>
      <w:r>
        <w:rPr>
          <w:rFonts w:ascii="宋体" w:hAnsi="宋体" w:cs="宋体" w:eastAsia="宋体" w:hint="default"/>
          <w:spacing w:val="-2"/>
          <w:sz w:val="18"/>
          <w:szCs w:val="18"/>
        </w:rPr>
        <w:t>2009</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月至</w:t>
      </w:r>
      <w:r>
        <w:rPr>
          <w:rFonts w:ascii="宋体" w:hAnsi="宋体" w:cs="宋体" w:eastAsia="宋体" w:hint="default"/>
          <w:spacing w:val="-2"/>
          <w:sz w:val="18"/>
          <w:szCs w:val="18"/>
        </w:rPr>
        <w:t>2016</w:t>
      </w:r>
      <w:r>
        <w:rPr>
          <w:rFonts w:ascii="宋体" w:hAnsi="宋体" w:cs="宋体" w:eastAsia="宋体" w:hint="default"/>
          <w:spacing w:val="-2"/>
          <w:sz w:val="18"/>
          <w:szCs w:val="18"/>
        </w:rPr>
        <w:t>年</w:t>
      </w:r>
      <w:r>
        <w:rPr>
          <w:rFonts w:ascii="宋体" w:hAnsi="宋体" w:cs="宋体" w:eastAsia="宋体" w:hint="default"/>
          <w:spacing w:val="-2"/>
          <w:sz w:val="18"/>
          <w:szCs w:val="18"/>
        </w:rPr>
        <w:t>3</w:t>
      </w:r>
      <w:r>
        <w:rPr>
          <w:rFonts w:ascii="宋体" w:hAnsi="宋体" w:cs="宋体" w:eastAsia="宋体" w:hint="default"/>
          <w:spacing w:val="-2"/>
          <w:sz w:val="18"/>
          <w:szCs w:val="18"/>
        </w:rPr>
        <w:t>月，任副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总经理的任期自</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月至</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月，任董事的任期自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鲁浩先生：中国国籍，无境外永久居留权，男，</w:t>
      </w:r>
      <w:r>
        <w:rPr>
          <w:rFonts w:ascii="宋体" w:hAnsi="宋体" w:cs="宋体" w:eastAsia="宋体" w:hint="default"/>
          <w:spacing w:val="-2"/>
          <w:sz w:val="18"/>
          <w:szCs w:val="18"/>
        </w:rPr>
        <w:t>1974</w:t>
      </w:r>
      <w:r>
        <w:rPr>
          <w:rFonts w:ascii="宋体" w:hAnsi="宋体" w:cs="宋体" w:eastAsia="宋体" w:hint="default"/>
          <w:spacing w:val="-2"/>
          <w:sz w:val="18"/>
          <w:szCs w:val="18"/>
        </w:rPr>
        <w:t>年出生，中共党员，本科学历。曾任力源集团公司副总经理，现任</w:t>
      </w:r>
      <w:r>
        <w:rPr>
          <w:rFonts w:ascii="宋体" w:hAnsi="宋体" w:cs="宋体" w:eastAsia="宋体" w:hint="default"/>
          <w:sz w:val="18"/>
          <w:szCs w:val="18"/>
        </w:rPr>
        <w:t> 本公司人力资源总监、董事，董事任期自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line="316"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徐国亮先生：中国国籍，无境外永久居留权，男，</w:t>
      </w:r>
      <w:r>
        <w:rPr>
          <w:rFonts w:ascii="宋体" w:hAnsi="宋体" w:cs="宋体" w:eastAsia="宋体" w:hint="default"/>
          <w:spacing w:val="-2"/>
          <w:sz w:val="18"/>
          <w:szCs w:val="18"/>
        </w:rPr>
        <w:t>1963</w:t>
      </w:r>
      <w:r>
        <w:rPr>
          <w:rFonts w:ascii="宋体" w:hAnsi="宋体" w:cs="宋体" w:eastAsia="宋体" w:hint="default"/>
          <w:spacing w:val="-2"/>
          <w:sz w:val="18"/>
          <w:szCs w:val="18"/>
        </w:rPr>
        <w:t>年出生，中共党员，博士后学历。曾任山东大学社会发展学院副</w:t>
      </w:r>
      <w:r>
        <w:rPr>
          <w:rFonts w:ascii="宋体" w:hAnsi="宋体" w:cs="宋体" w:eastAsia="宋体" w:hint="default"/>
          <w:sz w:val="18"/>
          <w:szCs w:val="18"/>
        </w:rPr>
        <w:t> 院长，现任山东大学道德与法律教研室主任、本公司独立董事，本公司任期自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line="316"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朱宏伟先生：中国国籍，有境外永久居留权，男，</w:t>
      </w:r>
      <w:r>
        <w:rPr>
          <w:rFonts w:ascii="宋体" w:hAnsi="宋体" w:cs="宋体" w:eastAsia="宋体" w:hint="default"/>
          <w:spacing w:val="-2"/>
          <w:sz w:val="18"/>
          <w:szCs w:val="18"/>
        </w:rPr>
        <w:t>1967</w:t>
      </w:r>
      <w:r>
        <w:rPr>
          <w:rFonts w:ascii="宋体" w:hAnsi="宋体" w:cs="宋体" w:eastAsia="宋体" w:hint="default"/>
          <w:spacing w:val="-2"/>
          <w:sz w:val="18"/>
          <w:szCs w:val="18"/>
        </w:rPr>
        <w:t>年出生，曾任美国普拉戈电动科技有限公司总经理、青岛普拉戈</w:t>
      </w:r>
      <w:r>
        <w:rPr>
          <w:rFonts w:ascii="宋体" w:hAnsi="宋体" w:cs="宋体" w:eastAsia="宋体" w:hint="default"/>
          <w:sz w:val="18"/>
          <w:szCs w:val="18"/>
        </w:rPr>
        <w:t> 工程系统有限公司总经理，现任山东省智慧机器人研究所所长、本公司独立董事，本公司任期自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line="316" w:lineRule="auto" w:before="19"/>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张鹏女士：中国国籍，无境外永久居留权，女，</w:t>
      </w:r>
      <w:r>
        <w:rPr>
          <w:rFonts w:ascii="宋体" w:hAnsi="宋体" w:cs="宋体" w:eastAsia="宋体" w:hint="default"/>
          <w:spacing w:val="-2"/>
          <w:sz w:val="18"/>
          <w:szCs w:val="18"/>
        </w:rPr>
        <w:t>1964</w:t>
      </w:r>
      <w:r>
        <w:rPr>
          <w:rFonts w:ascii="宋体" w:hAnsi="宋体" w:cs="宋体" w:eastAsia="宋体" w:hint="default"/>
          <w:spacing w:val="-2"/>
          <w:sz w:val="18"/>
          <w:szCs w:val="18"/>
        </w:rPr>
        <w:t>年出生，硕士学历，非执业注册会计师，自</w:t>
      </w:r>
      <w:r>
        <w:rPr>
          <w:rFonts w:ascii="宋体" w:hAnsi="宋体" w:cs="宋体" w:eastAsia="宋体" w:hint="default"/>
          <w:spacing w:val="-2"/>
          <w:sz w:val="18"/>
          <w:szCs w:val="18"/>
        </w:rPr>
        <w:t>1985</w:t>
      </w:r>
      <w:r>
        <w:rPr>
          <w:rFonts w:ascii="宋体" w:hAnsi="宋体" w:cs="宋体" w:eastAsia="宋体" w:hint="default"/>
          <w:spacing w:val="-2"/>
          <w:sz w:val="18"/>
          <w:szCs w:val="18"/>
        </w:rPr>
        <w:t>年以来于青岛大学</w:t>
      </w:r>
      <w:r>
        <w:rPr>
          <w:rFonts w:ascii="宋体" w:hAnsi="宋体" w:cs="宋体" w:eastAsia="宋体" w:hint="default"/>
          <w:sz w:val="18"/>
          <w:szCs w:val="18"/>
        </w:rPr>
        <w:t> 经济学院任教师、副教授，本公司独立董事，本公司任期自</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before="5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、监事简介</w:t>
      </w:r>
    </w:p>
    <w:p>
      <w:pPr>
        <w:spacing w:line="309" w:lineRule="auto" w:before="102"/>
        <w:ind w:left="153" w:right="1132" w:firstLine="360"/>
        <w:jc w:val="both"/>
        <w:rPr>
          <w:rFonts w:ascii="宋体" w:hAnsi="宋体" w:cs="宋体" w:eastAsia="宋体" w:hint="default"/>
          <w:sz w:val="18"/>
          <w:szCs w:val="18"/>
        </w:rPr>
      </w:pPr>
      <w:r>
        <w:rPr>
          <w:rFonts w:ascii="宋体" w:hAnsi="宋体" w:cs="宋体" w:eastAsia="宋体" w:hint="default"/>
          <w:spacing w:val="-2"/>
          <w:sz w:val="18"/>
          <w:szCs w:val="18"/>
        </w:rPr>
        <w:t>王明伟，中国国籍，无境外永久居留权，男，</w:t>
      </w:r>
      <w:r>
        <w:rPr>
          <w:rFonts w:ascii="Times New Roman" w:hAnsi="Times New Roman" w:cs="Times New Roman" w:eastAsia="Times New Roman" w:hint="default"/>
          <w:spacing w:val="-2"/>
          <w:sz w:val="18"/>
          <w:szCs w:val="18"/>
        </w:rPr>
        <w:t>1971</w:t>
      </w:r>
      <w:r>
        <w:rPr>
          <w:rFonts w:ascii="宋体" w:hAnsi="宋体" w:cs="宋体" w:eastAsia="宋体" w:hint="default"/>
          <w:spacing w:val="-2"/>
          <w:sz w:val="18"/>
          <w:szCs w:val="18"/>
        </w:rPr>
        <w:t>年出生，中共党员，研究生学历，工程师。曾任青岛华东包装有限公</w:t>
      </w:r>
      <w:r>
        <w:rPr>
          <w:rFonts w:ascii="宋体" w:hAnsi="宋体" w:cs="宋体" w:eastAsia="宋体" w:hint="default"/>
          <w:sz w:val="18"/>
          <w:szCs w:val="18"/>
        </w:rPr>
        <w:t> </w:t>
      </w:r>
      <w:r>
        <w:rPr>
          <w:rFonts w:ascii="宋体" w:hAnsi="宋体" w:cs="宋体" w:eastAsia="宋体" w:hint="default"/>
          <w:spacing w:val="-5"/>
          <w:sz w:val="18"/>
          <w:szCs w:val="18"/>
        </w:rPr>
        <w:t>司总经理，海立美达电机副总经理，现任宁波泰鸿机电有限公司副总经理、本公司监事会主席，本公司监事会主席任期自</w:t>
      </w:r>
      <w:r>
        <w:rPr>
          <w:rFonts w:ascii="宋体" w:hAnsi="宋体" w:cs="宋体" w:eastAsia="宋体" w:hint="default"/>
          <w:spacing w:val="-5"/>
          <w:sz w:val="18"/>
          <w:szCs w:val="18"/>
        </w:rPr>
        <w:t>2010</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年</w:t>
      </w:r>
      <w:r>
        <w:rPr>
          <w:rFonts w:ascii="宋体" w:hAnsi="宋体" w:cs="宋体" w:eastAsia="宋体" w:hint="default"/>
          <w:sz w:val="18"/>
          <w:szCs w:val="18"/>
        </w:rPr>
        <w:t>9</w:t>
      </w:r>
      <w:r>
        <w:rPr>
          <w:rFonts w:ascii="宋体" w:hAnsi="宋体" w:cs="宋体" w:eastAsia="宋体" w:hint="default"/>
          <w:sz w:val="18"/>
          <w:szCs w:val="18"/>
        </w:rPr>
        <w:t>月至今。</w:t>
      </w:r>
    </w:p>
    <w:p>
      <w:pPr>
        <w:spacing w:line="309" w:lineRule="auto" w:before="62"/>
        <w:ind w:left="153" w:right="0" w:firstLine="360"/>
        <w:jc w:val="left"/>
        <w:rPr>
          <w:rFonts w:ascii="宋体" w:hAnsi="宋体" w:cs="宋体" w:eastAsia="宋体" w:hint="default"/>
          <w:sz w:val="18"/>
          <w:szCs w:val="18"/>
        </w:rPr>
      </w:pPr>
      <w:r>
        <w:rPr>
          <w:rFonts w:ascii="宋体" w:hAnsi="宋体" w:cs="宋体" w:eastAsia="宋体" w:hint="default"/>
          <w:spacing w:val="-2"/>
          <w:sz w:val="18"/>
          <w:szCs w:val="18"/>
        </w:rPr>
        <w:t>王治军，中国国籍，男，</w:t>
      </w:r>
      <w:r>
        <w:rPr>
          <w:rFonts w:ascii="Times New Roman" w:hAnsi="Times New Roman" w:cs="Times New Roman" w:eastAsia="Times New Roman" w:hint="default"/>
          <w:spacing w:val="-2"/>
          <w:sz w:val="18"/>
          <w:szCs w:val="18"/>
        </w:rPr>
        <w:t>1974</w:t>
      </w:r>
      <w:r>
        <w:rPr>
          <w:rFonts w:ascii="宋体" w:hAnsi="宋体" w:cs="宋体" w:eastAsia="宋体" w:hint="default"/>
          <w:spacing w:val="-2"/>
          <w:sz w:val="18"/>
          <w:szCs w:val="18"/>
        </w:rPr>
        <w:t>年出生，本科学历。曾任浙江吉利控股集团高级项目经理，现任本公司监事，青岛海立达</w:t>
      </w:r>
      <w:r>
        <w:rPr>
          <w:rFonts w:ascii="宋体" w:hAnsi="宋体" w:cs="宋体" w:eastAsia="宋体" w:hint="default"/>
          <w:sz w:val="18"/>
          <w:szCs w:val="18"/>
        </w:rPr>
        <w:t> </w:t>
      </w:r>
      <w:r>
        <w:rPr>
          <w:rFonts w:ascii="宋体" w:hAnsi="宋体" w:cs="宋体" w:eastAsia="宋体" w:hint="default"/>
          <w:spacing w:val="-4"/>
          <w:sz w:val="18"/>
          <w:szCs w:val="18"/>
        </w:rPr>
        <w:t>冲压件有限公司监事，青岛海立美达电机有限公司监事，青岛海立美达模具有限公司监事，日照兴业汽车配件有限公司监事，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上海钜诺钢材加工有限公司监事，本公司任期自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w:t>
      </w:r>
    </w:p>
    <w:p>
      <w:pPr>
        <w:spacing w:line="302" w:lineRule="auto" w:before="43"/>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王晶，中国国籍，无境外永久居留权，女，</w:t>
      </w:r>
      <w:r>
        <w:rPr>
          <w:rFonts w:ascii="Times New Roman" w:hAnsi="Times New Roman" w:cs="Times New Roman" w:eastAsia="Times New Roman" w:hint="default"/>
          <w:spacing w:val="-2"/>
          <w:sz w:val="18"/>
          <w:szCs w:val="18"/>
        </w:rPr>
        <w:t>1981</w:t>
      </w:r>
      <w:r>
        <w:rPr>
          <w:rFonts w:ascii="宋体" w:hAnsi="宋体" w:cs="宋体" w:eastAsia="宋体" w:hint="default"/>
          <w:spacing w:val="-2"/>
          <w:sz w:val="18"/>
          <w:szCs w:val="18"/>
        </w:rPr>
        <w:t>年出生，本科学历，曾任宁波泰鸿机电有限公司综合办主任，现任本公</w:t>
      </w:r>
      <w:r>
        <w:rPr>
          <w:rFonts w:ascii="宋体" w:hAnsi="宋体" w:cs="宋体" w:eastAsia="宋体" w:hint="default"/>
          <w:sz w:val="18"/>
          <w:szCs w:val="18"/>
        </w:rPr>
        <w:t> 司监事，本公司任期自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w:t>
      </w:r>
    </w:p>
    <w:p>
      <w:pPr>
        <w:spacing w:line="348" w:lineRule="auto" w:before="52"/>
        <w:ind w:left="514" w:right="535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、高级管理人员简介 刘国平，现任本公司总经理，详见董事会成员简介。 洪晓明，现任本公司副总经理，详见董事会成员简介。</w:t>
      </w:r>
    </w:p>
    <w:p>
      <w:pPr>
        <w:spacing w:line="309" w:lineRule="auto" w:before="35"/>
        <w:ind w:left="153" w:right="0" w:firstLine="380"/>
        <w:jc w:val="left"/>
        <w:rPr>
          <w:rFonts w:ascii="宋体" w:hAnsi="宋体" w:cs="宋体" w:eastAsia="宋体" w:hint="default"/>
          <w:sz w:val="18"/>
          <w:szCs w:val="18"/>
        </w:rPr>
      </w:pPr>
      <w:r>
        <w:rPr>
          <w:rFonts w:ascii="宋体" w:hAnsi="宋体" w:cs="宋体" w:eastAsia="宋体" w:hint="default"/>
          <w:sz w:val="18"/>
          <w:szCs w:val="18"/>
        </w:rPr>
        <w:t>于铁军，中国国籍，无境外永久居留权，男，</w:t>
      </w:r>
      <w:r>
        <w:rPr>
          <w:rFonts w:ascii="Times New Roman" w:hAnsi="Times New Roman" w:cs="Times New Roman" w:eastAsia="Times New Roman" w:hint="default"/>
          <w:sz w:val="18"/>
          <w:szCs w:val="18"/>
        </w:rPr>
        <w:t>1978</w:t>
      </w:r>
      <w:r>
        <w:rPr>
          <w:rFonts w:ascii="宋体" w:hAnsi="宋体" w:cs="宋体" w:eastAsia="宋体" w:hint="default"/>
          <w:sz w:val="18"/>
          <w:szCs w:val="18"/>
        </w:rPr>
        <w:t>年出生，物流工程硕士，曾任吉利集团部件公司经理助理，现任本 </w:t>
      </w:r>
      <w:r>
        <w:rPr>
          <w:rFonts w:ascii="宋体" w:hAnsi="宋体" w:cs="宋体" w:eastAsia="宋体" w:hint="default"/>
          <w:spacing w:val="-2"/>
          <w:sz w:val="18"/>
          <w:szCs w:val="18"/>
        </w:rPr>
        <w:t>公司副总经理，青岛海立达冲压件有限公司总经理、青岛海立美达模具有限公司总经理、上海海众实业发展有限公司执行董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事。本公司任期自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w:t>
      </w:r>
    </w:p>
    <w:p>
      <w:pPr>
        <w:spacing w:line="309" w:lineRule="auto" w:before="43"/>
        <w:ind w:left="153" w:right="0" w:firstLine="380"/>
        <w:jc w:val="left"/>
        <w:rPr>
          <w:rFonts w:ascii="宋体" w:hAnsi="宋体" w:cs="宋体" w:eastAsia="宋体" w:hint="default"/>
          <w:sz w:val="18"/>
          <w:szCs w:val="18"/>
        </w:rPr>
      </w:pPr>
      <w:r>
        <w:rPr>
          <w:rFonts w:ascii="宋体" w:hAnsi="宋体" w:cs="宋体" w:eastAsia="宋体" w:hint="default"/>
          <w:sz w:val="18"/>
          <w:szCs w:val="18"/>
        </w:rPr>
        <w:t>王飞，中国国籍，无境外永久居留权，男，</w:t>
      </w:r>
      <w:r>
        <w:rPr>
          <w:rFonts w:ascii="Times New Roman" w:hAnsi="Times New Roman" w:cs="Times New Roman" w:eastAsia="Times New Roman" w:hint="default"/>
          <w:sz w:val="18"/>
          <w:szCs w:val="18"/>
        </w:rPr>
        <w:t>1976</w:t>
      </w:r>
      <w:r>
        <w:rPr>
          <w:rFonts w:ascii="宋体" w:hAnsi="宋体" w:cs="宋体" w:eastAsia="宋体" w:hint="default"/>
          <w:sz w:val="18"/>
          <w:szCs w:val="18"/>
        </w:rPr>
        <w:t>年出生，本科学历，曾任吉利集团资源管理部部长，现任本公司副总 </w:t>
      </w:r>
      <w:r>
        <w:rPr>
          <w:rFonts w:ascii="宋体" w:hAnsi="宋体" w:cs="宋体" w:eastAsia="宋体" w:hint="default"/>
          <w:spacing w:val="-2"/>
          <w:sz w:val="18"/>
          <w:szCs w:val="18"/>
        </w:rPr>
        <w:t>经理，湖北海立田汽车部件有限公司董事长、湖北福田专用汽车有限公司董事长、日照兴业汽车配件有限公司董事、日照兴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发汽车零部件制造有限公司董事。本公司任期自</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w:t>
      </w: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565"/>
        <w:gridCol w:w="995"/>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1"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青岛海立控股有限公司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3231"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深圳市华美达一号投资中心（有限合伙）</w:t>
            </w:r>
          </w:p>
        </w:tc>
        <w:tc>
          <w:tcPr>
            <w:tcW w:w="107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委派代表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5"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浙江海立美达钢制品有限公司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青岛海立美达精密机械制造有限公司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湖南海立美达钢板加工配送有限公司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日照兴业汽车配件有限公司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日照兴发汽车零部件制造有限公司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湖北福田专用汽车有限公司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深圳市汉华投资有限公司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湖北福田专用汽车有限公司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宁波泰鸿机电有限公司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青岛美辰信息技术有限公司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山东省智慧机器人研究所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上海海众实业发展有限公司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湖北海立田汽车部件有限公司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湖北福田专用汽车有限公司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日照兴业汽车配件有限公司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日照兴发汽车零部件制造有限公司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青岛海立达冲压件有限公司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青岛海立美达电机有限公司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青岛海立美达模具有限公司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日照兴业汽车配件有限公司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上海钜诺钢材加工有限公司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309" w:lineRule="auto" w:before="115"/>
        <w:ind w:left="154" w:right="1132"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、决策程序：公司董事、监事和高级管理人员的年度报酬的决策是由公司董事会薪酬与考核委员会严格按照《青岛海 </w:t>
      </w:r>
      <w:r>
        <w:rPr>
          <w:rFonts w:ascii="宋体" w:hAnsi="宋体" w:cs="宋体" w:eastAsia="宋体" w:hint="default"/>
          <w:spacing w:val="-2"/>
          <w:sz w:val="18"/>
          <w:szCs w:val="18"/>
        </w:rPr>
        <w:t>立美达股份有限公司董事会薪酬与考核委员会实施细则》的相关规定来执行，制定董事及高级管理人员薪酬计划并提交董事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会及股东大会来决策实施。</w:t>
      </w:r>
    </w:p>
    <w:p>
      <w:pPr>
        <w:spacing w:line="302" w:lineRule="auto" w:before="64"/>
        <w:ind w:left="153" w:right="1033"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、确定依据：</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日，公司第一届董事会第五次会议制定并通过了《青岛海立美达股份有限公司董事会薪酬与</w:t>
      </w:r>
      <w:r>
        <w:rPr>
          <w:rFonts w:ascii="宋体" w:hAnsi="宋体" w:cs="宋体" w:eastAsia="宋体" w:hint="default"/>
          <w:sz w:val="18"/>
          <w:szCs w:val="18"/>
        </w:rPr>
        <w:t> 考核委员会实施细则》，自公司</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年度股东大会决议设立公司董事会专门委员会之日起施行；</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日，公司第一 </w:t>
      </w:r>
      <w:r>
        <w:rPr>
          <w:rFonts w:ascii="宋体" w:hAnsi="宋体" w:cs="宋体" w:eastAsia="宋体" w:hint="default"/>
          <w:spacing w:val="-2"/>
          <w:sz w:val="18"/>
          <w:szCs w:val="18"/>
        </w:rPr>
        <w:t>届董事会第八次会议审议通过的《关于调整公司独立董事津贴的议案》，确定了公司第一届董事会独立董事</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日起</w:t>
      </w:r>
      <w:r>
        <w:rPr>
          <w:rFonts w:ascii="宋体" w:hAnsi="宋体" w:cs="宋体" w:eastAsia="宋体" w:hint="default"/>
          <w:spacing w:val="-60"/>
          <w:sz w:val="18"/>
          <w:szCs w:val="18"/>
        </w:rPr>
        <w:t> </w:t>
      </w:r>
      <w:r>
        <w:rPr>
          <w:rFonts w:ascii="宋体" w:hAnsi="宋体" w:cs="宋体" w:eastAsia="宋体" w:hint="default"/>
          <w:spacing w:val="-2"/>
          <w:sz w:val="18"/>
          <w:szCs w:val="18"/>
        </w:rPr>
        <w:t>的薪酬；</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年度，公司新修订了《青岛海立美达股份有限公司薪酬管理办法》，</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年度，公司人力资源部制定了《青岛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海立美达股份有限公司岗位薪级调整管理办法》、《青岛海立美达股份有限公司岗位分段分级管理制度》，公司薪酬与考核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委员会对此进行了审议；</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日，公司第三届董事会第六次会议审议通过了《关于调整公司独立董事津贴的议案》， 确定了公司第三届董事会独立董事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日起的薪酬。以上作为公司董事、监事、高级管理人员的年度报酬确定依据， 被严格执行。</w:t>
      </w:r>
    </w:p>
    <w:p>
      <w:pPr>
        <w:spacing w:before="69"/>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22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466"/>
        <w:gridCol w:w="1268"/>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周建孚</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董事、董事会秘书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徐勇</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王明伟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孙刚</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邰桂礼</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原财务总监、董事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堂本宽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熊传林</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466"/>
        <w:gridCol w:w="1268"/>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井上秀敏</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孙萍</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江崇安</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李道国</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192.71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5195" w:space="36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1"/>
        <w:gridCol w:w="868"/>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曹际东</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鲁浩</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于铁军</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邰桂礼</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原董事、财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务总监</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李道国</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江崇安</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16.59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468,000</w:t>
            </w:r>
          </w:p>
        </w:tc>
      </w:tr>
      <w:tr>
        <w:trPr>
          <w:trHeight w:val="402"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月末，公司在职职工人数为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人，无需要承担费用的离退休职工。</w:t>
      </w:r>
    </w:p>
    <w:p>
      <w:pPr>
        <w:spacing w:before="102"/>
        <w:ind w:left="513" w:right="0" w:firstLine="0"/>
        <w:jc w:val="left"/>
        <w:rPr>
          <w:rFonts w:ascii="宋体" w:hAnsi="宋体" w:cs="宋体" w:eastAsia="宋体" w:hint="default"/>
          <w:sz w:val="18"/>
          <w:szCs w:val="18"/>
        </w:rPr>
      </w:pPr>
      <w:r>
        <w:rPr>
          <w:rFonts w:ascii="宋体" w:hAnsi="宋体" w:cs="宋体" w:eastAsia="宋体" w:hint="default"/>
          <w:sz w:val="18"/>
          <w:szCs w:val="18"/>
        </w:rPr>
        <w:t>（二）员工专业结构</w:t>
      </w:r>
    </w:p>
    <w:p>
      <w:pPr>
        <w:spacing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月末，本公司员工的专业结构情况如下：</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586"/>
        <w:gridCol w:w="2220"/>
        <w:gridCol w:w="3299"/>
      </w:tblGrid>
      <w:tr>
        <w:trPr>
          <w:trHeight w:val="347"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6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62"/>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7"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行政管理人员</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 w:right="0"/>
              <w:jc w:val="center"/>
              <w:rPr>
                <w:rFonts w:ascii="Times New Roman" w:hAnsi="Times New Roman" w:cs="Times New Roman" w:eastAsia="Times New Roman" w:hint="default"/>
                <w:sz w:val="18"/>
                <w:szCs w:val="18"/>
              </w:rPr>
            </w:pPr>
            <w:r>
              <w:rPr>
                <w:rFonts w:ascii="Times New Roman"/>
                <w:sz w:val="18"/>
              </w:rPr>
              <w:t>330</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10.11%</w:t>
            </w:r>
          </w:p>
        </w:tc>
      </w:tr>
      <w:tr>
        <w:trPr>
          <w:trHeight w:val="348"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财务管理人员</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9" w:right="0"/>
              <w:jc w:val="center"/>
              <w:rPr>
                <w:rFonts w:ascii="Times New Roman" w:hAnsi="Times New Roman" w:cs="Times New Roman" w:eastAsia="Times New Roman" w:hint="default"/>
                <w:sz w:val="18"/>
                <w:szCs w:val="18"/>
              </w:rPr>
            </w:pPr>
            <w:r>
              <w:rPr>
                <w:rFonts w:ascii="Times New Roman"/>
                <w:sz w:val="18"/>
              </w:rPr>
              <w:t>82</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2.51%</w:t>
            </w:r>
          </w:p>
        </w:tc>
      </w:tr>
      <w:tr>
        <w:trPr>
          <w:trHeight w:val="347"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营销人员</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8" w:right="0"/>
              <w:jc w:val="center"/>
              <w:rPr>
                <w:rFonts w:ascii="Times New Roman" w:hAnsi="Times New Roman" w:cs="Times New Roman" w:eastAsia="Times New Roman" w:hint="default"/>
                <w:sz w:val="18"/>
                <w:szCs w:val="18"/>
              </w:rPr>
            </w:pPr>
            <w:r>
              <w:rPr>
                <w:rFonts w:ascii="Times New Roman"/>
                <w:sz w:val="18"/>
              </w:rPr>
              <w:t>142</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4.35%</w:t>
            </w:r>
          </w:p>
        </w:tc>
      </w:tr>
      <w:tr>
        <w:trPr>
          <w:trHeight w:val="347"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8" w:right="0"/>
              <w:jc w:val="center"/>
              <w:rPr>
                <w:rFonts w:ascii="Times New Roman" w:hAnsi="Times New Roman" w:cs="Times New Roman" w:eastAsia="Times New Roman" w:hint="default"/>
                <w:sz w:val="18"/>
                <w:szCs w:val="18"/>
              </w:rPr>
            </w:pPr>
            <w:r>
              <w:rPr>
                <w:rFonts w:ascii="Times New Roman"/>
                <w:sz w:val="18"/>
              </w:rPr>
              <w:t>369</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11.31%</w:t>
            </w:r>
          </w:p>
        </w:tc>
      </w:tr>
      <w:tr>
        <w:trPr>
          <w:trHeight w:val="347"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生产及辅助人员</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8" w:right="0"/>
              <w:jc w:val="center"/>
              <w:rPr>
                <w:rFonts w:ascii="Times New Roman" w:hAnsi="Times New Roman" w:cs="Times New Roman" w:eastAsia="Times New Roman" w:hint="default"/>
                <w:sz w:val="18"/>
                <w:szCs w:val="18"/>
              </w:rPr>
            </w:pPr>
            <w:r>
              <w:rPr>
                <w:rFonts w:ascii="Times New Roman"/>
                <w:sz w:val="18"/>
              </w:rPr>
              <w:t>2,341</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71.72%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586"/>
        <w:gridCol w:w="2220"/>
        <w:gridCol w:w="3299"/>
      </w:tblGrid>
      <w:tr>
        <w:trPr>
          <w:trHeight w:val="348" w:hRule="exact"/>
        </w:trPr>
        <w:tc>
          <w:tcPr>
            <w:tcW w:w="3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3,264</w:t>
            </w:r>
          </w:p>
        </w:tc>
        <w:tc>
          <w:tcPr>
            <w:tcW w:w="3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3"/>
          <w:szCs w:val="3"/>
        </w:rPr>
      </w:pPr>
    </w:p>
    <w:p>
      <w:pPr>
        <w:spacing w:line="4575" w:lineRule="exact"/>
        <w:ind w:left="154"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504975" cy="2905125"/>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1" cstate="print"/>
                    <a:stretch>
                      <a:fillRect/>
                    </a:stretch>
                  </pic:blipFill>
                  <pic:spPr>
                    <a:xfrm>
                      <a:off x="0" y="0"/>
                      <a:ext cx="4504975" cy="2905125"/>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8"/>
        <w:rPr>
          <w:rFonts w:ascii="宋体" w:hAnsi="宋体" w:cs="宋体" w:eastAsia="宋体" w:hint="default"/>
          <w:sz w:val="24"/>
          <w:szCs w:val="24"/>
        </w:rPr>
      </w:pPr>
    </w:p>
    <w:p>
      <w:pPr>
        <w:spacing w:line="285" w:lineRule="auto" w:before="38"/>
        <w:ind w:left="475" w:right="5353" w:firstLine="0"/>
        <w:jc w:val="left"/>
        <w:rPr>
          <w:rFonts w:ascii="宋体" w:hAnsi="宋体" w:cs="宋体" w:eastAsia="宋体" w:hint="default"/>
          <w:sz w:val="20"/>
          <w:szCs w:val="20"/>
        </w:rPr>
      </w:pPr>
      <w:r>
        <w:rPr>
          <w:rFonts w:ascii="宋体" w:hAnsi="宋体" w:cs="宋体" w:eastAsia="宋体" w:hint="default"/>
          <w:sz w:val="20"/>
          <w:szCs w:val="20"/>
        </w:rPr>
        <w:t>（三）员工受教育程度</w:t>
      </w:r>
      <w:r>
        <w:rPr>
          <w:rFonts w:ascii="宋体" w:hAnsi="宋体" w:cs="宋体" w:eastAsia="宋体" w:hint="default"/>
          <w:w w:val="100"/>
          <w:sz w:val="20"/>
          <w:szCs w:val="20"/>
        </w:rPr>
        <w:t> </w:t>
      </w: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月末，本公司员工的受教育程度情况如下：</w:t>
      </w:r>
    </w:p>
    <w:tbl>
      <w:tblPr>
        <w:tblW w:w="0" w:type="auto"/>
        <w:jc w:val="left"/>
        <w:tblInd w:w="146" w:type="dxa"/>
        <w:tblLayout w:type="fixed"/>
        <w:tblCellMar>
          <w:top w:w="0" w:type="dxa"/>
          <w:left w:w="0" w:type="dxa"/>
          <w:bottom w:w="0" w:type="dxa"/>
          <w:right w:w="0" w:type="dxa"/>
        </w:tblCellMar>
        <w:tblLook w:val="01E0"/>
      </w:tblPr>
      <w:tblGrid>
        <w:gridCol w:w="3490"/>
        <w:gridCol w:w="2163"/>
        <w:gridCol w:w="3213"/>
      </w:tblGrid>
      <w:tr>
        <w:trPr>
          <w:trHeight w:val="34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57" w:right="0"/>
              <w:jc w:val="left"/>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61"/>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0.25%</w:t>
            </w:r>
          </w:p>
        </w:tc>
      </w:tr>
      <w:tr>
        <w:trPr>
          <w:trHeight w:val="34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197</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6.04%</w:t>
            </w:r>
          </w:p>
        </w:tc>
      </w:tr>
      <w:tr>
        <w:trPr>
          <w:trHeight w:val="34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471</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14.43%</w:t>
            </w:r>
          </w:p>
        </w:tc>
      </w:tr>
      <w:tr>
        <w:trPr>
          <w:trHeight w:val="34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中专</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556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17.03%</w:t>
            </w:r>
          </w:p>
        </w:tc>
      </w:tr>
      <w:tr>
        <w:trPr>
          <w:trHeight w:val="348"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高中及以下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72" w:right="0"/>
              <w:jc w:val="left"/>
              <w:rPr>
                <w:rFonts w:ascii="Times New Roman" w:hAnsi="Times New Roman" w:cs="Times New Roman" w:eastAsia="Times New Roman" w:hint="default"/>
                <w:sz w:val="18"/>
                <w:szCs w:val="18"/>
              </w:rPr>
            </w:pPr>
            <w:r>
              <w:rPr>
                <w:rFonts w:ascii="Times New Roman"/>
                <w:sz w:val="18"/>
              </w:rPr>
              <w:t>2,032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62.25%</w:t>
            </w:r>
          </w:p>
        </w:tc>
      </w:tr>
      <w:tr>
        <w:trPr>
          <w:trHeight w:val="347" w:hRule="exact"/>
        </w:trPr>
        <w:tc>
          <w:tcPr>
            <w:tcW w:w="3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72" w:right="0"/>
              <w:jc w:val="left"/>
              <w:rPr>
                <w:rFonts w:ascii="Times New Roman" w:hAnsi="Times New Roman" w:cs="Times New Roman" w:eastAsia="Times New Roman" w:hint="default"/>
                <w:sz w:val="18"/>
                <w:szCs w:val="18"/>
              </w:rPr>
            </w:pPr>
            <w:r>
              <w:rPr>
                <w:rFonts w:ascii="Times New Roman"/>
                <w:sz w:val="18"/>
              </w:rPr>
              <w:t>3,264</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6"/>
          <w:szCs w:val="6"/>
        </w:rPr>
      </w:pPr>
    </w:p>
    <w:p>
      <w:pPr>
        <w:spacing w:line="4830" w:lineRule="exact"/>
        <w:ind w:left="154"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4353560" cy="3067050"/>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2" cstate="print"/>
                    <a:stretch>
                      <a:fillRect/>
                    </a:stretch>
                  </pic:blipFill>
                  <pic:spPr>
                    <a:xfrm>
                      <a:off x="0" y="0"/>
                      <a:ext cx="4353560" cy="3067050"/>
                    </a:xfrm>
                    <a:prstGeom prst="rect">
                      <a:avLst/>
                    </a:prstGeom>
                  </pic:spPr>
                </pic:pic>
              </a:graphicData>
            </a:graphic>
          </wp:inline>
        </w:drawing>
      </w:r>
      <w:r>
        <w:rPr>
          <w:rFonts w:ascii="宋体" w:hAnsi="宋体" w:cs="宋体" w:eastAsia="宋体" w:hint="default"/>
          <w:position w:val="-96"/>
          <w:sz w:val="20"/>
          <w:szCs w:val="20"/>
        </w:rPr>
      </w:r>
    </w:p>
    <w:p>
      <w:pPr>
        <w:spacing w:after="0" w:line="483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spacing w:line="321" w:lineRule="auto" w:before="38"/>
        <w:ind w:left="553" w:right="5353" w:hanging="327"/>
        <w:jc w:val="left"/>
        <w:rPr>
          <w:rFonts w:ascii="宋体" w:hAnsi="宋体" w:cs="宋体" w:eastAsia="宋体" w:hint="default"/>
          <w:sz w:val="20"/>
          <w:szCs w:val="20"/>
        </w:rPr>
      </w:pPr>
      <w:r>
        <w:rPr/>
        <w:pict>
          <v:shape style="position:absolute;margin-left:56.34pt;margin-top:35.299709pt;width:441.3pt;height:104.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6"/>
                    <w:gridCol w:w="2148"/>
                    <w:gridCol w:w="3190"/>
                  </w:tblGrid>
                  <w:tr>
                    <w:trPr>
                      <w:trHeight w:val="347" w:hRule="exact"/>
                    </w:trPr>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64" w:right="0"/>
                          <w:jc w:val="left"/>
                          <w:rPr>
                            <w:rFonts w:ascii="宋体" w:hAnsi="宋体" w:cs="宋体" w:eastAsia="宋体" w:hint="default"/>
                            <w:sz w:val="18"/>
                            <w:szCs w:val="18"/>
                          </w:rPr>
                        </w:pPr>
                        <w:r>
                          <w:rPr>
                            <w:rFonts w:ascii="宋体" w:hAnsi="宋体" w:cs="宋体" w:eastAsia="宋体" w:hint="default"/>
                            <w:b/>
                            <w:bCs/>
                            <w:sz w:val="18"/>
                            <w:szCs w:val="18"/>
                          </w:rPr>
                          <w:t>年龄区间</w:t>
                        </w:r>
                        <w:r>
                          <w:rPr>
                            <w:rFonts w:ascii="宋体" w:hAnsi="宋体" w:cs="宋体" w:eastAsia="宋体" w:hint="default"/>
                            <w:sz w:val="18"/>
                            <w:szCs w:val="18"/>
                          </w:rPr>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68"/>
                          <w:jc w:val="right"/>
                          <w:rPr>
                            <w:rFonts w:ascii="宋体" w:hAnsi="宋体" w:cs="宋体" w:eastAsia="宋体" w:hint="default"/>
                            <w:sz w:val="18"/>
                            <w:szCs w:val="18"/>
                          </w:rPr>
                        </w:pPr>
                        <w:r>
                          <w:rPr>
                            <w:rFonts w:ascii="宋体" w:hAnsi="宋体" w:cs="宋体" w:eastAsia="宋体" w:hint="default"/>
                            <w:b/>
                            <w:bCs/>
                            <w:sz w:val="18"/>
                            <w:szCs w:val="18"/>
                          </w:rPr>
                          <w:t>人</w:t>
                        </w:r>
                        <w:r>
                          <w:rPr>
                            <w:rFonts w:ascii="宋体" w:hAnsi="宋体" w:cs="宋体" w:eastAsia="宋体" w:hint="default"/>
                            <w:b/>
                            <w:bCs/>
                            <w:spacing w:val="61"/>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8" w:hRule="exact"/>
                    </w:trPr>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岁及以下</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9"/>
                          <w:jc w:val="right"/>
                          <w:rPr>
                            <w:rFonts w:ascii="Times New Roman" w:hAnsi="Times New Roman" w:cs="Times New Roman" w:eastAsia="Times New Roman" w:hint="default"/>
                            <w:sz w:val="18"/>
                            <w:szCs w:val="18"/>
                          </w:rPr>
                        </w:pPr>
                        <w:r>
                          <w:rPr>
                            <w:rFonts w:ascii="Times New Roman"/>
                            <w:sz w:val="18"/>
                          </w:rPr>
                          <w:t>1,072</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32.84%</w:t>
                        </w:r>
                      </w:p>
                    </w:tc>
                  </w:tr>
                  <w:tr>
                    <w:trPr>
                      <w:trHeight w:val="347" w:hRule="exact"/>
                    </w:trPr>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85"/>
                          <w:jc w:val="right"/>
                          <w:rPr>
                            <w:rFonts w:ascii="Times New Roman" w:hAnsi="Times New Roman" w:cs="Times New Roman" w:eastAsia="Times New Roman" w:hint="default"/>
                            <w:sz w:val="18"/>
                            <w:szCs w:val="18"/>
                          </w:rPr>
                        </w:pPr>
                        <w:r>
                          <w:rPr>
                            <w:rFonts w:ascii="Times New Roman"/>
                            <w:sz w:val="18"/>
                          </w:rPr>
                          <w:t>953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29.20%</w:t>
                        </w:r>
                      </w:p>
                    </w:tc>
                  </w:tr>
                  <w:tr>
                    <w:trPr>
                      <w:trHeight w:val="347" w:hRule="exact"/>
                    </w:trPr>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5"/>
                          <w:jc w:val="right"/>
                          <w:rPr>
                            <w:rFonts w:ascii="Times New Roman" w:hAnsi="Times New Roman" w:cs="Times New Roman" w:eastAsia="Times New Roman" w:hint="default"/>
                            <w:sz w:val="18"/>
                            <w:szCs w:val="18"/>
                          </w:rPr>
                        </w:pPr>
                        <w:r>
                          <w:rPr>
                            <w:rFonts w:ascii="Times New Roman"/>
                            <w:sz w:val="18"/>
                          </w:rPr>
                          <w:t>961</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29.44%</w:t>
                        </w:r>
                      </w:p>
                    </w:tc>
                  </w:tr>
                  <w:tr>
                    <w:trPr>
                      <w:trHeight w:val="347" w:hRule="exact"/>
                    </w:trPr>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5"/>
                          <w:jc w:val="right"/>
                          <w:rPr>
                            <w:rFonts w:ascii="Times New Roman" w:hAnsi="Times New Roman" w:cs="Times New Roman" w:eastAsia="Times New Roman" w:hint="default"/>
                            <w:sz w:val="18"/>
                            <w:szCs w:val="18"/>
                          </w:rPr>
                        </w:pPr>
                        <w:r>
                          <w:rPr>
                            <w:rFonts w:ascii="Times New Roman"/>
                            <w:sz w:val="18"/>
                          </w:rPr>
                          <w:t>278</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8.52%</w:t>
                        </w:r>
                      </w:p>
                    </w:tc>
                  </w:tr>
                  <w:tr>
                    <w:trPr>
                      <w:trHeight w:val="348" w:hRule="exact"/>
                    </w:trPr>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9"/>
                          <w:jc w:val="right"/>
                          <w:rPr>
                            <w:rFonts w:ascii="Times New Roman" w:hAnsi="Times New Roman" w:cs="Times New Roman" w:eastAsia="Times New Roman" w:hint="default"/>
                            <w:sz w:val="18"/>
                            <w:szCs w:val="18"/>
                          </w:rPr>
                        </w:pPr>
                        <w:r>
                          <w:rPr>
                            <w:rFonts w:ascii="Times New Roman"/>
                            <w:sz w:val="18"/>
                          </w:rPr>
                          <w:t>3,264</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r>
                </w:tbl>
                <w:p>
                  <w:pPr/>
                </w:p>
              </w:txbxContent>
            </v:textbox>
            <w10:wrap type="none"/>
          </v:shape>
        </w:pict>
      </w:r>
      <w:r>
        <w:rPr>
          <w:rFonts w:ascii="宋体" w:hAnsi="宋体" w:cs="宋体" w:eastAsia="宋体" w:hint="default"/>
          <w:sz w:val="20"/>
          <w:szCs w:val="20"/>
        </w:rPr>
        <w:t>（四）员工年龄分布</w:t>
      </w:r>
      <w:r>
        <w:rPr>
          <w:rFonts w:ascii="宋体" w:hAnsi="宋体" w:cs="宋体" w:eastAsia="宋体" w:hint="default"/>
          <w:w w:val="100"/>
          <w:sz w:val="20"/>
          <w:szCs w:val="20"/>
        </w:rPr>
        <w:t> </w:t>
      </w:r>
      <w:r>
        <w:rPr>
          <w:rFonts w:ascii="宋体" w:hAnsi="宋体" w:cs="宋体" w:eastAsia="宋体" w:hint="default"/>
          <w:spacing w:val="-1"/>
          <w:sz w:val="20"/>
          <w:szCs w:val="20"/>
        </w:rPr>
        <w:t>截至</w:t>
      </w:r>
      <w:r>
        <w:rPr>
          <w:rFonts w:ascii="Times New Roman" w:hAnsi="Times New Roman" w:cs="Times New Roman" w:eastAsia="Times New Roman" w:hint="default"/>
          <w:spacing w:val="-1"/>
          <w:sz w:val="20"/>
          <w:szCs w:val="20"/>
        </w:rPr>
        <w:t>2015</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月末，本公司员工的年龄分布情况如下：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4665" w:lineRule="exact"/>
        <w:ind w:left="154"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72242" cy="2962655"/>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3" cstate="print"/>
                    <a:stretch>
                      <a:fillRect/>
                    </a:stretch>
                  </pic:blipFill>
                  <pic:spPr>
                    <a:xfrm>
                      <a:off x="0" y="0"/>
                      <a:ext cx="4572242" cy="2962655"/>
                    </a:xfrm>
                    <a:prstGeom prst="rect">
                      <a:avLst/>
                    </a:prstGeom>
                  </pic:spPr>
                </pic:pic>
              </a:graphicData>
            </a:graphic>
          </wp:inline>
        </w:drawing>
      </w:r>
      <w:r>
        <w:rPr>
          <w:rFonts w:ascii="宋体" w:hAnsi="宋体" w:cs="宋体" w:eastAsia="宋体" w:hint="default"/>
          <w:position w:val="-92"/>
          <w:sz w:val="20"/>
          <w:szCs w:val="20"/>
        </w:rPr>
      </w:r>
    </w:p>
    <w:p>
      <w:pPr>
        <w:spacing w:before="60"/>
        <w:ind w:left="153" w:right="0"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18,037.03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九节 公司治理" w:id="123"/>
      <w:bookmarkEnd w:id="123"/>
      <w:r>
        <w:rPr>
          <w:b w:val="0"/>
          <w:bCs w:val="0"/>
        </w:rPr>
      </w:r>
      <w:bookmarkStart w:name="_bookmark8" w:id="124"/>
      <w:bookmarkEnd w:id="12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25"/>
      <w:bookmarkEnd w:id="12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报告期内，公司严格按照《公司法》、《证券法》、《上市公司治理准则》、《深圳证券交易所股票上市规则》、《深</w:t>
      </w:r>
      <w:r>
        <w:rPr>
          <w:rFonts w:ascii="宋体" w:hAnsi="宋体" w:cs="宋体" w:eastAsia="宋体" w:hint="default"/>
          <w:sz w:val="18"/>
          <w:szCs w:val="18"/>
        </w:rPr>
        <w:t> </w:t>
      </w:r>
      <w:r>
        <w:rPr>
          <w:rFonts w:ascii="宋体" w:hAnsi="宋体" w:cs="宋体" w:eastAsia="宋体" w:hint="default"/>
          <w:spacing w:val="-2"/>
          <w:sz w:val="18"/>
          <w:szCs w:val="18"/>
        </w:rPr>
        <w:t>圳证券交易所中小企业板上市公司规范运作指引》和中国证监会有关法律法规等的要求，不断完善公司治理结构，建立健全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内部管理和控制制度，持续深入开展公司治理活动，以进一步规范公司运作，提高了公司治理水平。</w:t>
      </w:r>
    </w:p>
    <w:p>
      <w:pPr>
        <w:spacing w:line="300" w:lineRule="auto" w:before="19"/>
        <w:ind w:left="153" w:right="1139" w:firstLine="360"/>
        <w:jc w:val="both"/>
        <w:rPr>
          <w:rFonts w:ascii="宋体" w:hAnsi="宋体" w:cs="宋体" w:eastAsia="宋体" w:hint="default"/>
          <w:sz w:val="18"/>
          <w:szCs w:val="18"/>
        </w:rPr>
      </w:pPr>
      <w:r>
        <w:rPr>
          <w:rFonts w:ascii="宋体" w:hAnsi="宋体" w:cs="宋体" w:eastAsia="宋体" w:hint="default"/>
          <w:sz w:val="18"/>
          <w:szCs w:val="18"/>
        </w:rPr>
        <w:t>报告期内，公司除及时修订了公司章程外，还对《股东大会议事规则》进行了修订，并于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日将修订后的该 制度披露于巨潮资讯网。</w:t>
      </w:r>
    </w:p>
    <w:p>
      <w:pPr>
        <w:spacing w:before="7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二、公司相对于控股股东在业务、人员、资产、机构、财务等方面的独立情况" w:id="126"/>
      <w:bookmarkEnd w:id="12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3" w:right="1133" w:firstLine="360"/>
        <w:jc w:val="both"/>
        <w:rPr>
          <w:rFonts w:ascii="宋体" w:hAnsi="宋体" w:cs="宋体" w:eastAsia="宋体" w:hint="default"/>
          <w:sz w:val="18"/>
          <w:szCs w:val="18"/>
        </w:rPr>
      </w:pPr>
      <w:r>
        <w:rPr>
          <w:rFonts w:ascii="宋体" w:hAnsi="宋体" w:cs="宋体" w:eastAsia="宋体" w:hint="default"/>
          <w:spacing w:val="-2"/>
          <w:sz w:val="18"/>
          <w:szCs w:val="18"/>
        </w:rPr>
        <w:t>公司自成立以来，严格按照《公司法》、《证券法》等有关法律、法规和《公司章程》的要求规范运作，与控股股东在</w:t>
      </w:r>
      <w:r>
        <w:rPr>
          <w:rFonts w:ascii="宋体" w:hAnsi="宋体" w:cs="宋体" w:eastAsia="宋体" w:hint="default"/>
          <w:sz w:val="18"/>
          <w:szCs w:val="18"/>
        </w:rPr>
        <w:t> 业务、人员、资产、机构、财务等方面完全分开，具有独立完整的业务及自主经营能力。</w:t>
      </w:r>
    </w:p>
    <w:p>
      <w:pPr>
        <w:spacing w:line="309" w:lineRule="auto" w:before="56"/>
        <w:ind w:left="154"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、业务独立情况：公司业务独立于控股股东及其下属企业，拥有独立完整的供应、生产和销售系统，独立开展业务， </w:t>
      </w:r>
      <w:r>
        <w:rPr>
          <w:rFonts w:ascii="宋体" w:hAnsi="宋体" w:cs="宋体" w:eastAsia="宋体" w:hint="default"/>
          <w:spacing w:val="-2"/>
          <w:sz w:val="18"/>
          <w:szCs w:val="18"/>
        </w:rPr>
        <w:t>不依赖于股东或其它任何关联方。公司股东及其他关联方目前业务均与本公司不同，而且向本公司出具了《避免同业竞争的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承诺函》。</w:t>
      </w:r>
    </w:p>
    <w:p>
      <w:pPr>
        <w:spacing w:line="302" w:lineRule="auto" w:before="62"/>
        <w:ind w:left="154" w:right="114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、人员独立情况：公司人员、劳动、人事及工资完全独立。公司总经理、副总经理、董事会秘书、财务负责人等高级 管理人员均在公司工作并领取薪酬，未在控股股东及其下属企业担任职务和领取报酬。</w:t>
      </w:r>
    </w:p>
    <w:p>
      <w:pPr>
        <w:spacing w:line="302" w:lineRule="auto" w:before="68"/>
        <w:ind w:left="154" w:right="114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、资产独立情况：公司拥有独立于控股股东的生产经营场所，拥有独立完整的资产结构，拥有独立的生产系统、辅助 生产系统和配套设施、土地使用权、房屋所有权等资产，拥有独立的采购和销售系统。</w:t>
      </w:r>
    </w:p>
    <w:p>
      <w:pPr>
        <w:spacing w:before="7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、机构独立情况：公司设立了健全的组织机构体系，独立运作，不存在与控股股东或其职能部门之间的从属关系。</w:t>
      </w:r>
    </w:p>
    <w:p>
      <w:pPr>
        <w:spacing w:line="302" w:lineRule="auto" w:before="101"/>
        <w:ind w:left="154" w:right="113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、财务独立情况：公司有独立的财务会计部门，建立了独立的会计核算体系和财务管理制度，独立进行财务决策。公 司独立开设银行账户，独立纳税。</w:t>
      </w:r>
    </w:p>
    <w:p>
      <w:pPr>
        <w:spacing w:line="240" w:lineRule="auto" w:before="5"/>
        <w:rPr>
          <w:rFonts w:ascii="宋体" w:hAnsi="宋体" w:cs="宋体" w:eastAsia="宋体" w:hint="default"/>
          <w:sz w:val="21"/>
          <w:szCs w:val="21"/>
        </w:rPr>
      </w:pPr>
    </w:p>
    <w:p>
      <w:pPr>
        <w:pStyle w:val="Heading3"/>
        <w:spacing w:line="240" w:lineRule="auto"/>
        <w:ind w:left="154" w:right="0"/>
        <w:jc w:val="left"/>
        <w:rPr>
          <w:b w:val="0"/>
          <w:bCs w:val="0"/>
        </w:rPr>
      </w:pPr>
      <w:bookmarkStart w:name="三、同业竞争情况" w:id="127"/>
      <w:bookmarkEnd w:id="127"/>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报告期内召开的年度股东大会和临时股东大会的有关情况" w:id="128"/>
      <w:bookmarkEnd w:id="12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报告期股东大会情况" w:id="129"/>
      <w:bookmarkEnd w:id="1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w:t>
            </w:r>
            <w:r>
              <w:rPr>
                <w:rFonts w:ascii="宋体" w:hAnsi="宋体" w:cs="宋体" w:eastAsia="宋体" w:hint="default"/>
                <w:spacing w:val="-88"/>
                <w:sz w:val="18"/>
                <w:szCs w:val="18"/>
              </w:rPr>
              <w:t> </w:t>
            </w:r>
            <w:r>
              <w:rPr>
                <w:rFonts w:ascii="宋体" w:hAnsi="宋体" w:cs="宋体" w:eastAsia="宋体" w:hint="default"/>
                <w:sz w:val="18"/>
                <w:szCs w:val="18"/>
              </w:rPr>
              <w:t>度股东大会决议公 </w:t>
            </w:r>
            <w:r>
              <w:rPr>
                <w:rFonts w:ascii="宋体" w:hAnsi="宋体" w:cs="宋体" w:eastAsia="宋体" w:hint="default"/>
                <w:spacing w:val="-12"/>
                <w:sz w:val="18"/>
                <w:szCs w:val="18"/>
              </w:rPr>
              <w:t>告》，公告编号：</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Times New Roman"/>
                <w:sz w:val="18"/>
              </w:rPr>
              <w:t>2015-031.</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一次临时股东大会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2015-077</w:t>
            </w:r>
            <w:r>
              <w:rPr>
                <w:rFonts w:ascii="宋体" w:hAnsi="宋体" w:cs="宋体" w:eastAsia="宋体" w:hint="default"/>
                <w:sz w:val="18"/>
                <w:szCs w:val="18"/>
              </w:rPr>
              <w:t>。</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《证券时报》、《上海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报》、《证券日报》、</w:t>
            </w:r>
            <w:r>
              <w:rPr>
                <w:rFonts w:ascii="宋体" w:hAnsi="宋体" w:cs="宋体" w:eastAsia="宋体" w:hint="default"/>
                <w:sz w:val="18"/>
                <w:szCs w:val="18"/>
              </w:rPr>
              <w:t> 巨潮资讯网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.com.cn</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88"/>
                <w:sz w:val="18"/>
                <w:szCs w:val="18"/>
              </w:rPr>
              <w:t> </w:t>
            </w:r>
            <w:r>
              <w:rPr>
                <w:rFonts w:ascii="宋体" w:hAnsi="宋体" w:cs="宋体" w:eastAsia="宋体" w:hint="default"/>
                <w:sz w:val="18"/>
                <w:szCs w:val="18"/>
              </w:rPr>
              <w:t>二次临时股东大会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2015-102</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bookmarkStart w:name="2、表决权恢复的优先股股东请求召开临时股东大会" w:id="130"/>
      <w:bookmarkEnd w:id="1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31"/>
      <w:bookmarkEnd w:id="13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独立董事出席董事会及股东大会的情况" w:id="132"/>
      <w:bookmarkEnd w:id="1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顾弘光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熊传林</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朱宏伟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11"/>
        <w:rPr>
          <w:rFonts w:ascii="宋体" w:hAnsi="宋体" w:cs="宋体" w:eastAsia="宋体" w:hint="default"/>
          <w:sz w:val="19"/>
          <w:szCs w:val="19"/>
        </w:rPr>
      </w:pPr>
    </w:p>
    <w:p>
      <w:pPr>
        <w:spacing w:before="0"/>
        <w:ind w:left="154" w:right="0" w:firstLine="0"/>
        <w:jc w:val="both"/>
        <w:rPr>
          <w:rFonts w:ascii="宋体" w:hAnsi="宋体" w:cs="宋体" w:eastAsia="宋体" w:hint="default"/>
          <w:sz w:val="21"/>
          <w:szCs w:val="21"/>
        </w:rPr>
      </w:pPr>
      <w:bookmarkStart w:name="2、独立董事对公司有关事项提出异议的情况" w:id="133"/>
      <w:bookmarkEnd w:id="1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3、独立董事履行职责的其他说明" w:id="134"/>
      <w:bookmarkEnd w:id="1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9" w:lineRule="auto" w:before="42"/>
        <w:ind w:left="153" w:right="1131" w:firstLine="360"/>
        <w:jc w:val="both"/>
        <w:rPr>
          <w:rFonts w:ascii="宋体" w:hAnsi="宋体" w:cs="宋体" w:eastAsia="宋体" w:hint="default"/>
          <w:sz w:val="18"/>
          <w:szCs w:val="18"/>
        </w:rPr>
      </w:pPr>
      <w:r>
        <w:rPr>
          <w:rFonts w:ascii="宋体" w:hAnsi="宋体" w:cs="宋体" w:eastAsia="宋体" w:hint="default"/>
          <w:spacing w:val="-2"/>
          <w:sz w:val="18"/>
          <w:szCs w:val="18"/>
        </w:rPr>
        <w:t>2015</w:t>
      </w:r>
      <w:r>
        <w:rPr>
          <w:rFonts w:ascii="宋体" w:hAnsi="宋体" w:cs="宋体" w:eastAsia="宋体" w:hint="default"/>
          <w:spacing w:val="-2"/>
          <w:sz w:val="18"/>
          <w:szCs w:val="18"/>
        </w:rPr>
        <w:t>年度，现任三位独立董事及原独立董事均对公司进行了实地现场考察，了解公司的生产经营情况和财务状况，董事</w:t>
      </w:r>
      <w:r>
        <w:rPr>
          <w:rFonts w:ascii="宋体" w:hAnsi="宋体" w:cs="宋体" w:eastAsia="宋体" w:hint="default"/>
          <w:sz w:val="18"/>
          <w:szCs w:val="18"/>
        </w:rPr>
        <w:t> </w:t>
      </w:r>
      <w:r>
        <w:rPr>
          <w:rFonts w:ascii="宋体" w:hAnsi="宋体" w:cs="宋体" w:eastAsia="宋体" w:hint="default"/>
          <w:spacing w:val="-2"/>
          <w:sz w:val="18"/>
          <w:szCs w:val="18"/>
        </w:rPr>
        <w:t>会决议执行情况等，重点关注了公司法人治理、业务发展、规范运作、内部控制、财务管理、关联往来、对外投资、重大担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保等情况，并通过电话和邮件，与公司其他董事、高管人员及相关工作人员保持密切联系，了解公司发展动态，关注宏观环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境及市场变化对公司的影响，同时也时刻关注电视、报纸和网络等媒介有关公司的宣传和报道，及时获悉公司信息，从而为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公司经营发展提出建设性意见，公司采纳了相关建议，并运用于公司经营业务发展。</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六、董事会下设专门委员会在报告期内履行职责情况" w:id="135"/>
      <w:bookmarkEnd w:id="135"/>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5"/>
          <w:szCs w:val="25"/>
        </w:rPr>
      </w:pPr>
    </w:p>
    <w:p>
      <w:pPr>
        <w:spacing w:before="0"/>
        <w:ind w:left="515"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、董事会战略委员会履职情况</w:t>
      </w:r>
      <w:r>
        <w:rPr>
          <w:rFonts w:ascii="宋体" w:hAnsi="宋体" w:cs="宋体" w:eastAsia="宋体" w:hint="default"/>
          <w:sz w:val="20"/>
          <w:szCs w:val="20"/>
        </w:rPr>
      </w:r>
    </w:p>
    <w:p>
      <w:pPr>
        <w:spacing w:line="316" w:lineRule="auto" w:before="92"/>
        <w:ind w:left="153" w:right="1129" w:firstLine="36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年度，公司第二届董事会战略委员会共召开了</w:t>
      </w:r>
      <w:r>
        <w:rPr>
          <w:rFonts w:ascii="宋体" w:hAnsi="宋体" w:cs="宋体" w:eastAsia="宋体" w:hint="default"/>
          <w:sz w:val="18"/>
          <w:szCs w:val="18"/>
        </w:rPr>
        <w:t>1</w:t>
      </w:r>
      <w:r>
        <w:rPr>
          <w:rFonts w:ascii="宋体" w:hAnsi="宋体" w:cs="宋体" w:eastAsia="宋体" w:hint="default"/>
          <w:sz w:val="18"/>
          <w:szCs w:val="18"/>
        </w:rPr>
        <w:t>次会议，讨论了公司未来五年发展战略，提出了在持续围绕“产业 </w:t>
      </w:r>
      <w:r>
        <w:rPr>
          <w:rFonts w:ascii="宋体" w:hAnsi="宋体" w:cs="宋体" w:eastAsia="宋体" w:hint="default"/>
          <w:spacing w:val="-2"/>
          <w:sz w:val="18"/>
          <w:szCs w:val="18"/>
        </w:rPr>
        <w:t>聚焦、转型升级、优化提效”经营主题继续优化现有业务的同时，大力开拓专用车及新能源电动专用车市场，同时加大行业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并购力度，尽快实现公司产业转型升级。另外，公司第三届董事会战略委员会召开了</w:t>
      </w:r>
      <w:r>
        <w:rPr>
          <w:rFonts w:ascii="宋体" w:hAnsi="宋体" w:cs="宋体" w:eastAsia="宋体" w:hint="default"/>
          <w:sz w:val="18"/>
          <w:szCs w:val="18"/>
        </w:rPr>
        <w:t>1</w:t>
      </w:r>
      <w:r>
        <w:rPr>
          <w:rFonts w:ascii="宋体" w:hAnsi="宋体" w:cs="宋体" w:eastAsia="宋体" w:hint="default"/>
          <w:sz w:val="18"/>
          <w:szCs w:val="18"/>
        </w:rPr>
        <w:t>次会议，就公司拟筹划的重大资产重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组事项进行了讨论、论证，并对公司未来发展和投资计划给出了指导性意见。董事会战略委员会的召开，对促进公司结构调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整、产业升级、规避风险、加快发展，起到了有效、积极的作用。</w:t>
      </w:r>
    </w:p>
    <w:p>
      <w:pPr>
        <w:spacing w:before="42"/>
        <w:ind w:left="515"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、董事会审计委员会履职情况</w:t>
      </w:r>
      <w:r>
        <w:rPr>
          <w:rFonts w:ascii="宋体" w:hAnsi="宋体" w:cs="宋体" w:eastAsia="宋体" w:hint="default"/>
          <w:sz w:val="20"/>
          <w:szCs w:val="20"/>
        </w:rPr>
      </w:r>
    </w:p>
    <w:p>
      <w:pPr>
        <w:spacing w:line="316" w:lineRule="auto" w:before="92"/>
        <w:ind w:left="153" w:right="1130" w:firstLine="36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年度，公司两届董事会审计委员会共召开了</w:t>
      </w:r>
      <w:r>
        <w:rPr>
          <w:rFonts w:ascii="宋体" w:hAnsi="宋体" w:cs="宋体" w:eastAsia="宋体" w:hint="default"/>
          <w:sz w:val="18"/>
          <w:szCs w:val="18"/>
        </w:rPr>
        <w:t>4</w:t>
      </w:r>
      <w:r>
        <w:rPr>
          <w:rFonts w:ascii="宋体" w:hAnsi="宋体" w:cs="宋体" w:eastAsia="宋体" w:hint="default"/>
          <w:sz w:val="18"/>
          <w:szCs w:val="18"/>
        </w:rPr>
        <w:t>次会议，对公司</w:t>
      </w:r>
      <w:r>
        <w:rPr>
          <w:rFonts w:ascii="宋体" w:hAnsi="宋体" w:cs="宋体" w:eastAsia="宋体" w:hint="default"/>
          <w:sz w:val="18"/>
          <w:szCs w:val="18"/>
        </w:rPr>
        <w:t>2014</w:t>
      </w:r>
      <w:r>
        <w:rPr>
          <w:rFonts w:ascii="宋体" w:hAnsi="宋体" w:cs="宋体" w:eastAsia="宋体" w:hint="default"/>
          <w:sz w:val="18"/>
          <w:szCs w:val="18"/>
        </w:rPr>
        <w:t>年度审计及聘请外部审计机构等事项给予了合理 </w:t>
      </w:r>
      <w:r>
        <w:rPr>
          <w:rFonts w:ascii="宋体" w:hAnsi="宋体" w:cs="宋体" w:eastAsia="宋体" w:hint="default"/>
          <w:spacing w:val="-2"/>
          <w:sz w:val="18"/>
          <w:szCs w:val="18"/>
        </w:rPr>
        <w:t>的建议，并就公司内部审计部提报的</w:t>
      </w:r>
      <w:r>
        <w:rPr>
          <w:rFonts w:ascii="宋体" w:hAnsi="宋体" w:cs="宋体" w:eastAsia="宋体" w:hint="default"/>
          <w:spacing w:val="-2"/>
          <w:sz w:val="18"/>
          <w:szCs w:val="18"/>
        </w:rPr>
        <w:t>2015</w:t>
      </w:r>
      <w:r>
        <w:rPr>
          <w:rFonts w:ascii="宋体" w:hAnsi="宋体" w:cs="宋体" w:eastAsia="宋体" w:hint="default"/>
          <w:spacing w:val="-2"/>
          <w:sz w:val="18"/>
          <w:szCs w:val="18"/>
        </w:rPr>
        <w:t>年一季度、半年度、三季度审计报告进行了审慎核查、表决，并将各项决议报告报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公司董事会。</w:t>
      </w:r>
    </w:p>
    <w:p>
      <w:pPr>
        <w:spacing w:before="41"/>
        <w:ind w:left="515"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、薪酬与考核委员会履职情况</w:t>
      </w:r>
      <w:r>
        <w:rPr>
          <w:rFonts w:ascii="宋体" w:hAnsi="宋体" w:cs="宋体" w:eastAsia="宋体" w:hint="default"/>
          <w:sz w:val="20"/>
          <w:szCs w:val="20"/>
        </w:rPr>
      </w:r>
    </w:p>
    <w:p>
      <w:pPr>
        <w:spacing w:line="316" w:lineRule="auto" w:before="92"/>
        <w:ind w:left="153" w:right="1042" w:firstLine="360"/>
        <w:jc w:val="both"/>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年度，公司第二届董事会薪酬与考核委员会共召开了</w:t>
      </w:r>
      <w:r>
        <w:rPr>
          <w:rFonts w:ascii="宋体" w:hAnsi="宋体" w:cs="宋体" w:eastAsia="宋体" w:hint="default"/>
          <w:sz w:val="18"/>
          <w:szCs w:val="18"/>
        </w:rPr>
        <w:t>2</w:t>
      </w:r>
      <w:r>
        <w:rPr>
          <w:rFonts w:ascii="宋体" w:hAnsi="宋体" w:cs="宋体" w:eastAsia="宋体" w:hint="default"/>
          <w:sz w:val="18"/>
          <w:szCs w:val="18"/>
        </w:rPr>
        <w:t>次会议。公司第二届董事会薪酬与考核委员会在</w:t>
      </w:r>
      <w:r>
        <w:rPr>
          <w:rFonts w:ascii="宋体" w:hAnsi="宋体" w:cs="宋体" w:eastAsia="宋体" w:hint="default"/>
          <w:sz w:val="18"/>
          <w:szCs w:val="18"/>
        </w:rPr>
        <w:t>2015</w:t>
      </w:r>
      <w:r>
        <w:rPr>
          <w:rFonts w:ascii="宋体" w:hAnsi="宋体" w:cs="宋体" w:eastAsia="宋体" w:hint="default"/>
          <w:sz w:val="18"/>
          <w:szCs w:val="18"/>
        </w:rPr>
        <w:t>年审议 </w:t>
      </w:r>
      <w:r>
        <w:rPr>
          <w:rFonts w:ascii="宋体" w:hAnsi="宋体" w:cs="宋体" w:eastAsia="宋体" w:hint="default"/>
          <w:spacing w:val="-4"/>
          <w:sz w:val="18"/>
          <w:szCs w:val="18"/>
        </w:rPr>
        <w:t>了《关于回购注销未达到第二期解锁条件及部分已不符合激励条件的激励对象已获授但尚未解锁的限制性股票情况的议案》、</w:t>
      </w:r>
    </w:p>
    <w:p>
      <w:pPr>
        <w:spacing w:line="316" w:lineRule="auto" w:before="19"/>
        <w:ind w:left="153" w:right="1131" w:firstLine="0"/>
        <w:jc w:val="both"/>
        <w:rPr>
          <w:rFonts w:ascii="宋体" w:hAnsi="宋体" w:cs="宋体" w:eastAsia="宋体" w:hint="default"/>
          <w:sz w:val="18"/>
          <w:szCs w:val="18"/>
        </w:rPr>
      </w:pPr>
      <w:r>
        <w:rPr>
          <w:rFonts w:ascii="宋体" w:hAnsi="宋体" w:cs="宋体" w:eastAsia="宋体" w:hint="default"/>
          <w:sz w:val="18"/>
          <w:szCs w:val="18"/>
        </w:rPr>
        <w:t>《关于调整回购注销未达到第二期解锁条件及部分已不符合激励条件的激励对象已获授但尚未解锁的限制性股票数量和价</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2"/>
          <w:sz w:val="18"/>
          <w:szCs w:val="18"/>
        </w:rPr>
        <w:t>格的议案》，认为公司</w:t>
      </w:r>
      <w:r>
        <w:rPr>
          <w:rFonts w:ascii="宋体" w:hAnsi="宋体" w:cs="宋体" w:eastAsia="宋体" w:hint="default"/>
          <w:spacing w:val="-2"/>
          <w:sz w:val="18"/>
          <w:szCs w:val="18"/>
        </w:rPr>
        <w:t>2014</w:t>
      </w:r>
      <w:r>
        <w:rPr>
          <w:rFonts w:ascii="宋体" w:hAnsi="宋体" w:cs="宋体" w:eastAsia="宋体" w:hint="default"/>
          <w:spacing w:val="-2"/>
          <w:sz w:val="18"/>
          <w:szCs w:val="18"/>
        </w:rPr>
        <w:t>年经营业绩未达到股权激励计划原定目标，同意公司对第二期未达到解锁条件的限制性股票进行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回购注销，且认为调整后的回购数量及价格符合公司《限制性股票激励计划》；公司部分原激励对象因离职已不符合激励条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件，同意公司根据股权激励计划对其已获授但尚未解锁的限制性股票进行回购注销。另外，报告期内，公司薪酬委员会就公</w:t>
      </w:r>
    </w:p>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司高级管理人员的工作能力、履职情况、责任目标完成情况等进行年终考评，制定薪酬方案报公司董事会审批。</w:t>
      </w:r>
    </w:p>
    <w:p>
      <w:pPr>
        <w:spacing w:before="98"/>
        <w:ind w:left="409"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、提名委员会履职情况</w:t>
      </w:r>
      <w:r>
        <w:rPr>
          <w:rFonts w:ascii="宋体" w:hAnsi="宋体" w:cs="宋体" w:eastAsia="宋体" w:hint="default"/>
          <w:sz w:val="20"/>
          <w:szCs w:val="20"/>
        </w:rPr>
      </w:r>
    </w:p>
    <w:p>
      <w:pPr>
        <w:spacing w:line="319" w:lineRule="auto" w:before="92"/>
        <w:ind w:left="153" w:right="0" w:firstLine="360"/>
        <w:jc w:val="left"/>
        <w:rPr>
          <w:rFonts w:ascii="宋体" w:hAnsi="宋体" w:cs="宋体" w:eastAsia="宋体" w:hint="default"/>
          <w:sz w:val="18"/>
          <w:szCs w:val="18"/>
        </w:rPr>
      </w:pPr>
      <w:r>
        <w:rPr>
          <w:rFonts w:ascii="宋体" w:hAnsi="宋体" w:cs="宋体" w:eastAsia="宋体" w:hint="default"/>
          <w:spacing w:val="-5"/>
          <w:sz w:val="18"/>
          <w:szCs w:val="18"/>
        </w:rPr>
        <w:t>2015</w:t>
      </w:r>
      <w:r>
        <w:rPr>
          <w:rFonts w:ascii="宋体" w:hAnsi="宋体" w:cs="宋体" w:eastAsia="宋体" w:hint="default"/>
          <w:spacing w:val="-5"/>
          <w:sz w:val="18"/>
          <w:szCs w:val="18"/>
        </w:rPr>
        <w:t>年度，公司第二届董事会提名委员会召开了</w:t>
      </w:r>
      <w:r>
        <w:rPr>
          <w:rFonts w:ascii="宋体" w:hAnsi="宋体" w:cs="宋体" w:eastAsia="宋体" w:hint="default"/>
          <w:spacing w:val="-5"/>
          <w:sz w:val="18"/>
          <w:szCs w:val="18"/>
        </w:rPr>
        <w:t>1</w:t>
      </w:r>
      <w:r>
        <w:rPr>
          <w:rFonts w:ascii="宋体" w:hAnsi="宋体" w:cs="宋体" w:eastAsia="宋体" w:hint="default"/>
          <w:spacing w:val="-5"/>
          <w:sz w:val="18"/>
          <w:szCs w:val="18"/>
        </w:rPr>
        <w:t>次会议，审议通过了《关于同意董事会换届暨提名董事候选人的决议》，</w:t>
      </w:r>
      <w:r>
        <w:rPr>
          <w:rFonts w:ascii="宋体" w:hAnsi="宋体" w:cs="宋体" w:eastAsia="宋体" w:hint="default"/>
          <w:sz w:val="18"/>
          <w:szCs w:val="18"/>
        </w:rPr>
        <w:t> </w:t>
      </w:r>
      <w:r>
        <w:rPr>
          <w:rFonts w:ascii="宋体" w:hAnsi="宋体" w:cs="宋体" w:eastAsia="宋体" w:hint="default"/>
          <w:spacing w:val="-2"/>
          <w:sz w:val="18"/>
          <w:szCs w:val="18"/>
        </w:rPr>
        <w:t>同意股东青岛海立控股有限公司、青岛天晨投资有限公司、深圳华美达一号投资中心（有限合伙）提名刘国平女士、洪晓明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女士、周建孚先生、徐勇先生、曹际东先生、鲁浩先生为本公司第三届董事会非独立董事候选人，提名徐国亮先生、朱宏伟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先生和张鹏先生为本公司第三届董事会独立董事候选人。</w:t>
      </w:r>
    </w:p>
    <w:p>
      <w:pPr>
        <w:spacing w:line="240" w:lineRule="auto" w:before="6"/>
        <w:rPr>
          <w:rFonts w:ascii="宋体" w:hAnsi="宋体" w:cs="宋体" w:eastAsia="宋体" w:hint="default"/>
          <w:sz w:val="20"/>
          <w:szCs w:val="20"/>
        </w:rPr>
      </w:pPr>
    </w:p>
    <w:p>
      <w:pPr>
        <w:pStyle w:val="Heading3"/>
        <w:spacing w:line="240" w:lineRule="auto"/>
        <w:ind w:left="154" w:right="0"/>
        <w:jc w:val="left"/>
        <w:rPr>
          <w:b w:val="0"/>
          <w:bCs w:val="0"/>
        </w:rPr>
      </w:pPr>
      <w:bookmarkStart w:name="七、监事会工作情况" w:id="136"/>
      <w:bookmarkEnd w:id="136"/>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高级管理人员的考评及激励情况" w:id="137"/>
      <w:bookmarkEnd w:id="13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2"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公司建立了完善的高级管理人员绩效考评体系和薪酬制度，</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年，公司人力资源进一步修订、完善了《青岛海立美达</w:t>
      </w:r>
      <w:r>
        <w:rPr>
          <w:rFonts w:ascii="宋体" w:hAnsi="宋体" w:cs="宋体" w:eastAsia="宋体" w:hint="default"/>
          <w:sz w:val="18"/>
          <w:szCs w:val="18"/>
        </w:rPr>
        <w:t> </w:t>
      </w:r>
      <w:r>
        <w:rPr>
          <w:rFonts w:ascii="宋体" w:hAnsi="宋体" w:cs="宋体" w:eastAsia="宋体" w:hint="default"/>
          <w:spacing w:val="-2"/>
          <w:sz w:val="18"/>
          <w:szCs w:val="18"/>
        </w:rPr>
        <w:t>股份有限公司岗位薪级调整管理办法》和《青岛海立美达股份有限公司岗位分段分级管理制度》，高级管理人员的工作绩效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与其收入直接挂钩。董事会薪酬与考核委员会负责对高级管理人员的工作能力、履职情况、责任目标完成情况等进行年终考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评，制定薪酬方案报公司董事会审批。</w:t>
      </w:r>
    </w:p>
    <w:p>
      <w:pPr>
        <w:spacing w:line="240" w:lineRule="auto" w:before="12"/>
        <w:rPr>
          <w:rFonts w:ascii="宋体" w:hAnsi="宋体" w:cs="宋体" w:eastAsia="宋体" w:hint="default"/>
          <w:sz w:val="20"/>
          <w:szCs w:val="20"/>
        </w:rPr>
      </w:pPr>
    </w:p>
    <w:p>
      <w:pPr>
        <w:pStyle w:val="Heading3"/>
        <w:spacing w:line="240" w:lineRule="auto"/>
        <w:ind w:left="154" w:right="0"/>
        <w:jc w:val="left"/>
        <w:rPr>
          <w:b w:val="0"/>
          <w:bCs w:val="0"/>
        </w:rPr>
      </w:pPr>
      <w:bookmarkStart w:name="九、内部控制评价报告" w:id="138"/>
      <w:bookmarkEnd w:id="138"/>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发现的内部控制重大缺陷的具体情况" w:id="139"/>
      <w:bookmarkEnd w:id="1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内控自我评价报告" w:id="140"/>
      <w:bookmarkEnd w:id="1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3"/>
        <w:gridCol w:w="3323"/>
        <w:gridCol w:w="3051"/>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4" w:type="dxa"/>
            <w:gridSpan w:val="2"/>
            <w:vMerge w:val="restart"/>
            <w:tcBorders>
              <w:top w:val="single" w:sz="4" w:space="0" w:color="000000"/>
              <w:left w:val="single" w:sz="9" w:space="0" w:color="D2D2D2"/>
              <w:right w:val="single" w:sz="4" w:space="0" w:color="000000"/>
            </w:tcBorders>
          </w:tcPr>
          <w:p>
            <w:pPr>
              <w:pStyle w:val="TableParagraph"/>
              <w:spacing w:line="300" w:lineRule="auto" w:before="51"/>
              <w:ind w:left="16" w:right="47"/>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hyperlink>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青</w:t>
            </w:r>
            <w:r>
              <w:rPr>
                <w:rFonts w:ascii="宋体" w:hAnsi="宋体" w:cs="宋体" w:eastAsia="宋体" w:hint="default"/>
                <w:sz w:val="18"/>
                <w:szCs w:val="18"/>
              </w:rPr>
              <w:t>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内部控制评价报告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4" w:type="dxa"/>
            <w:gridSpan w:val="2"/>
            <w:vMerge/>
            <w:tcBorders>
              <w:left w:val="single" w:sz="9" w:space="0" w:color="D2D2D2"/>
              <w:bottom w:val="single" w:sz="4" w:space="0" w:color="000000"/>
              <w:right w:val="single" w:sz="4" w:space="0" w:color="000000"/>
            </w:tcBorders>
          </w:tcPr>
          <w:p>
            <w:pP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09"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9" w:space="0" w:color="D2D2D2"/>
              <w:right w:val="single" w:sz="4" w:space="0" w:color="000000"/>
            </w:tcBorders>
          </w:tcPr>
          <w:p>
            <w:pPr>
              <w:pStyle w:val="TableParagraph"/>
              <w:spacing w:line="304"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外部审计发现当期财务报告 存在重大错报，公司在运行过程中未能发 现该错报；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公司审计委员会和审计部对 内部控制的监督无效；</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公司董事、监事 和高级管理人员舞弊行为；</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公司更正已</w:t>
            </w:r>
          </w:p>
        </w:tc>
        <w:tc>
          <w:tcPr>
            <w:tcW w:w="3051" w:type="dxa"/>
            <w:vMerge w:val="restart"/>
            <w:tcBorders>
              <w:top w:val="single" w:sz="4" w:space="0" w:color="000000"/>
              <w:left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重大缺陷：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内部控制评价的结果是重</w:t>
            </w:r>
            <w:r>
              <w:rPr>
                <w:rFonts w:ascii="宋体" w:hAnsi="宋体" w:cs="宋体" w:eastAsia="宋体" w:hint="default"/>
                <w:spacing w:val="-74"/>
                <w:sz w:val="18"/>
                <w:szCs w:val="18"/>
              </w:rPr>
              <w:t> </w:t>
            </w:r>
            <w:r>
              <w:rPr>
                <w:rFonts w:ascii="宋体" w:hAnsi="宋体" w:cs="宋体" w:eastAsia="宋体" w:hint="default"/>
                <w:spacing w:val="-2"/>
                <w:sz w:val="18"/>
                <w:szCs w:val="18"/>
              </w:rPr>
              <w:t>大缺陷未得到整改；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重要业务缺乏制</w:t>
            </w:r>
            <w:r>
              <w:rPr>
                <w:rFonts w:ascii="宋体" w:hAnsi="宋体" w:cs="宋体" w:eastAsia="宋体" w:hint="default"/>
                <w:spacing w:val="-74"/>
                <w:sz w:val="18"/>
                <w:szCs w:val="18"/>
              </w:rPr>
              <w:t> </w:t>
            </w:r>
            <w:r>
              <w:rPr>
                <w:rFonts w:ascii="宋体" w:hAnsi="宋体" w:cs="宋体" w:eastAsia="宋体" w:hint="default"/>
                <w:spacing w:val="-2"/>
                <w:sz w:val="18"/>
                <w:szCs w:val="18"/>
              </w:rPr>
              <w:t>度控制或制度系统性失效；</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负面消息</w:t>
            </w:r>
            <w:r>
              <w:rPr>
                <w:rFonts w:ascii="宋体" w:hAnsi="宋体" w:cs="宋体" w:eastAsia="宋体" w:hint="default"/>
                <w:spacing w:val="-74"/>
                <w:sz w:val="18"/>
                <w:szCs w:val="18"/>
              </w:rPr>
              <w:t> </w:t>
            </w:r>
            <w:r>
              <w:rPr>
                <w:rFonts w:ascii="宋体" w:hAnsi="宋体" w:cs="宋体" w:eastAsia="宋体" w:hint="default"/>
                <w:spacing w:val="-4"/>
                <w:sz w:val="18"/>
                <w:szCs w:val="18"/>
              </w:rPr>
              <w:t>在全国主要媒体流传，对企业声誉造成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重大损害且未澄清；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受到国家政府部</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610"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44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48"/>
              <w:jc w:val="left"/>
              <w:rPr>
                <w:rFonts w:ascii="宋体" w:hAnsi="宋体" w:cs="宋体" w:eastAsia="宋体" w:hint="default"/>
                <w:sz w:val="18"/>
                <w:szCs w:val="18"/>
              </w:rPr>
            </w:pPr>
            <w:r>
              <w:rPr>
                <w:rFonts w:ascii="宋体" w:hAnsi="宋体" w:cs="宋体" w:eastAsia="宋体" w:hint="default"/>
                <w:sz w:val="18"/>
                <w:szCs w:val="18"/>
              </w:rPr>
              <w:t>公布的财务报告；</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其他可能影响财务报 告使用者正确判断的缺陷。重要缺陷：</w:t>
            </w:r>
            <w:r>
              <w:rPr>
                <w:rFonts w:ascii="Times New Roman" w:hAnsi="Times New Roman" w:cs="Times New Roman" w:eastAsia="Times New Roman" w:hint="default"/>
                <w:sz w:val="18"/>
                <w:szCs w:val="18"/>
              </w:rPr>
              <w:t>1. </w:t>
            </w:r>
            <w:r>
              <w:rPr>
                <w:rFonts w:ascii="宋体" w:hAnsi="宋体" w:cs="宋体" w:eastAsia="宋体" w:hint="default"/>
                <w:sz w:val="18"/>
                <w:szCs w:val="18"/>
              </w:rPr>
              <w:t>未依照《企业会计准则》及相关规定选择 和应用会计政策；</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未建立反舞弊程序和 控制措施；</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对于非常规或特殊交易的账 务处理没有建立相应的控制机制或没有实 施且没有相应的补偿性控制；</w:t>
            </w:r>
            <w:r>
              <w:rPr>
                <w:rFonts w:ascii="Times New Roman" w:hAnsi="Times New Roman" w:cs="Times New Roman" w:eastAsia="Times New Roman" w:hint="default"/>
                <w:sz w:val="18"/>
                <w:szCs w:val="18"/>
              </w:rPr>
              <w:t>4.</w:t>
            </w:r>
            <w:r>
              <w:rPr>
                <w:rFonts w:ascii="宋体" w:hAnsi="宋体" w:cs="宋体" w:eastAsia="宋体" w:hint="default"/>
                <w:sz w:val="18"/>
                <w:szCs w:val="18"/>
              </w:rPr>
              <w:t>对于期末 财务报告过程的控制存在一项或多项缺陷 且不能合理保证编制的财务报表达到真 实、完整的目标。一般缺陷：除上述重大 缺陷、重要缺陷之外的其他控制缺陷。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门处罚，或严重违规并被处以重罚或承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担刑事责任；</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其他对公司影响重大的</w:t>
            </w:r>
            <w:r>
              <w:rPr>
                <w:rFonts w:ascii="宋体" w:hAnsi="宋体" w:cs="宋体" w:eastAsia="宋体" w:hint="default"/>
                <w:spacing w:val="-74"/>
                <w:sz w:val="18"/>
                <w:szCs w:val="18"/>
              </w:rPr>
              <w:t> </w:t>
            </w:r>
            <w:r>
              <w:rPr>
                <w:rFonts w:ascii="宋体" w:hAnsi="宋体" w:cs="宋体" w:eastAsia="宋体" w:hint="default"/>
                <w:spacing w:val="-10"/>
                <w:sz w:val="18"/>
                <w:szCs w:val="18"/>
              </w:rPr>
              <w:t>情形。重要缺陷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内部控制评价的结果 </w:t>
            </w:r>
            <w:r>
              <w:rPr>
                <w:rFonts w:ascii="宋体" w:hAnsi="宋体" w:cs="宋体" w:eastAsia="宋体" w:hint="default"/>
                <w:spacing w:val="-2"/>
                <w:sz w:val="18"/>
                <w:szCs w:val="18"/>
              </w:rPr>
              <w:t>是重要缺陷未得到整改；</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重要业务制</w:t>
            </w:r>
            <w:r>
              <w:rPr>
                <w:rFonts w:ascii="宋体" w:hAnsi="宋体" w:cs="宋体" w:eastAsia="宋体" w:hint="default"/>
                <w:spacing w:val="-74"/>
                <w:sz w:val="18"/>
                <w:szCs w:val="18"/>
              </w:rPr>
              <w:t> </w:t>
            </w:r>
            <w:r>
              <w:rPr>
                <w:rFonts w:ascii="宋体" w:hAnsi="宋体" w:cs="宋体" w:eastAsia="宋体" w:hint="default"/>
                <w:spacing w:val="-2"/>
                <w:sz w:val="18"/>
                <w:szCs w:val="18"/>
              </w:rPr>
              <w:t>度控制或制度系统性存在缺陷；</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负面</w:t>
            </w:r>
            <w:r>
              <w:rPr>
                <w:rFonts w:ascii="宋体" w:hAnsi="宋体" w:cs="宋体" w:eastAsia="宋体" w:hint="default"/>
                <w:spacing w:val="-74"/>
                <w:sz w:val="18"/>
                <w:szCs w:val="18"/>
              </w:rPr>
              <w:t> </w:t>
            </w:r>
            <w:r>
              <w:rPr>
                <w:rFonts w:ascii="宋体" w:hAnsi="宋体" w:cs="宋体" w:eastAsia="宋体" w:hint="default"/>
                <w:sz w:val="18"/>
                <w:szCs w:val="18"/>
              </w:rPr>
              <w:t>消息在某一区域媒体流传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 </w:t>
            </w:r>
            <w:r>
              <w:rPr>
                <w:rFonts w:ascii="宋体" w:hAnsi="宋体" w:cs="宋体" w:eastAsia="宋体" w:hint="default"/>
                <w:spacing w:val="-2"/>
                <w:sz w:val="18"/>
                <w:szCs w:val="18"/>
              </w:rPr>
              <w:t>造成较大损害且未澄清；</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一般违规并</w:t>
            </w:r>
            <w:r>
              <w:rPr>
                <w:rFonts w:ascii="宋体" w:hAnsi="宋体" w:cs="宋体" w:eastAsia="宋体" w:hint="default"/>
                <w:spacing w:val="-74"/>
                <w:sz w:val="18"/>
                <w:szCs w:val="18"/>
              </w:rPr>
              <w:t> </w:t>
            </w:r>
            <w:r>
              <w:rPr>
                <w:rFonts w:ascii="宋体" w:hAnsi="宋体" w:cs="宋体" w:eastAsia="宋体" w:hint="default"/>
                <w:sz w:val="18"/>
                <w:szCs w:val="18"/>
              </w:rPr>
              <w:t>被处罚；</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其他对公司影响重大的情 </w:t>
            </w:r>
            <w:r>
              <w:rPr>
                <w:rFonts w:ascii="宋体" w:hAnsi="宋体" w:cs="宋体" w:eastAsia="宋体" w:hint="default"/>
                <w:spacing w:val="-2"/>
                <w:sz w:val="18"/>
                <w:szCs w:val="18"/>
              </w:rPr>
              <w:t>形。一般缺陷：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重要业务制度控制或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制度系统性需完善；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负面消息在公司</w:t>
            </w:r>
            <w:r>
              <w:rPr>
                <w:rFonts w:ascii="宋体" w:hAnsi="宋体" w:cs="宋体" w:eastAsia="宋体" w:hint="default"/>
                <w:spacing w:val="-74"/>
                <w:sz w:val="18"/>
                <w:szCs w:val="18"/>
              </w:rPr>
              <w:t> </w:t>
            </w:r>
            <w:r>
              <w:rPr>
                <w:rFonts w:ascii="宋体" w:hAnsi="宋体" w:cs="宋体" w:eastAsia="宋体" w:hint="default"/>
                <w:sz w:val="18"/>
                <w:szCs w:val="18"/>
              </w:rPr>
              <w:t>层面流传</w:t>
            </w:r>
            <w:r>
              <w:rPr>
                <w:rFonts w:ascii="Times New Roman" w:hAnsi="Times New Roman" w:cs="Times New Roman" w:eastAsia="Times New Roman" w:hint="default"/>
                <w:sz w:val="18"/>
                <w:szCs w:val="18"/>
              </w:rPr>
              <w:t>,</w:t>
            </w:r>
            <w:r>
              <w:rPr>
                <w:rFonts w:ascii="宋体" w:hAnsi="宋体" w:cs="宋体" w:eastAsia="宋体" w:hint="default"/>
                <w:sz w:val="18"/>
                <w:szCs w:val="18"/>
              </w:rPr>
              <w:t>对企业声誉没有造成较大影 响；</w:t>
            </w:r>
            <w:r>
              <w:rPr>
                <w:rFonts w:ascii="Times New Roman" w:hAnsi="Times New Roman" w:cs="Times New Roman" w:eastAsia="Times New Roman" w:hint="default"/>
                <w:sz w:val="18"/>
                <w:szCs w:val="18"/>
              </w:rPr>
              <w:t>3.</w:t>
            </w:r>
            <w:r>
              <w:rPr>
                <w:rFonts w:ascii="宋体" w:hAnsi="宋体" w:cs="宋体" w:eastAsia="宋体" w:hint="default"/>
                <w:sz w:val="18"/>
                <w:szCs w:val="18"/>
              </w:rPr>
              <w:t>轻微违规并已整改；</w:t>
            </w:r>
            <w:r>
              <w:rPr>
                <w:rFonts w:ascii="Times New Roman" w:hAnsi="Times New Roman" w:cs="Times New Roman" w:eastAsia="Times New Roman" w:hint="default"/>
                <w:sz w:val="18"/>
                <w:szCs w:val="18"/>
              </w:rPr>
              <w:t>4.</w:t>
            </w:r>
            <w:r>
              <w:rPr>
                <w:rFonts w:ascii="宋体" w:hAnsi="宋体" w:cs="宋体" w:eastAsia="宋体" w:hint="default"/>
                <w:sz w:val="18"/>
                <w:szCs w:val="18"/>
              </w:rPr>
              <w:t>除上述重 大缺陷、重要缺陷之外的其他控制缺 陷。</w:t>
            </w:r>
          </w:p>
        </w:tc>
      </w:tr>
      <w:tr>
        <w:trPr>
          <w:trHeight w:val="19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资 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。一</w:t>
            </w:r>
            <w:r>
              <w:rPr>
                <w:rFonts w:ascii="宋体" w:hAnsi="宋体" w:cs="宋体" w:eastAsia="宋体" w:hint="default"/>
                <w:spacing w:val="-23"/>
                <w:sz w:val="18"/>
                <w:szCs w:val="18"/>
              </w:rPr>
              <w:t> </w:t>
            </w: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w:t>
            </w:r>
            <w:r>
              <w:rPr>
                <w:rFonts w:ascii="宋体" w:hAnsi="宋体" w:cs="宋体" w:eastAsia="宋体" w:hint="default"/>
                <w:w w:val="99"/>
                <w:sz w:val="18"/>
                <w:szCs w:val="18"/>
              </w:rPr>
              <w:t> </w:t>
            </w:r>
            <w:r>
              <w:rPr>
                <w:rFonts w:ascii="宋体" w:hAnsi="宋体" w:cs="宋体" w:eastAsia="宋体" w:hint="default"/>
                <w:sz w:val="18"/>
                <w:szCs w:val="18"/>
              </w:rPr>
              <w:t>额</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。一般缺陷：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差错金额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w:t>
            </w:r>
            <w:r>
              <w:rPr>
                <w:rFonts w:ascii="宋体" w:hAnsi="宋体" w:cs="宋体" w:eastAsia="宋体" w:hint="default"/>
                <w:w w:val="99"/>
                <w:sz w:val="18"/>
                <w:szCs w:val="18"/>
              </w:rPr>
              <w:t> </w:t>
            </w: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差错金额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十、内部控制审计报告或鉴证报告" w:id="141"/>
      <w:bookmarkEnd w:id="14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我们认为，海立美达按照《企业内部控制基本规范》及相关规定于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 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38"/>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com.cn</w:t>
              </w:r>
            </w:hyperlink>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青</w:t>
            </w:r>
            <w:r>
              <w:rPr>
                <w:rFonts w:ascii="宋体" w:hAnsi="宋体" w:cs="宋体" w:eastAsia="宋体" w:hint="default"/>
                <w:sz w:val="18"/>
                <w:szCs w:val="18"/>
              </w:rPr>
              <w:t>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 制鉴证报告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40" w:lineRule="auto" w:before="116"/>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1"/>
        <w:spacing w:line="240" w:lineRule="auto"/>
        <w:ind w:left="3172" w:right="4730"/>
        <w:jc w:val="center"/>
        <w:rPr>
          <w:b w:val="0"/>
          <w:bCs w:val="0"/>
        </w:rPr>
      </w:pPr>
      <w:bookmarkStart w:name="第十节 财务报告" w:id="142"/>
      <w:bookmarkEnd w:id="142"/>
      <w:r>
        <w:rPr>
          <w:b w:val="0"/>
          <w:bCs w:val="0"/>
        </w:rPr>
      </w:r>
      <w:bookmarkStart w:name="_bookmark9" w:id="143"/>
      <w:bookmarkEnd w:id="143"/>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38"/>
          <w:szCs w:val="38"/>
        </w:rPr>
      </w:pPr>
    </w:p>
    <w:p>
      <w:pPr>
        <w:pStyle w:val="Heading2"/>
        <w:spacing w:line="240" w:lineRule="auto" w:before="0"/>
        <w:ind w:left="3172" w:right="4729"/>
        <w:jc w:val="center"/>
        <w:rPr>
          <w:b w:val="0"/>
          <w:bCs w:val="0"/>
        </w:rPr>
      </w:pPr>
      <w:r>
        <w:rPr/>
        <w:t>审计报告</w:t>
      </w:r>
      <w:r>
        <w:rPr>
          <w:b w:val="0"/>
          <w:bCs w:val="0"/>
        </w:rPr>
      </w:r>
    </w:p>
    <w:p>
      <w:pPr>
        <w:spacing w:line="240" w:lineRule="auto" w:before="3"/>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4772"/>
        <w:gridCol w:w="4785"/>
      </w:tblGrid>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4"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XYZH/2016QDA20233</w:t>
            </w:r>
          </w:p>
        </w:tc>
      </w:tr>
      <w:tr>
        <w:trPr>
          <w:trHeight w:val="323"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宋进军、王科</w:t>
            </w:r>
          </w:p>
        </w:tc>
      </w:tr>
    </w:tbl>
    <w:p>
      <w:pPr>
        <w:pStyle w:val="Heading2"/>
        <w:spacing w:line="361" w:lineRule="exact" w:before="0"/>
        <w:ind w:left="3172" w:right="4730"/>
        <w:jc w:val="center"/>
        <w:rPr>
          <w:b w:val="0"/>
          <w:bCs w:val="0"/>
        </w:rPr>
      </w:pPr>
      <w:r>
        <w:rPr/>
        <w:t>审计报告正文</w:t>
      </w:r>
      <w:r>
        <w:rPr>
          <w:b w:val="0"/>
          <w:bCs w:val="0"/>
        </w:rPr>
      </w:r>
    </w:p>
    <w:p>
      <w:pPr>
        <w:pStyle w:val="Heading5"/>
        <w:spacing w:line="240" w:lineRule="auto" w:before="114"/>
        <w:ind w:left="141" w:right="1586"/>
        <w:jc w:val="left"/>
        <w:rPr>
          <w:b w:val="0"/>
          <w:bCs w:val="0"/>
        </w:rPr>
      </w:pPr>
      <w:r>
        <w:rPr/>
        <w:t>青岛海立美达股份有限公司全体股东：</w:t>
      </w:r>
      <w:r>
        <w:rPr>
          <w:b w:val="0"/>
          <w:bCs w:val="0"/>
        </w:rPr>
      </w:r>
    </w:p>
    <w:p>
      <w:pPr>
        <w:spacing w:line="240" w:lineRule="auto" w:before="10"/>
        <w:rPr>
          <w:rFonts w:ascii="宋体" w:hAnsi="宋体" w:cs="宋体" w:eastAsia="宋体" w:hint="default"/>
          <w:b/>
          <w:bCs/>
          <w:sz w:val="23"/>
          <w:szCs w:val="23"/>
        </w:rPr>
      </w:pPr>
    </w:p>
    <w:p>
      <w:pPr>
        <w:pStyle w:val="BodyText"/>
        <w:spacing w:line="300" w:lineRule="auto"/>
        <w:ind w:right="1629" w:firstLine="440"/>
        <w:jc w:val="both"/>
      </w:pPr>
      <w:r>
        <w:rPr>
          <w:w w:val="95"/>
        </w:rPr>
        <w:t>我们审计了后附的青岛海立美达股份有限公司（以下简称海立美达公司）财务报表，</w:t>
      </w:r>
      <w:r>
        <w:rPr>
          <w:w w:val="99"/>
        </w:rPr>
        <w:t> </w:t>
      </w:r>
      <w:r>
        <w:rPr/>
        <w:t>包括</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日的合并及母公司资产负债表，</w:t>
      </w:r>
      <w:r>
        <w:rPr>
          <w:rFonts w:ascii="宋体" w:hAnsi="宋体" w:cs="宋体" w:eastAsia="宋体" w:hint="default"/>
        </w:rPr>
        <w:t>2015</w:t>
      </w:r>
      <w:r>
        <w:rPr>
          <w:rFonts w:ascii="宋体" w:hAnsi="宋体" w:cs="宋体" w:eastAsia="宋体" w:hint="default"/>
          <w:spacing w:val="-56"/>
        </w:rPr>
        <w:t> </w:t>
      </w:r>
      <w:r>
        <w:rPr/>
        <w:t>年度的合并及母公司利润表、</w:t>
      </w:r>
      <w:r>
        <w:rPr>
          <w:w w:val="99"/>
        </w:rPr>
        <w:t> </w:t>
      </w:r>
      <w:r>
        <w:rPr/>
        <w:t>合并及母公司现金流量表、合并及母公司股东权益变动表以及财务报表附注。</w:t>
      </w:r>
    </w:p>
    <w:p>
      <w:pPr>
        <w:spacing w:line="598" w:lineRule="exact" w:before="35"/>
        <w:ind w:left="582" w:right="1586"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5"/>
          <w:w w:val="99"/>
          <w:sz w:val="22"/>
          <w:szCs w:val="22"/>
        </w:rPr>
        <w:t>编制和公允列报财务报表是海立美达公司管理层的责任，这种责任包括：（</w:t>
      </w:r>
      <w:r>
        <w:rPr>
          <w:rFonts w:ascii="宋体" w:hAnsi="宋体" w:cs="宋体" w:eastAsia="宋体" w:hint="default"/>
          <w:spacing w:val="-5"/>
          <w:w w:val="99"/>
          <w:sz w:val="22"/>
          <w:szCs w:val="22"/>
        </w:rPr>
        <w:t>1</w:t>
      </w:r>
      <w:r>
        <w:rPr>
          <w:rFonts w:ascii="宋体" w:hAnsi="宋体" w:cs="宋体" w:eastAsia="宋体" w:hint="default"/>
          <w:spacing w:val="-5"/>
          <w:w w:val="99"/>
          <w:sz w:val="22"/>
          <w:szCs w:val="22"/>
        </w:rPr>
        <w:t>）按照企</w:t>
      </w:r>
      <w:r>
        <w:rPr>
          <w:rFonts w:ascii="宋体" w:hAnsi="宋体" w:cs="宋体" w:eastAsia="宋体" w:hint="default"/>
          <w:spacing w:val="-5"/>
          <w:sz w:val="22"/>
          <w:szCs w:val="22"/>
        </w:rPr>
      </w:r>
    </w:p>
    <w:p>
      <w:pPr>
        <w:pStyle w:val="BodyText"/>
        <w:spacing w:line="273" w:lineRule="exact"/>
        <w:ind w:right="1586"/>
        <w:jc w:val="left"/>
      </w:pPr>
      <w:r>
        <w:rPr>
          <w:w w:val="99"/>
        </w:rPr>
        <w:t>业会计准则的规定编制财务报表</w:t>
      </w:r>
      <w:r>
        <w:rPr>
          <w:spacing w:val="-17"/>
          <w:w w:val="99"/>
        </w:rPr>
        <w:t>，</w:t>
      </w:r>
      <w:r>
        <w:rPr>
          <w:w w:val="99"/>
        </w:rPr>
        <w:t>并使其实现公允反映</w:t>
      </w:r>
      <w:r>
        <w:rPr>
          <w:spacing w:val="-129"/>
          <w:w w:val="99"/>
        </w:rPr>
        <w:t>；</w:t>
      </w:r>
      <w:r>
        <w:rPr>
          <w:spacing w:val="4"/>
          <w:w w:val="99"/>
        </w:rPr>
        <w:t>（</w:t>
      </w:r>
      <w:r>
        <w:rPr>
          <w:rFonts w:ascii="宋体" w:hAnsi="宋体" w:cs="宋体" w:eastAsia="宋体" w:hint="default"/>
          <w:w w:val="99"/>
        </w:rPr>
        <w:t>2</w:t>
      </w:r>
      <w:r>
        <w:rPr>
          <w:spacing w:val="-18"/>
          <w:w w:val="99"/>
        </w:rPr>
        <w:t>）</w:t>
      </w:r>
      <w:r>
        <w:rPr>
          <w:w w:val="99"/>
        </w:rPr>
        <w:t>设计</w:t>
      </w:r>
      <w:r>
        <w:rPr>
          <w:spacing w:val="-18"/>
          <w:w w:val="99"/>
        </w:rPr>
        <w:t>、</w:t>
      </w:r>
      <w:r>
        <w:rPr>
          <w:w w:val="99"/>
        </w:rPr>
        <w:t>执行和维护必要的内</w:t>
      </w:r>
      <w:r>
        <w:rPr/>
      </w:r>
    </w:p>
    <w:p>
      <w:pPr>
        <w:spacing w:line="499" w:lineRule="auto" w:before="72"/>
        <w:ind w:left="472" w:right="4256" w:hanging="332"/>
        <w:jc w:val="left"/>
        <w:rPr>
          <w:rFonts w:ascii="宋体" w:hAnsi="宋体" w:cs="宋体" w:eastAsia="宋体" w:hint="default"/>
          <w:sz w:val="22"/>
          <w:szCs w:val="22"/>
        </w:rPr>
      </w:pPr>
      <w:r>
        <w:rPr>
          <w:rFonts w:ascii="宋体" w:hAnsi="宋体" w:cs="宋体" w:eastAsia="宋体" w:hint="default"/>
          <w:w w:val="95"/>
          <w:sz w:val="22"/>
          <w:szCs w:val="22"/>
        </w:rPr>
        <w:t>部控制，以使财务报表不存在由于舞弊或错误导致的重大错报。</w:t>
      </w:r>
      <w:r>
        <w:rPr>
          <w:rFonts w:ascii="宋体" w:hAnsi="宋体" w:cs="宋体" w:eastAsia="宋体" w:hint="default"/>
          <w:spacing w:val="87"/>
          <w:w w:val="95"/>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300" w:lineRule="auto" w:before="73"/>
        <w:ind w:right="1702" w:firstLine="440"/>
        <w:jc w:val="both"/>
      </w:pPr>
      <w:r>
        <w:rPr>
          <w:spacing w:val="-3"/>
        </w:rPr>
        <w:t>我们的责任是在执行审计工作的基础上对财务报表发表审计意见。我们按照中国注册</w:t>
      </w:r>
      <w:r>
        <w:rPr>
          <w:w w:val="99"/>
        </w:rPr>
        <w:t> </w:t>
      </w:r>
      <w:r>
        <w:rPr>
          <w:spacing w:val="-2"/>
          <w:w w:val="95"/>
        </w:rPr>
        <w:t>会计师审计准则的规定执行了审计工作。中国注册会计师审计准则要求我们遵守职业道德</w:t>
      </w:r>
      <w:r>
        <w:rPr>
          <w:spacing w:val="101"/>
          <w:w w:val="95"/>
        </w:rPr>
        <w:t> </w:t>
      </w:r>
      <w:r>
        <w:rPr>
          <w:spacing w:val="101"/>
          <w:w w:val="95"/>
        </w:rPr>
      </w:r>
      <w:r>
        <w:rPr/>
        <w:t>守则，计划和执行审计工作以对财务报表是否不存在重大错报获取合理保证。</w:t>
      </w:r>
    </w:p>
    <w:p>
      <w:pPr>
        <w:spacing w:line="240" w:lineRule="auto" w:before="7"/>
        <w:rPr>
          <w:rFonts w:ascii="宋体" w:hAnsi="宋体" w:cs="宋体" w:eastAsia="宋体" w:hint="default"/>
          <w:sz w:val="19"/>
          <w:szCs w:val="19"/>
        </w:rPr>
      </w:pPr>
    </w:p>
    <w:p>
      <w:pPr>
        <w:pStyle w:val="BodyText"/>
        <w:spacing w:line="300" w:lineRule="auto"/>
        <w:ind w:right="1586" w:firstLine="440"/>
        <w:jc w:val="left"/>
      </w:pPr>
      <w:r>
        <w:rPr>
          <w:spacing w:val="-3"/>
        </w:rPr>
        <w:t>审计工作涉及实施审计程序，以获取有关财务报表金额和披露的审计证据。选择的审</w:t>
      </w:r>
      <w:r>
        <w:rPr>
          <w:w w:val="99"/>
        </w:rPr>
        <w:t> </w:t>
      </w:r>
      <w:r>
        <w:rPr>
          <w:spacing w:val="-2"/>
        </w:rPr>
        <w:t>计程序取决于注册会计师的判断，包括对由于舞弊或错误导致的财务报表重大错报风险的</w:t>
      </w:r>
      <w:r>
        <w:rPr>
          <w:w w:val="99"/>
        </w:rPr>
        <w:t> </w:t>
      </w:r>
      <w:r>
        <w:rPr>
          <w:w w:val="95"/>
        </w:rPr>
        <w:t>评估。在进行风险评估时，注册会计师考虑与财务报表编制和公允列报相关的内部控制，</w:t>
      </w:r>
      <w:r>
        <w:rPr>
          <w:spacing w:val="97"/>
          <w:w w:val="95"/>
        </w:rPr>
        <w:t> </w:t>
      </w:r>
      <w:r>
        <w:rPr>
          <w:spacing w:val="97"/>
          <w:w w:val="95"/>
        </w:rPr>
      </w:r>
      <w:r>
        <w:rPr>
          <w:spacing w:val="-2"/>
        </w:rPr>
        <w:t>以设计恰当的审计程序，但目的并非对内部控制的有效性发表意见。审计工作还包括评价</w:t>
      </w:r>
      <w:r>
        <w:rPr>
          <w:w w:val="99"/>
        </w:rPr>
        <w:t> </w:t>
      </w:r>
      <w:r>
        <w:rPr>
          <w:w w:val="95"/>
        </w:rPr>
        <w:t>管理层选用会计政策的恰当性和作出会计估计的合理性，以及评价财务报表的总体列报。</w:t>
      </w:r>
      <w:r>
        <w:rPr/>
      </w:r>
    </w:p>
    <w:p>
      <w:pPr>
        <w:spacing w:line="240" w:lineRule="auto" w:before="8"/>
        <w:rPr>
          <w:rFonts w:ascii="宋体" w:hAnsi="宋体" w:cs="宋体" w:eastAsia="宋体" w:hint="default"/>
          <w:sz w:val="19"/>
          <w:szCs w:val="19"/>
        </w:rPr>
      </w:pPr>
    </w:p>
    <w:p>
      <w:pPr>
        <w:pStyle w:val="BodyText"/>
        <w:spacing w:line="240" w:lineRule="auto"/>
        <w:ind w:left="582" w:right="1586"/>
        <w:jc w:val="left"/>
      </w:pPr>
      <w:r>
        <w:rPr/>
        <w:t>我们相信，我们获取的审计证据是充分、适当的，为发表审计意见提供了基础。</w:t>
      </w:r>
    </w:p>
    <w:p>
      <w:pPr>
        <w:pStyle w:val="BodyText"/>
        <w:spacing w:line="530" w:lineRule="atLeast" w:before="68"/>
        <w:ind w:left="582" w:right="1586" w:hanging="21"/>
        <w:jc w:val="left"/>
      </w:pPr>
      <w:r>
        <w:rPr>
          <w:rFonts w:ascii="宋体" w:hAnsi="宋体" w:cs="宋体" w:eastAsia="宋体" w:hint="default"/>
          <w:b/>
          <w:bCs/>
          <w:spacing w:val="2"/>
        </w:rPr>
        <w:t>三、审计意见</w:t>
      </w:r>
      <w:r>
        <w:rPr>
          <w:rFonts w:ascii="宋体" w:hAnsi="宋体" w:cs="宋体" w:eastAsia="宋体" w:hint="default"/>
          <w:b/>
          <w:bCs/>
          <w:spacing w:val="1"/>
          <w:w w:val="99"/>
        </w:rPr>
        <w:t> </w:t>
      </w:r>
      <w:r>
        <w:rPr>
          <w:spacing w:val="-2"/>
          <w:w w:val="95"/>
        </w:rPr>
        <w:t>我们认为，海立美达公司财务报表在所有重大方面按照企业会计准则的规定编制，公</w:t>
      </w:r>
      <w:r>
        <w:rPr>
          <w:spacing w:val="-2"/>
        </w:rPr>
      </w:r>
    </w:p>
    <w:p>
      <w:pPr>
        <w:pStyle w:val="BodyText"/>
        <w:spacing w:line="284" w:lineRule="exact" w:before="27"/>
        <w:ind w:right="1695"/>
        <w:jc w:val="left"/>
      </w:pPr>
      <w:r>
        <w:rPr>
          <w:spacing w:val="3"/>
        </w:rPr>
        <w:t>允反映了海立美达公司</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日的合并及母公司财务状况以及</w:t>
      </w:r>
      <w:r>
        <w:rPr>
          <w:rFonts w:ascii="宋体" w:hAnsi="宋体" w:cs="宋体" w:eastAsia="宋体" w:hint="default"/>
          <w:spacing w:val="3"/>
        </w:rPr>
        <w:t>2015</w:t>
      </w:r>
      <w:r>
        <w:rPr>
          <w:spacing w:val="3"/>
        </w:rPr>
        <w:t>年度的合并及</w:t>
      </w:r>
      <w:r>
        <w:rPr>
          <w:w w:val="99"/>
        </w:rPr>
        <w:t> </w:t>
      </w:r>
      <w:r>
        <w:rPr/>
        <w:t>母公司经营成果和现金流量。</w:t>
      </w:r>
    </w:p>
    <w:p>
      <w:pPr>
        <w:spacing w:after="0" w:line="284" w:lineRule="exact"/>
        <w:jc w:val="left"/>
        <w:sectPr>
          <w:headerReference w:type="default" r:id="rId24"/>
          <w:pgSz w:w="11910" w:h="16840"/>
          <w:pgMar w:header="877" w:footer="979" w:top="1100" w:bottom="116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4406"/>
        <w:gridCol w:w="2865"/>
      </w:tblGrid>
      <w:tr>
        <w:trPr>
          <w:trHeight w:val="399" w:hRule="exact"/>
        </w:trPr>
        <w:tc>
          <w:tcPr>
            <w:tcW w:w="4406"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信永中和会计师事务所（特殊普通合伙）</w:t>
            </w:r>
          </w:p>
        </w:tc>
        <w:tc>
          <w:tcPr>
            <w:tcW w:w="2865" w:type="dxa"/>
            <w:tcBorders>
              <w:top w:val="nil" w:sz="6" w:space="0" w:color="auto"/>
              <w:left w:val="nil" w:sz="6" w:space="0" w:color="auto"/>
              <w:bottom w:val="nil" w:sz="6" w:space="0" w:color="auto"/>
              <w:right w:val="nil" w:sz="6" w:space="0" w:color="auto"/>
            </w:tcBorders>
          </w:tcPr>
          <w:p>
            <w:pPr>
              <w:pStyle w:val="TableParagraph"/>
              <w:spacing w:line="220" w:lineRule="exact"/>
              <w:ind w:left="247" w:right="0"/>
              <w:jc w:val="left"/>
              <w:rPr>
                <w:rFonts w:ascii="宋体" w:hAnsi="宋体" w:cs="宋体" w:eastAsia="宋体" w:hint="default"/>
                <w:sz w:val="22"/>
                <w:szCs w:val="22"/>
              </w:rPr>
            </w:pPr>
            <w:r>
              <w:rPr>
                <w:rFonts w:ascii="宋体" w:hAnsi="宋体" w:cs="宋体" w:eastAsia="宋体" w:hint="default"/>
                <w:sz w:val="22"/>
                <w:szCs w:val="22"/>
              </w:rPr>
              <w:t>中国注册会计师：宋进军</w:t>
            </w:r>
          </w:p>
        </w:tc>
      </w:tr>
      <w:tr>
        <w:trPr>
          <w:trHeight w:val="579" w:hRule="exact"/>
        </w:trPr>
        <w:tc>
          <w:tcPr>
            <w:tcW w:w="4406" w:type="dxa"/>
            <w:tcBorders>
              <w:top w:val="nil" w:sz="6" w:space="0" w:color="auto"/>
              <w:left w:val="nil" w:sz="6" w:space="0" w:color="auto"/>
              <w:bottom w:val="nil" w:sz="6" w:space="0" w:color="auto"/>
              <w:right w:val="nil" w:sz="6" w:space="0" w:color="auto"/>
            </w:tcBorders>
          </w:tcPr>
          <w:p>
            <w:pP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89" w:right="0"/>
              <w:jc w:val="left"/>
              <w:rPr>
                <w:rFonts w:ascii="宋体" w:hAnsi="宋体" w:cs="宋体" w:eastAsia="宋体" w:hint="default"/>
                <w:sz w:val="22"/>
                <w:szCs w:val="22"/>
              </w:rPr>
            </w:pPr>
            <w:r>
              <w:rPr>
                <w:rFonts w:ascii="宋体" w:hAnsi="宋体" w:cs="宋体" w:eastAsia="宋体" w:hint="default"/>
                <w:sz w:val="22"/>
                <w:szCs w:val="22"/>
              </w:rPr>
              <w:t>中国注册会计师：王科</w:t>
            </w:r>
          </w:p>
        </w:tc>
      </w:tr>
      <w:tr>
        <w:trPr>
          <w:trHeight w:val="411" w:hRule="exact"/>
        </w:trPr>
        <w:tc>
          <w:tcPr>
            <w:tcW w:w="4406" w:type="dxa"/>
            <w:tcBorders>
              <w:top w:val="nil" w:sz="6" w:space="0" w:color="auto"/>
              <w:left w:val="nil" w:sz="6" w:space="0" w:color="auto"/>
              <w:bottom w:val="nil" w:sz="6" w:space="0" w:color="auto"/>
              <w:right w:val="nil" w:sz="6" w:space="0" w:color="auto"/>
            </w:tcBorders>
          </w:tcPr>
          <w:p>
            <w:pPr>
              <w:pStyle w:val="TableParagraph"/>
              <w:tabs>
                <w:tab w:pos="2542" w:val="left" w:leader="none"/>
              </w:tabs>
              <w:spacing w:line="240" w:lineRule="auto" w:before="111"/>
              <w:ind w:left="1702" w:right="0"/>
              <w:jc w:val="left"/>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43" w:right="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w:t>
            </w:r>
            <w:r>
              <w:rPr>
                <w:rFonts w:ascii="宋体" w:hAnsi="宋体" w:cs="宋体" w:eastAsia="宋体" w:hint="default"/>
                <w:sz w:val="22"/>
                <w:szCs w:val="22"/>
              </w:rPr>
              <w:t>一六年三月八日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79" w:top="1100" w:bottom="1160" w:left="1400" w:right="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301" w:right="-2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6"/>
        <w:rPr>
          <w:rFonts w:ascii="宋体" w:hAnsi="宋体" w:cs="宋体" w:eastAsia="宋体" w:hint="default"/>
          <w:sz w:val="22"/>
          <w:szCs w:val="22"/>
        </w:rPr>
      </w:pPr>
    </w:p>
    <w:p>
      <w:pPr>
        <w:spacing w:before="0"/>
        <w:ind w:left="301" w:right="-20" w:firstLine="0"/>
        <w:jc w:val="left"/>
        <w:rPr>
          <w:rFonts w:ascii="宋体" w:hAnsi="宋体" w:cs="宋体" w:eastAsia="宋体" w:hint="default"/>
          <w:sz w:val="21"/>
          <w:szCs w:val="21"/>
        </w:rPr>
      </w:pPr>
      <w:bookmarkStart w:name="1、合并资产负债表" w:id="144"/>
      <w:bookmarkEnd w:id="14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Heading2"/>
        <w:spacing w:line="240" w:lineRule="auto"/>
        <w:ind w:left="301" w:right="0"/>
        <w:jc w:val="left"/>
        <w:rPr>
          <w:b w:val="0"/>
          <w:bCs w:val="0"/>
        </w:rPr>
      </w:pPr>
      <w:r>
        <w:rPr>
          <w:b w:val="0"/>
          <w:bCs w:val="0"/>
        </w:rPr>
        <w:br w:type="column"/>
      </w:r>
      <w:r>
        <w:rPr/>
        <w:t>财务报表</w:t>
      </w:r>
      <w:r>
        <w:rPr>
          <w:b w:val="0"/>
          <w:bCs w:val="0"/>
        </w:rPr>
      </w:r>
    </w:p>
    <w:p>
      <w:pPr>
        <w:spacing w:after="0" w:line="240" w:lineRule="auto"/>
        <w:jc w:val="left"/>
        <w:sectPr>
          <w:type w:val="continuous"/>
          <w:pgSz w:w="11910" w:h="16840"/>
          <w:pgMar w:top="1060" w:bottom="1160" w:left="1400" w:right="0"/>
          <w:cols w:num="2" w:equalWidth="0">
            <w:col w:w="3182" w:space="509"/>
            <w:col w:w="6819"/>
          </w:cols>
        </w:sectPr>
      </w:pP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type w:val="continuous"/>
          <w:pgSz w:w="11910" w:h="16840"/>
          <w:pgMar w:top="1060" w:bottom="1160" w:left="1400" w:right="0"/>
        </w:sectPr>
      </w:pPr>
    </w:p>
    <w:p>
      <w:pPr>
        <w:spacing w:before="44"/>
        <w:ind w:left="301" w:right="-20" w:firstLine="0"/>
        <w:jc w:val="left"/>
        <w:rPr>
          <w:rFonts w:ascii="宋体" w:hAnsi="宋体" w:cs="宋体" w:eastAsia="宋体" w:hint="default"/>
          <w:sz w:val="18"/>
          <w:szCs w:val="18"/>
        </w:rPr>
      </w:pPr>
      <w:r>
        <w:rPr>
          <w:rFonts w:ascii="宋体" w:hAnsi="宋体" w:cs="宋体" w:eastAsia="宋体" w:hint="default"/>
          <w:sz w:val="18"/>
          <w:szCs w:val="18"/>
        </w:rPr>
        <w:t>编制单位：青岛海立美达股份有限公司</w:t>
      </w:r>
    </w:p>
    <w:p>
      <w:pPr>
        <w:spacing w:line="240" w:lineRule="auto" w:before="4"/>
        <w:rPr>
          <w:rFonts w:ascii="宋体" w:hAnsi="宋体" w:cs="宋体" w:eastAsia="宋体" w:hint="default"/>
          <w:sz w:val="24"/>
          <w:szCs w:val="24"/>
        </w:rPr>
      </w:pPr>
      <w:r>
        <w:rPr/>
        <w:br w:type="column"/>
      </w:r>
      <w:r>
        <w:rPr>
          <w:rFonts w:ascii="宋体"/>
          <w:sz w:val="24"/>
        </w:rPr>
      </w:r>
    </w:p>
    <w:p>
      <w:pPr>
        <w:spacing w:before="0"/>
        <w:ind w:left="301"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301"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1400" w:right="0"/>
          <w:cols w:num="3" w:equalWidth="0">
            <w:col w:w="3362" w:space="149"/>
            <w:col w:w="1787" w:space="2489"/>
            <w:col w:w="2723"/>
          </w:cols>
        </w:sectPr>
      </w:pPr>
    </w:p>
    <w:p>
      <w:pPr>
        <w:spacing w:line="240" w:lineRule="auto" w:before="3"/>
        <w:rPr>
          <w:rFonts w:ascii="宋体" w:hAnsi="宋体" w:cs="宋体" w:eastAsia="宋体" w:hint="default"/>
          <w:sz w:val="5"/>
          <w:szCs w:val="5"/>
        </w:rPr>
      </w:pPr>
    </w:p>
    <w:tbl>
      <w:tblPr>
        <w:tblW w:w="0" w:type="auto"/>
        <w:jc w:val="left"/>
        <w:tblInd w:w="308" w:type="dxa"/>
        <w:tblLayout w:type="fixed"/>
        <w:tblCellMar>
          <w:top w:w="0" w:type="dxa"/>
          <w:left w:w="0" w:type="dxa"/>
          <w:bottom w:w="0" w:type="dxa"/>
          <w:right w:w="0" w:type="dxa"/>
        </w:tblCellMar>
        <w:tblLook w:val="01E0"/>
      </w:tblPr>
      <w:tblGrid>
        <w:gridCol w:w="2945"/>
        <w:gridCol w:w="3312"/>
        <w:gridCol w:w="3300"/>
      </w:tblGrid>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190,943,875.82</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168,943,344.57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190,008,079.63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282,423,745.21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443,763,293.60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450,740,328.29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80,207,196.34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159,033,082.51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32,958,073.59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3,045,865.36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393,832,380.13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505,506,162.21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16,615,282.59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12,604,748.46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1,348,328,181.70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1,582,297,276.61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400" w:right="0"/>
        </w:sectPr>
      </w:pPr>
    </w:p>
    <w:p>
      <w:pPr>
        <w:spacing w:line="240" w:lineRule="auto" w:before="6"/>
        <w:rPr>
          <w:rFonts w:ascii="Times New Roman" w:hAnsi="Times New Roman" w:cs="Times New Roman" w:eastAsia="Times New Roman"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21,215,092.20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17,217,988.68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2,167,930.40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2,228,342.00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746,497,778.28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700,894,595.60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94,258,931.65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64,041,172.20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277,684,931.82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153,631,200.71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147,614,022.96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128,359,146.39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1,443,633.94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4,033,357.68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18,844,147.74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10,086,299.66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108,687,225.21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24,744,009.78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1,418,413,694.20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1,105,236,112.70</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2,766,741,875.90</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2,687,533,389.31</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313,000,000.00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518,000,000.00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239,621,231.29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134,946,969.83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302,825,903.78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220,380,287.98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16,006,109.30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30,922,940.36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8,586,933.97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12,034,712.28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22,957,881.17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23,520,299.79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2,178,920.75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929,486.30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3,320,000.00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88,712,490.32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78,078,787.22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993,889,470.58</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1,022,133,483.76</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10,620,635.58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1,665,543.60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1,868,889.48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37,323,071.62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17,594,917.75</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49,609,250.80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19,463,807.23</w:t>
            </w: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1,043,498,721.38</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1,041,597,290.99</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301,230,000.00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151,350,000.00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779,381,429.24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930,213,969.45</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196,560.43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-27,040.17</w:t>
            </w:r>
            <w:r>
              <w:rPr>
                <w:rFonts w:ascii="Times New Roman"/>
                <w:sz w:val="18"/>
              </w:rPr>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26,015,799.63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20,348,349.89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366,176,421.68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306,009,505.64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1,473,000,210.98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1,407,894,784.81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250,242,943.54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238,041,313.51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1,723,243,154.52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1,645,936,098.32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2,766,741,875.90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2,687,533,389.31</w:t>
            </w:r>
          </w:p>
        </w:tc>
      </w:tr>
    </w:tbl>
    <w:p>
      <w:pPr>
        <w:spacing w:line="240" w:lineRule="auto" w:before="7"/>
        <w:rPr>
          <w:rFonts w:ascii="Times New Roman" w:hAnsi="Times New Roman" w:cs="Times New Roman" w:eastAsia="Times New Roman" w:hint="default"/>
          <w:sz w:val="19"/>
          <w:szCs w:val="19"/>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6"/>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2、母公司资产负债表" w:id="145"/>
      <w:bookmarkEnd w:id="1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62,975,830.72</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83,796,548.41</w:t>
            </w:r>
          </w:p>
        </w:tc>
      </w:tr>
      <w:tr>
        <w:trPr>
          <w:trHeight w:val="2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28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66,768,822.60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77,458,847.90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112,648,000.65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166,347,503.67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54,648,203.24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105,878,348.62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246,895,200.17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202,003,319.47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45,689,247.59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113,309,610.27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1,586,560.45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1,663,341.75</w:t>
            </w: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591,211,865.42</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750,457,520.09</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941,123,299.00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834,345,299.00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14,347,656.38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15,477,259.31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664,957.17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1,789,476.03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3,914,401.61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4,575,264.66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122,955.98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2,334,085.85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3,040,149.50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964,507,355.99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859,227,448.50</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1,555,719,221.41</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1,609,684,968.59</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224,000,000.00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86,107,900.00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41,100,000.00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10,187,676.91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14,868,158.66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12,233,493.86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20,733,110.64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318,816.68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1,523,767.13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3,207,503.48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2,378,809.90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623,582.92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355,894.44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77,365,057.81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81,105,197.56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290,044,031.66</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386,064,938.33</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290,044,031.66</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386,064,938.33</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301,230,000.00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151,350,000.00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771,878,531.34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929,034,531.34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26,015,799.63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20,348,349.89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166,550,858.78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122,887,149.03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1,265,675,189.75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1,223,620,030.26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1,555,719,221.41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1,609,684,968.59</w:t>
            </w:r>
          </w:p>
        </w:tc>
      </w:tr>
    </w:tbl>
    <w:p>
      <w:pPr>
        <w:spacing w:line="240" w:lineRule="auto" w:before="7"/>
        <w:rPr>
          <w:rFonts w:ascii="Times New Roman" w:hAnsi="Times New Roman" w:cs="Times New Roman" w:eastAsia="Times New Roman" w:hint="default"/>
          <w:sz w:val="19"/>
          <w:szCs w:val="19"/>
        </w:rPr>
      </w:pPr>
    </w:p>
    <w:p>
      <w:pPr>
        <w:tabs>
          <w:tab w:pos="3044" w:val="left" w:leader="none"/>
          <w:tab w:pos="6555" w:val="left" w:leader="none"/>
        </w:tabs>
        <w:spacing w:before="44"/>
        <w:ind w:left="254"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6"/>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3、合并利润表" w:id="146"/>
      <w:bookmarkEnd w:id="14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57"/>
        <w:gridCol w:w="3222"/>
        <w:gridCol w:w="3277"/>
      </w:tblGrid>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2,065,079,329.95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2,506,081,572.57</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2,065,079,329.95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2,506,081,572.57</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r>
        <w:rPr/>
        <w:pict>
          <v:group style="position:absolute;margin-left:239.300003pt;margin-top:413.809998pt;width:158.9pt;height:15.5pt;mso-position-horizontal-relative:page;mso-position-vertical-relative:page;z-index:-924400" coordorigin="4786,8276" coordsize="3178,310">
            <v:group style="position:absolute;left:4797;top:8288;width:2;height:287" coordorigin="4797,8288" coordsize="2,287">
              <v:shape style="position:absolute;left:4797;top:8288;width:2;height:287" coordorigin="4797,8288" coordsize="0,287" path="m4797,8288l4797,8574e" filled="false" stroked="true" strokeweight="1.140pt" strokecolor="#ffffff">
                <v:path arrowok="t"/>
              </v:shape>
            </v:group>
            <v:group style="position:absolute;left:4809;top:8288;width:3156;height:287" coordorigin="4809,8288" coordsize="3156,287">
              <v:shape style="position:absolute;left:4809;top:8288;width:3156;height:287" coordorigin="4809,8288" coordsize="3156,287" path="m4809,8574l7964,8574,7964,8288,4809,8288,4809,8574xe" filled="true" fillcolor="#ffffff" stroked="false">
                <v:path arrowok="t"/>
                <v:fill type="solid"/>
              </v:shape>
            </v:group>
            <w10:wrap type="none"/>
          </v:group>
        </w:pict>
      </w:r>
      <w:r>
        <w:rPr/>
        <w:pict>
          <v:group style="position:absolute;margin-left:239.300003pt;margin-top:510.829987pt;width:158.9pt;height:15.5pt;mso-position-horizontal-relative:page;mso-position-vertical-relative:page;z-index:-924376" coordorigin="4786,10217" coordsize="3178,310">
            <v:group style="position:absolute;left:4797;top:10228;width:2;height:287" coordorigin="4797,10228" coordsize="2,287">
              <v:shape style="position:absolute;left:4797;top:10228;width:2;height:287" coordorigin="4797,10228" coordsize="0,287" path="m4797,10228l4797,10515e" filled="false" stroked="true" strokeweight="1.140pt" strokecolor="#ffffff">
                <v:path arrowok="t"/>
              </v:shape>
            </v:group>
            <v:group style="position:absolute;left:4809;top:10228;width:3156;height:287" coordorigin="4809,10228" coordsize="3156,287">
              <v:shape style="position:absolute;left:4809;top:10228;width:3156;height:287" coordorigin="4809,10228" coordsize="3156,287" path="m4809,10515l7964,10515,7964,10228,4809,10228,4809,10515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069"/>
        <w:gridCol w:w="1060"/>
        <w:gridCol w:w="2151"/>
        <w:gridCol w:w="3277"/>
      </w:tblGrid>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15" w:right="0"/>
              <w:jc w:val="left"/>
              <w:rPr>
                <w:rFonts w:ascii="Times New Roman" w:hAnsi="Times New Roman" w:cs="Times New Roman" w:eastAsia="Times New Roman" w:hint="default"/>
                <w:sz w:val="18"/>
                <w:szCs w:val="18"/>
              </w:rPr>
            </w:pPr>
            <w:r>
              <w:rPr>
                <w:rFonts w:ascii="Times New Roman"/>
                <w:sz w:val="18"/>
              </w:rPr>
              <w:t>2,050,580,351.76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2,441,626,227.15</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15" w:right="0"/>
              <w:jc w:val="left"/>
              <w:rPr>
                <w:rFonts w:ascii="Times New Roman" w:hAnsi="Times New Roman" w:cs="Times New Roman" w:eastAsia="Times New Roman" w:hint="default"/>
                <w:sz w:val="18"/>
                <w:szCs w:val="18"/>
              </w:rPr>
            </w:pPr>
            <w:r>
              <w:rPr>
                <w:rFonts w:ascii="Times New Roman"/>
                <w:sz w:val="18"/>
              </w:rPr>
              <w:t>1,802,572,340.20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2,207,730,883.63</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9,148,784.62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10,141,398.77</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60,832,938.63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55,593,519.21</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7" w:right="0"/>
              <w:jc w:val="left"/>
              <w:rPr>
                <w:rFonts w:ascii="Times New Roman" w:hAnsi="Times New Roman" w:cs="Times New Roman" w:eastAsia="Times New Roman" w:hint="default"/>
                <w:sz w:val="18"/>
                <w:szCs w:val="18"/>
              </w:rPr>
            </w:pPr>
            <w:r>
              <w:rPr>
                <w:rFonts w:ascii="Times New Roman"/>
                <w:sz w:val="18"/>
              </w:rPr>
              <w:t>115,312,923.26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105,246,841.56</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40,130,063.91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50,090,601.08</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22,583,301.14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12,822,982.90</w:t>
            </w: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393,876.00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393,876.00</w:t>
            </w: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14,892,854.19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64,849,221.42</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51" w:right="0"/>
              <w:jc w:val="left"/>
              <w:rPr>
                <w:rFonts w:ascii="Times New Roman" w:hAnsi="Times New Roman" w:cs="Times New Roman" w:eastAsia="Times New Roman" w:hint="default"/>
                <w:sz w:val="18"/>
                <w:szCs w:val="18"/>
              </w:rPr>
            </w:pPr>
            <w:r>
              <w:rPr>
                <w:rFonts w:ascii="Times New Roman"/>
                <w:sz w:val="18"/>
              </w:rPr>
              <w:t>108,483,786.70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10,026,674.88</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652,766.97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1,721,614.47</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13,616,213.75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2,094,463.78</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9,012,645.42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738,536.04</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996" w:right="0"/>
              <w:jc w:val="left"/>
              <w:rPr>
                <w:rFonts w:ascii="Times New Roman" w:hAnsi="Times New Roman" w:cs="Times New Roman" w:eastAsia="Times New Roman" w:hint="default"/>
                <w:sz w:val="18"/>
                <w:szCs w:val="18"/>
              </w:rPr>
            </w:pPr>
            <w:r>
              <w:rPr>
                <w:rFonts w:ascii="Times New Roman"/>
                <w:sz w:val="18"/>
              </w:rPr>
              <w:t>109,760,427.14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72,781,432.52</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19,027,543.69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21,750,620.35</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90,732,883.45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51,030,812.17</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73,177,703.67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30,101,633.32</w:t>
            </w:r>
          </w:p>
        </w:tc>
      </w:tr>
      <w:tr>
        <w:trPr>
          <w:trHeight w:val="323"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17,555,179.78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20,929,178.85</w:t>
            </w:r>
          </w:p>
        </w:tc>
      </w:tr>
      <w:tr>
        <w:trPr>
          <w:trHeight w:val="324"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223,600.60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w w:val="95"/>
                <w:sz w:val="18"/>
              </w:rPr>
              <w:t>8,711.72</w:t>
            </w: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223,600.60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8,711.72</w:t>
            </w: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223,600.60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8,711.72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057"/>
        <w:gridCol w:w="3222"/>
        <w:gridCol w:w="3277"/>
      </w:tblGrid>
      <w:tr>
        <w:trPr>
          <w:trHeight w:val="79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223,600.60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w w:val="95"/>
                <w:sz w:val="18"/>
              </w:rPr>
              <w:t>8,711.72</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90,956,484.05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51,039,523.89</w:t>
            </w:r>
          </w:p>
        </w:tc>
      </w:tr>
      <w:tr>
        <w:trPr>
          <w:trHeight w:val="55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73,401,304.27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30,110,345.04</w:t>
            </w:r>
          </w:p>
        </w:tc>
      </w:tr>
      <w:tr>
        <w:trPr>
          <w:trHeight w:val="33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17,555,179.78</w:t>
            </w:r>
          </w:p>
        </w:tc>
        <w:tc>
          <w:tcPr>
            <w:tcW w:w="327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20,929,178.85</w:t>
            </w:r>
          </w:p>
        </w:tc>
      </w:tr>
      <w:tr>
        <w:trPr>
          <w:trHeight w:val="31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0.24</w:t>
            </w:r>
          </w:p>
        </w:tc>
        <w:tc>
          <w:tcPr>
            <w:tcW w:w="3277"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2"/>
              <w:jc w:val="right"/>
              <w:rPr>
                <w:rFonts w:ascii="Times New Roman" w:hAnsi="Times New Roman" w:cs="Times New Roman" w:eastAsia="Times New Roman" w:hint="default"/>
                <w:sz w:val="18"/>
                <w:szCs w:val="18"/>
              </w:rPr>
            </w:pPr>
            <w:r>
              <w:rPr>
                <w:rFonts w:ascii="Times New Roman"/>
                <w:sz w:val="18"/>
              </w:rPr>
              <w:t>0.20</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0.20</w:t>
            </w:r>
          </w:p>
        </w:tc>
      </w:tr>
    </w:tbl>
    <w:p>
      <w:pPr>
        <w:spacing w:line="232" w:lineRule="exact" w:before="34"/>
        <w:ind w:left="141" w:right="1727"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 元。</w:t>
      </w:r>
    </w:p>
    <w:p>
      <w:pPr>
        <w:spacing w:line="240" w:lineRule="auto" w:before="3"/>
        <w:rPr>
          <w:rFonts w:ascii="宋体" w:hAnsi="宋体" w:cs="宋体" w:eastAsia="宋体" w:hint="default"/>
          <w:sz w:val="21"/>
          <w:szCs w:val="21"/>
        </w:rPr>
      </w:pPr>
    </w:p>
    <w:p>
      <w:pPr>
        <w:tabs>
          <w:tab w:pos="2571" w:val="left" w:leader="none"/>
          <w:tab w:pos="5632" w:val="left" w:leader="none"/>
        </w:tabs>
        <w:spacing w:before="0"/>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6"/>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4、母公司利润表" w:id="147"/>
      <w:bookmarkEnd w:id="14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before="0"/>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719,029,245.13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1,125,044,967.44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659,948,303.57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1,065,943,992.86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2,535,480.43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3,079,277.53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14,225,250.21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16,494,169.09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15,939,067.74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16,058,213.83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12,811,199.11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23,135,395.99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733,177.29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2,276,957.07</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53,836,766.78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18,056,961.07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10,791,003.57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443,051.13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11,286.61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301,065.51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389,515.32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178,581.94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362,046.93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1560" w:right="0"/>
        </w:sectPr>
      </w:pPr>
    </w:p>
    <w:p>
      <w:pPr>
        <w:spacing w:line="240" w:lineRule="auto" w:before="11"/>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2945"/>
        <w:gridCol w:w="3312"/>
        <w:gridCol w:w="3300"/>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64,326,704.84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18,110,496.88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7,652,207.46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1,008,755.26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56,674,497.38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17,101,741.62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4"/>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56,674,497.38</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17,101,741.62</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7"/>
          <w:szCs w:val="17"/>
        </w:rPr>
      </w:pPr>
    </w:p>
    <w:p>
      <w:pPr>
        <w:tabs>
          <w:tab w:pos="3044" w:val="left" w:leader="none"/>
          <w:tab w:pos="6555" w:val="left" w:leader="none"/>
        </w:tabs>
        <w:spacing w:before="44"/>
        <w:ind w:left="254"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6"/>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5、合并现金流量表" w:id="148"/>
      <w:bookmarkEnd w:id="14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43"/>
        <w:gridCol w:w="3314"/>
        <w:gridCol w:w="3300"/>
      </w:tblGrid>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2007" w:right="0"/>
              <w:jc w:val="left"/>
              <w:rPr>
                <w:rFonts w:ascii="Times New Roman" w:hAnsi="Times New Roman" w:cs="Times New Roman" w:eastAsia="Times New Roman" w:hint="default"/>
                <w:sz w:val="18"/>
                <w:szCs w:val="18"/>
              </w:rPr>
            </w:pPr>
            <w:r>
              <w:rPr>
                <w:rFonts w:ascii="Times New Roman"/>
                <w:sz w:val="18"/>
              </w:rPr>
              <w:t>1,552,058,663.17</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left="2006" w:right="0"/>
              <w:jc w:val="left"/>
              <w:rPr>
                <w:rFonts w:ascii="Times New Roman" w:hAnsi="Times New Roman" w:cs="Times New Roman" w:eastAsia="Times New Roman" w:hint="default"/>
                <w:sz w:val="18"/>
                <w:szCs w:val="18"/>
              </w:rPr>
            </w:pPr>
            <w:r>
              <w:rPr>
                <w:rFonts w:ascii="Times New Roman"/>
                <w:sz w:val="18"/>
              </w:rPr>
              <w:t>1,891,218,685.26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40"/>
              <w:jc w:val="right"/>
              <w:rPr>
                <w:rFonts w:ascii="宋体" w:hAnsi="宋体" w:cs="宋体" w:eastAsia="宋体" w:hint="default"/>
                <w:sz w:val="18"/>
                <w:szCs w:val="18"/>
              </w:rPr>
            </w:pPr>
            <w:r>
              <w:rPr>
                <w:rFonts w:ascii="宋体" w:hAnsi="宋体" w:cs="宋体" w:eastAsia="宋体" w:hint="default"/>
                <w:sz w:val="18"/>
                <w:szCs w:val="18"/>
              </w:rPr>
              <w:t>处置以公允价值计量且其变动计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43"/>
        <w:gridCol w:w="3314"/>
        <w:gridCol w:w="3300"/>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3,283,561.28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2,239,724.18</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524,557,914.11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188,581,980.77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2,079,900,138.56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2,082,040,390.21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895,965,820.17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1,240,057,023.41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180,370,315.09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157,491,539.12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146,888,357.93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117,105,864.31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358,304,708.84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212,865,370.94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1,581,529,202.03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1,727,519,797.78</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498,370,936.53</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354,520,592.43</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5" w:space="0" w:color="D2D2D2"/>
              <w:left w:val="single" w:sz="13" w:space="0" w:color="D2D2D2"/>
              <w:bottom w:val="single" w:sz="4" w:space="0" w:color="000000"/>
              <w:right w:val="single" w:sz="4" w:space="0" w:color="000000"/>
            </w:tcBorders>
          </w:tcPr>
          <w:p>
            <w:pPr/>
          </w:p>
        </w:tc>
        <w:tc>
          <w:tcPr>
            <w:tcW w:w="3300" w:type="dxa"/>
            <w:tcBorders>
              <w:top w:val="single" w:sz="5" w:space="0" w:color="D2D2D2"/>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393,876.00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393,876.00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36,138,812.30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13,920,319.65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2,033,458.00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36,532,688.30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16,347,653.65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133,271,392.22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48,574,517.24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105,221,656.85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240,493,049.07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48,574,517.24</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-203,960,360.77</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-32,226,863.59</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829,520,000.00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901,500,000.00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955"/>
        <w:gridCol w:w="3302"/>
        <w:gridCol w:w="3300"/>
      </w:tblGrid>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829,520,000.00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901,500,000.00</w:t>
            </w:r>
          </w:p>
        </w:tc>
      </w:tr>
      <w:tr>
        <w:trPr>
          <w:trHeight w:val="32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1,086,186,258.86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1,133,500,000.00</w:t>
            </w:r>
          </w:p>
        </w:tc>
      </w:tr>
      <w:tr>
        <w:trPr>
          <w:trHeight w:val="55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57,802,843.12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60,518,206.55</w:t>
            </w:r>
          </w:p>
        </w:tc>
      </w:tr>
      <w:tr>
        <w:trPr>
          <w:trHeight w:val="557"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4,266,221.67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6,644,600.00</w:t>
            </w:r>
          </w:p>
        </w:tc>
      </w:tr>
      <w:tr>
        <w:trPr>
          <w:trHeight w:val="32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1,148,255,323.65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1,200,662,806.55</w:t>
            </w: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-318,735,323.65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-299,162,806.55</w:t>
            </w:r>
          </w:p>
        </w:tc>
      </w:tr>
      <w:tr>
        <w:trPr>
          <w:trHeight w:val="55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901,351.50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15,728.71</w:t>
            </w: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-23,423,396.39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23,146,651.00</w:t>
            </w:r>
          </w:p>
        </w:tc>
      </w:tr>
      <w:tr>
        <w:trPr>
          <w:trHeight w:val="32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122,400,875.42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99,254,224.42</w:t>
            </w:r>
          </w:p>
        </w:tc>
      </w:tr>
      <w:tr>
        <w:trPr>
          <w:trHeight w:val="32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98,977,479.03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122,400,875.42</w:t>
            </w:r>
          </w:p>
        </w:tc>
      </w:tr>
    </w:tbl>
    <w:p>
      <w:pPr>
        <w:spacing w:line="240" w:lineRule="auto" w:before="7"/>
        <w:rPr>
          <w:rFonts w:ascii="Times New Roman" w:hAnsi="Times New Roman" w:cs="Times New Roman" w:eastAsia="Times New Roman" w:hint="default"/>
          <w:sz w:val="19"/>
          <w:szCs w:val="19"/>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6"/>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6、母公司现金流量表" w:id="149"/>
      <w:bookmarkEnd w:id="14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0"/>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943"/>
        <w:gridCol w:w="3314"/>
        <w:gridCol w:w="3300"/>
      </w:tblGrid>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799,640,374.56</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1,015,605,723.51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261,119.54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625,211.37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407,906,739.50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281,888,895.99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1,207,808,233.60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1,298,119,830.87</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367,019,842.07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679,272,378.20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14,820,596.70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12,029,820.61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29,097,272.38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24,937,497.17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592,210,355.73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297,087,979.84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1,003,148,066.88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1,013,327,675.82</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204,660,166.72</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284,792,155.05</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2,475,284.86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28,032,372.00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22,475,284.86</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120,317.90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187,514.51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2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106,778,000.00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宋体" w:hAnsi="宋体" w:cs="宋体" w:eastAsia="宋体" w:hint="default"/>
          <w:sz w:val="22"/>
          <w:szCs w:val="22"/>
        </w:rPr>
      </w:pPr>
    </w:p>
    <w:tbl>
      <w:tblPr>
        <w:tblW w:w="0" w:type="auto"/>
        <w:jc w:val="left"/>
        <w:tblInd w:w="148" w:type="dxa"/>
        <w:tblLayout w:type="fixed"/>
        <w:tblCellMar>
          <w:top w:w="0" w:type="dxa"/>
          <w:left w:w="0" w:type="dxa"/>
          <w:bottom w:w="0" w:type="dxa"/>
          <w:right w:w="0" w:type="dxa"/>
        </w:tblCellMar>
        <w:tblLook w:val="01E0"/>
      </w:tblPr>
      <w:tblGrid>
        <w:gridCol w:w="2943"/>
        <w:gridCol w:w="3314"/>
        <w:gridCol w:w="3300"/>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108,898,317.90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2,787,514.51</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-80,865,945.90</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19,687,770.35</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459,000,000.00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459,000,000.00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690,000,000.00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17,007,361.14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38,587,252.37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3,983,700.00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6,124,600.00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550,991,061.14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734,711,852.37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-144,991,061.14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-275,711,852.37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376,122.63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-13,408.43</w:t>
            </w:r>
            <w:r>
              <w:rPr>
                <w:rFonts w:ascii="Times New Roman"/>
                <w:sz w:val="18"/>
              </w:rPr>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-20,820,717.69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28,754,664.60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83,796,548.41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55,041,883.81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62,975,830.72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83,796,548.41</w:t>
            </w:r>
          </w:p>
        </w:tc>
      </w:tr>
    </w:tbl>
    <w:p>
      <w:pPr>
        <w:spacing w:line="240" w:lineRule="auto" w:before="3"/>
        <w:rPr>
          <w:rFonts w:ascii="宋体" w:hAnsi="宋体" w:cs="宋体" w:eastAsia="宋体" w:hint="default"/>
          <w:sz w:val="17"/>
          <w:szCs w:val="17"/>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6"/>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7、合并所有者权益变动表" w:id="150"/>
      <w:bookmarkEnd w:id="15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7"/>
        <w:rPr>
          <w:rFonts w:ascii="宋体" w:hAnsi="宋体" w:cs="宋体" w:eastAsia="宋体" w:hint="default"/>
          <w:b/>
          <w:bCs/>
          <w:sz w:val="18"/>
          <w:szCs w:val="18"/>
        </w:rPr>
      </w:pPr>
    </w:p>
    <w:p>
      <w:pPr>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324"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7" w:type="dxa"/>
            <w:vMerge/>
            <w:tcBorders>
              <w:left w:val="single" w:sz="4" w:space="0" w:color="000000"/>
              <w:right w:val="single" w:sz="4" w:space="0" w:color="000000"/>
            </w:tcBorders>
            <w:shd w:val="clear" w:color="auto" w:fill="D2D2D2"/>
          </w:tcPr>
          <w:p>
            <w:pPr/>
          </w:p>
        </w:tc>
        <w:tc>
          <w:tcPr>
            <w:tcW w:w="6809"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2"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09"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67"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07" w:lineRule="exact"/>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4"/>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35"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5" w:right="59"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5" w:right="59"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7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8" w:lineRule="exact"/>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169"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2"/>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0" w:space="0" w:color="D2D2D2"/>
              <w:left w:val="single" w:sz="23" w:space="0" w:color="D2D2D2"/>
              <w:right w:val="single" w:sz="13" w:space="0" w:color="D2D2D2"/>
            </w:tcBorders>
          </w:tcPr>
          <w:p>
            <w:pPr>
              <w:pStyle w:val="TableParagraph"/>
              <w:spacing w:line="240" w:lineRule="auto" w:before="9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23" w:space="0" w:color="D2D2D2"/>
              <w:right w:val="single" w:sz="13"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23" w:space="0" w:color="D2D2D2"/>
              <w:bottom w:val="single" w:sz="51" w:space="0" w:color="D2D2D2"/>
              <w:right w:val="single" w:sz="13" w:space="0" w:color="D2D2D2"/>
            </w:tcBorders>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18"/>
                <w:szCs w:val="18"/>
              </w:rPr>
            </w:pPr>
            <w:r>
              <w:rPr>
                <w:rFonts w:ascii="Times New Roman"/>
                <w:sz w:val="18"/>
              </w:rPr>
              <w:t>151,35</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51"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930,213</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z w:val="18"/>
              </w:rPr>
              <w:t>-27,040.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20,348,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349.89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5" w:right="0"/>
              <w:jc w:val="left"/>
              <w:rPr>
                <w:rFonts w:ascii="Times New Roman" w:hAnsi="Times New Roman" w:cs="Times New Roman" w:eastAsia="Times New Roman" w:hint="default"/>
                <w:sz w:val="18"/>
                <w:szCs w:val="18"/>
              </w:rPr>
            </w:pPr>
            <w:r>
              <w:rPr>
                <w:rFonts w:ascii="Times New Roman"/>
                <w:sz w:val="18"/>
              </w:rPr>
              <w:t>306,009</w:t>
            </w: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,505.64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238,041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,313.51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1,645,9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36,098.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32</w:t>
            </w:r>
          </w:p>
        </w:tc>
      </w:tr>
      <w:tr>
        <w:trPr>
          <w:trHeight w:val="314" w:hRule="exact"/>
        </w:trPr>
        <w:tc>
          <w:tcPr>
            <w:tcW w:w="1427" w:type="dxa"/>
            <w:tcBorders>
              <w:top w:val="nil" w:sz="6" w:space="0" w:color="auto"/>
              <w:left w:val="single" w:sz="9"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18"/>
                <w:szCs w:val="18"/>
              </w:rPr>
            </w:pPr>
            <w:r>
              <w:rPr>
                <w:rFonts w:ascii="Times New Roman"/>
                <w:sz w:val="18"/>
              </w:rPr>
              <w:t>151,35</w:t>
            </w: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930,213</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,969.45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z w:val="18"/>
              </w:rPr>
              <w:t>-27,040.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20,348,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349.89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5" w:right="0"/>
              <w:jc w:val="left"/>
              <w:rPr>
                <w:rFonts w:ascii="Times New Roman" w:hAnsi="Times New Roman" w:cs="Times New Roman" w:eastAsia="Times New Roman" w:hint="default"/>
                <w:sz w:val="18"/>
                <w:szCs w:val="18"/>
              </w:rPr>
            </w:pPr>
            <w:r>
              <w:rPr>
                <w:rFonts w:ascii="Times New Roman"/>
                <w:sz w:val="18"/>
              </w:rPr>
              <w:t>306,009</w:t>
            </w: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,505.64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238,041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,313.51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1,645,9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36,098.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32</w:t>
            </w:r>
          </w:p>
        </w:tc>
      </w:tr>
      <w:tr>
        <w:trPr>
          <w:trHeight w:val="313" w:hRule="exact"/>
        </w:trPr>
        <w:tc>
          <w:tcPr>
            <w:tcW w:w="1427" w:type="dxa"/>
            <w:tcBorders>
              <w:top w:val="nil" w:sz="6" w:space="0" w:color="auto"/>
              <w:left w:val="single" w:sz="9" w:space="0" w:color="D2D2D2"/>
              <w:bottom w:val="nil" w:sz="6" w:space="0" w:color="auto"/>
              <w:right w:val="single" w:sz="13" w:space="0" w:color="D2D2D2"/>
            </w:tcBorders>
          </w:tcPr>
          <w:p>
            <w:pPr>
              <w:pStyle w:val="TableParagraph"/>
              <w:spacing w:line="240" w:lineRule="auto" w:before="10"/>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05" w:hRule="exact"/>
        </w:trPr>
        <w:tc>
          <w:tcPr>
            <w:tcW w:w="1427" w:type="dxa"/>
            <w:tcBorders>
              <w:top w:val="single" w:sz="48" w:space="0" w:color="D2D2D2"/>
              <w:left w:val="single" w:sz="9" w:space="0" w:color="D2D2D2"/>
              <w:bottom w:val="single" w:sz="48" w:space="0" w:color="D2D2D2"/>
              <w:right w:val="single" w:sz="13" w:space="0" w:color="D2D2D2"/>
            </w:tcBorders>
          </w:tcPr>
          <w:p>
            <w:pPr>
              <w:pStyle w:val="TableParagraph"/>
              <w:spacing w:line="240" w:lineRule="auto" w:before="64"/>
              <w:ind w:right="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三、本期增减变动</w:t>
            </w:r>
            <w:r>
              <w:rPr>
                <w:rFonts w:ascii="宋体" w:hAnsi="宋体" w:cs="宋体" w:eastAsia="宋体" w:hint="default"/>
                <w:spacing w:val="-8"/>
                <w:sz w:val="18"/>
                <w:szCs w:val="18"/>
              </w:rPr>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149,88</w:t>
            </w: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6" w:right="0"/>
              <w:jc w:val="left"/>
              <w:rPr>
                <w:rFonts w:ascii="Times New Roman" w:hAnsi="Times New Roman" w:cs="Times New Roman" w:eastAsia="Times New Roman" w:hint="default"/>
                <w:sz w:val="18"/>
                <w:szCs w:val="18"/>
              </w:rPr>
            </w:pPr>
            <w:r>
              <w:rPr>
                <w:rFonts w:ascii="Times New Roman"/>
                <w:sz w:val="18"/>
              </w:rPr>
              <w:t>-150,83</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6" w:right="0"/>
              <w:jc w:val="left"/>
              <w:rPr>
                <w:rFonts w:ascii="Times New Roman" w:hAnsi="Times New Roman" w:cs="Times New Roman" w:eastAsia="Times New Roman" w:hint="default"/>
                <w:sz w:val="18"/>
                <w:szCs w:val="18"/>
              </w:rPr>
            </w:pPr>
            <w:r>
              <w:rPr>
                <w:rFonts w:ascii="Times New Roman"/>
                <w:sz w:val="18"/>
              </w:rPr>
              <w:t>223,600</w:t>
            </w:r>
          </w:p>
          <w:p>
            <w:pPr>
              <w:pStyle w:val="TableParagraph"/>
              <w:spacing w:line="207" w:lineRule="exact"/>
              <w:ind w:left="407"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69" w:right="0"/>
              <w:jc w:val="center"/>
              <w:rPr>
                <w:rFonts w:ascii="Times New Roman" w:hAnsi="Times New Roman" w:cs="Times New Roman" w:eastAsia="Times New Roman" w:hint="default"/>
                <w:sz w:val="18"/>
                <w:szCs w:val="18"/>
              </w:rPr>
            </w:pPr>
            <w:r>
              <w:rPr>
                <w:rFonts w:ascii="Times New Roman"/>
                <w:sz w:val="18"/>
              </w:rPr>
              <w:t>5,667,4</w:t>
            </w:r>
          </w:p>
          <w:p>
            <w:pPr>
              <w:pStyle w:val="TableParagraph"/>
              <w:spacing w:line="207" w:lineRule="exact"/>
              <w:ind w:left="204" w:right="0"/>
              <w:jc w:val="center"/>
              <w:rPr>
                <w:rFonts w:ascii="Times New Roman" w:hAnsi="Times New Roman" w:cs="Times New Roman" w:eastAsia="Times New Roman" w:hint="default"/>
                <w:sz w:val="18"/>
                <w:szCs w:val="18"/>
              </w:rPr>
            </w:pPr>
            <w:r>
              <w:rPr>
                <w:rFonts w:ascii="Times New Roman"/>
                <w:sz w:val="18"/>
              </w:rPr>
              <w:t>49.74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90" w:right="0"/>
              <w:jc w:val="left"/>
              <w:rPr>
                <w:rFonts w:ascii="Times New Roman" w:hAnsi="Times New Roman" w:cs="Times New Roman" w:eastAsia="Times New Roman" w:hint="default"/>
                <w:sz w:val="18"/>
                <w:szCs w:val="18"/>
              </w:rPr>
            </w:pPr>
            <w:r>
              <w:rPr>
                <w:rFonts w:ascii="Times New Roman"/>
                <w:sz w:val="18"/>
              </w:rPr>
              <w:t>60,166,</w:t>
            </w:r>
          </w:p>
          <w:p>
            <w:pPr>
              <w:pStyle w:val="TableParagraph"/>
              <w:spacing w:line="207" w:lineRule="exact"/>
              <w:ind w:left="135" w:right="0"/>
              <w:jc w:val="left"/>
              <w:rPr>
                <w:rFonts w:ascii="Times New Roman" w:hAnsi="Times New Roman" w:cs="Times New Roman" w:eastAsia="Times New Roman" w:hint="default"/>
                <w:sz w:val="18"/>
                <w:szCs w:val="18"/>
              </w:rPr>
            </w:pPr>
            <w:r>
              <w:rPr>
                <w:rFonts w:ascii="Times New Roman"/>
                <w:sz w:val="18"/>
              </w:rPr>
              <w:t>916.04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91" w:right="0"/>
              <w:jc w:val="left"/>
              <w:rPr>
                <w:rFonts w:ascii="Times New Roman" w:hAnsi="Times New Roman" w:cs="Times New Roman" w:eastAsia="Times New Roman" w:hint="default"/>
                <w:sz w:val="18"/>
                <w:szCs w:val="18"/>
              </w:rPr>
            </w:pPr>
            <w:r>
              <w:rPr>
                <w:rFonts w:ascii="Times New Roman"/>
                <w:sz w:val="18"/>
              </w:rPr>
              <w:t>12,201,</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630.03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85" w:right="0"/>
              <w:jc w:val="left"/>
              <w:rPr>
                <w:rFonts w:ascii="Times New Roman" w:hAnsi="Times New Roman" w:cs="Times New Roman" w:eastAsia="Times New Roman" w:hint="default"/>
                <w:sz w:val="18"/>
                <w:szCs w:val="18"/>
              </w:rPr>
            </w:pPr>
            <w:r>
              <w:rPr>
                <w:rFonts w:ascii="Times New Roman"/>
                <w:sz w:val="18"/>
              </w:rPr>
              <w:t>77,307,</w:t>
            </w:r>
          </w:p>
          <w:p>
            <w:pPr>
              <w:pStyle w:val="TableParagraph"/>
              <w:spacing w:line="207" w:lineRule="exact"/>
              <w:ind w:left="130" w:right="0"/>
              <w:jc w:val="left"/>
              <w:rPr>
                <w:rFonts w:ascii="Times New Roman" w:hAnsi="Times New Roman" w:cs="Times New Roman" w:eastAsia="Times New Roman" w:hint="default"/>
                <w:sz w:val="18"/>
                <w:szCs w:val="18"/>
              </w:rPr>
            </w:pPr>
            <w:r>
              <w:rPr>
                <w:rFonts w:ascii="Times New Roman"/>
                <w:sz w:val="18"/>
              </w:rPr>
              <w:t>056.20</w:t>
            </w:r>
          </w:p>
        </w:tc>
      </w:tr>
    </w:tbl>
    <w:p>
      <w:pPr>
        <w:spacing w:after="0" w:line="207" w:lineRule="exact"/>
        <w:jc w:val="left"/>
        <w:rPr>
          <w:rFonts w:ascii="Times New Roman" w:hAnsi="Times New Roman" w:cs="Times New Roman" w:eastAsia="Times New Roman" w:hint="default"/>
          <w:sz w:val="18"/>
          <w:szCs w:val="18"/>
        </w:rPr>
        <w:sectPr>
          <w:pgSz w:w="11910" w:h="16840"/>
          <w:pgMar w:header="877" w:footer="979" w:top="1100" w:bottom="1160" w:left="1560" w:right="0"/>
        </w:sectPr>
      </w:pPr>
    </w:p>
    <w:p>
      <w:pPr>
        <w:spacing w:line="240" w:lineRule="auto" w:before="11"/>
        <w:rPr>
          <w:rFonts w:ascii="宋体" w:hAnsi="宋体" w:cs="宋体" w:eastAsia="宋体" w:hint="default"/>
          <w:sz w:val="22"/>
          <w:szCs w:val="22"/>
        </w:rPr>
      </w:pPr>
    </w:p>
    <w:tbl>
      <w:tblPr>
        <w:tblW w:w="0" w:type="auto"/>
        <w:jc w:val="left"/>
        <w:tblInd w:w="136"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5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4" w:type="dxa"/>
            <w:tcBorders>
              <w:top w:val="single" w:sz="4" w:space="0" w:color="000000"/>
              <w:left w:val="single" w:sz="4" w:space="0" w:color="000000"/>
              <w:bottom w:val="single" w:sz="4" w:space="0" w:color="FFFFFF"/>
              <w:right w:val="single" w:sz="4" w:space="0" w:color="000000"/>
            </w:tcBorders>
          </w:tcPr>
          <w:p>
            <w:pPr/>
          </w:p>
        </w:tc>
        <w:tc>
          <w:tcPr>
            <w:tcW w:w="666"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90" w:right="0"/>
              <w:jc w:val="left"/>
              <w:rPr>
                <w:rFonts w:ascii="Times New Roman" w:hAnsi="Times New Roman" w:cs="Times New Roman" w:eastAsia="Times New Roman" w:hint="default"/>
                <w:sz w:val="18"/>
                <w:szCs w:val="18"/>
              </w:rPr>
            </w:pPr>
            <w:r>
              <w:rPr>
                <w:rFonts w:ascii="Times New Roman"/>
                <w:sz w:val="18"/>
              </w:rPr>
              <w:t>73,177,</w:t>
            </w: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703.67</w:t>
            </w:r>
          </w:p>
        </w:tc>
        <w:tc>
          <w:tcPr>
            <w:tcW w:w="665"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91" w:right="0"/>
              <w:jc w:val="left"/>
              <w:rPr>
                <w:rFonts w:ascii="Times New Roman" w:hAnsi="Times New Roman" w:cs="Times New Roman" w:eastAsia="Times New Roman" w:hint="default"/>
                <w:sz w:val="18"/>
                <w:szCs w:val="18"/>
              </w:rPr>
            </w:pPr>
            <w:r>
              <w:rPr>
                <w:rFonts w:ascii="Times New Roman"/>
                <w:sz w:val="18"/>
              </w:rPr>
              <w:t>17,555,</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179.78</w:t>
            </w:r>
          </w:p>
        </w:tc>
        <w:tc>
          <w:tcPr>
            <w:tcW w:w="6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2"/>
              <w:ind w:left="85" w:right="0"/>
              <w:jc w:val="left"/>
              <w:rPr>
                <w:rFonts w:ascii="Times New Roman" w:hAnsi="Times New Roman" w:cs="Times New Roman" w:eastAsia="Times New Roman" w:hint="default"/>
                <w:sz w:val="18"/>
                <w:szCs w:val="18"/>
              </w:rPr>
            </w:pPr>
            <w:r>
              <w:rPr>
                <w:rFonts w:ascii="Times New Roman"/>
                <w:sz w:val="18"/>
              </w:rPr>
              <w:t>90,732,</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883.45</w:t>
            </w:r>
          </w:p>
        </w:tc>
      </w:tr>
      <w:tr>
        <w:trPr>
          <w:trHeight w:val="712" w:hRule="exact"/>
        </w:trPr>
        <w:tc>
          <w:tcPr>
            <w:tcW w:w="143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7"/>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-1,470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7" w:right="0"/>
              <w:jc w:val="center"/>
              <w:rPr>
                <w:rFonts w:ascii="Times New Roman" w:hAnsi="Times New Roman" w:cs="Times New Roman" w:eastAsia="Times New Roman" w:hint="default"/>
                <w:sz w:val="18"/>
                <w:szCs w:val="18"/>
              </w:rPr>
            </w:pPr>
            <w:r>
              <w:rPr>
                <w:rFonts w:ascii="Times New Roman"/>
                <w:sz w:val="18"/>
              </w:rPr>
              <w:t>-5,806,0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4" w:type="dxa"/>
            <w:tcBorders>
              <w:top w:val="single" w:sz="4" w:space="0" w:color="FFFFFF"/>
              <w:left w:val="single" w:sz="4" w:space="0" w:color="000000"/>
              <w:bottom w:val="single" w:sz="4" w:space="0" w:color="FFFFFF"/>
              <w:right w:val="single" w:sz="4" w:space="0" w:color="000000"/>
            </w:tcBorders>
          </w:tcPr>
          <w:p>
            <w:pPr/>
          </w:p>
        </w:tc>
        <w:tc>
          <w:tcPr>
            <w:tcW w:w="666"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38" w:right="0"/>
              <w:jc w:val="left"/>
              <w:rPr>
                <w:rFonts w:ascii="Times New Roman" w:hAnsi="Times New Roman" w:cs="Times New Roman" w:eastAsia="Times New Roman" w:hint="default"/>
                <w:sz w:val="18"/>
                <w:szCs w:val="18"/>
              </w:rPr>
            </w:pPr>
            <w:r>
              <w:rPr>
                <w:rFonts w:ascii="Times New Roman"/>
                <w:sz w:val="18"/>
              </w:rPr>
              <w:t>-11,978,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-19,254,</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1"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10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8"/>
              <w:ind w:left="7" w:right="0"/>
              <w:jc w:val="center"/>
              <w:rPr>
                <w:rFonts w:ascii="Times New Roman" w:hAnsi="Times New Roman" w:cs="Times New Roman" w:eastAsia="Times New Roman" w:hint="default"/>
                <w:sz w:val="18"/>
                <w:szCs w:val="18"/>
              </w:rPr>
            </w:pPr>
            <w:r>
              <w:rPr>
                <w:rFonts w:ascii="Times New Roman"/>
                <w:sz w:val="18"/>
              </w:rPr>
              <w:t>-2,513,7</w:t>
            </w:r>
          </w:p>
          <w:p>
            <w:pPr>
              <w:pStyle w:val="TableParagraph"/>
              <w:spacing w:line="240" w:lineRule="auto" w:before="1"/>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4" w:type="dxa"/>
            <w:tcBorders>
              <w:top w:val="single" w:sz="4" w:space="0" w:color="FFFFFF"/>
              <w:left w:val="single" w:sz="4" w:space="0" w:color="000000"/>
              <w:bottom w:val="single" w:sz="4" w:space="0" w:color="000000"/>
              <w:right w:val="single" w:sz="4" w:space="0" w:color="000000"/>
            </w:tcBorders>
          </w:tcPr>
          <w:p>
            <w:pPr/>
          </w:p>
        </w:tc>
        <w:tc>
          <w:tcPr>
            <w:tcW w:w="666"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38"/>
              <w:ind w:left="1" w:right="0"/>
              <w:jc w:val="center"/>
              <w:rPr>
                <w:rFonts w:ascii="Times New Roman" w:hAnsi="Times New Roman" w:cs="Times New Roman" w:eastAsia="Times New Roman" w:hint="default"/>
                <w:sz w:val="18"/>
                <w:szCs w:val="18"/>
              </w:rPr>
            </w:pPr>
            <w:r>
              <w:rPr>
                <w:rFonts w:ascii="Times New Roman"/>
                <w:sz w:val="18"/>
              </w:rPr>
              <w:t>-3,983,7</w:t>
            </w:r>
          </w:p>
          <w:p>
            <w:pPr>
              <w:pStyle w:val="TableParagraph"/>
              <w:spacing w:line="240" w:lineRule="auto" w:before="1"/>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-3,292,3</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-3,292,3</w:t>
            </w: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18"/>
                <w:szCs w:val="18"/>
              </w:rPr>
            </w:pPr>
            <w:r>
              <w:rPr>
                <w:rFonts w:ascii="Times New Roman"/>
                <w:sz w:val="18"/>
              </w:rPr>
              <w:t>-11,978,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 w:right="0"/>
              <w:jc w:val="left"/>
              <w:rPr>
                <w:rFonts w:ascii="Times New Roman" w:hAnsi="Times New Roman" w:cs="Times New Roman" w:eastAsia="Times New Roman" w:hint="default"/>
                <w:sz w:val="18"/>
                <w:szCs w:val="18"/>
              </w:rPr>
            </w:pPr>
            <w:r>
              <w:rPr>
                <w:rFonts w:ascii="Times New Roman"/>
                <w:sz w:val="18"/>
              </w:rPr>
              <w:t>-11,978,</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center"/>
              <w:rPr>
                <w:rFonts w:ascii="Times New Roman" w:hAnsi="Times New Roman" w:cs="Times New Roman" w:eastAsia="Times New Roman" w:hint="default"/>
                <w:sz w:val="18"/>
                <w:szCs w:val="18"/>
              </w:rPr>
            </w:pPr>
            <w:r>
              <w:rPr>
                <w:rFonts w:ascii="Times New Roman"/>
                <w:sz w:val="18"/>
              </w:rPr>
              <w:t>5,667,4</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49.74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Times New Roman" w:hAnsi="Times New Roman" w:cs="Times New Roman" w:eastAsia="Times New Roman" w:hint="default"/>
                <w:sz w:val="18"/>
                <w:szCs w:val="18"/>
              </w:rPr>
            </w:pPr>
            <w:r>
              <w:rPr>
                <w:rFonts w:ascii="Times New Roman"/>
                <w:sz w:val="18"/>
              </w:rPr>
              <w:t>-13,010,</w:t>
            </w: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787.63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-26,343,</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337.89</w:t>
            </w: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center"/>
              <w:rPr>
                <w:rFonts w:ascii="Times New Roman" w:hAnsi="Times New Roman" w:cs="Times New Roman" w:eastAsia="Times New Roman" w:hint="default"/>
                <w:sz w:val="18"/>
                <w:szCs w:val="18"/>
              </w:rPr>
            </w:pPr>
            <w:r>
              <w:rPr>
                <w:rFonts w:ascii="Times New Roman"/>
                <w:sz w:val="18"/>
              </w:rPr>
              <w:t>5,667,4</w:t>
            </w:r>
          </w:p>
          <w:p>
            <w:pPr>
              <w:pStyle w:val="TableParagraph"/>
              <w:spacing w:line="240" w:lineRule="auto"/>
              <w:ind w:left="204" w:right="0"/>
              <w:jc w:val="center"/>
              <w:rPr>
                <w:rFonts w:ascii="Times New Roman" w:hAnsi="Times New Roman" w:cs="Times New Roman" w:eastAsia="Times New Roman" w:hint="default"/>
                <w:sz w:val="18"/>
                <w:szCs w:val="18"/>
              </w:rPr>
            </w:pPr>
            <w:r>
              <w:rPr>
                <w:rFonts w:ascii="Times New Roman"/>
                <w:sz w:val="18"/>
              </w:rPr>
              <w:t>49.74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Times New Roman" w:hAnsi="Times New Roman" w:cs="Times New Roman" w:eastAsia="Times New Roman" w:hint="default"/>
                <w:sz w:val="18"/>
                <w:szCs w:val="18"/>
              </w:rPr>
            </w:pPr>
            <w:r>
              <w:rPr>
                <w:rFonts w:ascii="Times New Roman"/>
                <w:sz w:val="18"/>
              </w:rPr>
              <w:t>-5,667,4</w:t>
            </w: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49.74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Times New Roman" w:hAnsi="Times New Roman" w:cs="Times New Roman" w:eastAsia="Times New Roman" w:hint="default"/>
                <w:sz w:val="18"/>
                <w:szCs w:val="18"/>
              </w:rPr>
            </w:pPr>
            <w:r>
              <w:rPr>
                <w:rFonts w:ascii="Times New Roman"/>
                <w:sz w:val="18"/>
              </w:rPr>
              <w:t>-7,343,3</w:t>
            </w:r>
          </w:p>
          <w:p>
            <w:pPr>
              <w:pStyle w:val="TableParagraph"/>
              <w:spacing w:line="240" w:lineRule="auto"/>
              <w:ind w:left="201" w:right="0"/>
              <w:jc w:val="center"/>
              <w:rPr>
                <w:rFonts w:ascii="Times New Roman" w:hAnsi="Times New Roman" w:cs="Times New Roman" w:eastAsia="Times New Roman" w:hint="default"/>
                <w:sz w:val="18"/>
                <w:szCs w:val="18"/>
              </w:rPr>
            </w:pPr>
            <w:r>
              <w:rPr>
                <w:rFonts w:ascii="Times New Roman"/>
                <w:sz w:val="18"/>
              </w:rPr>
              <w:t>37.89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center"/>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-26,343,</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337.89</w:t>
            </w:r>
          </w:p>
        </w:tc>
      </w:tr>
      <w:tr>
        <w:trPr>
          <w:trHeight w:val="324"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4" w:type="dxa"/>
            <w:tcBorders>
              <w:top w:val="single" w:sz="4" w:space="0" w:color="000000"/>
              <w:left w:val="single" w:sz="4" w:space="0" w:color="000000"/>
              <w:bottom w:val="single" w:sz="4" w:space="0" w:color="FFFFFF"/>
              <w:right w:val="single" w:sz="4" w:space="0" w:color="000000"/>
            </w:tcBorders>
          </w:tcPr>
          <w:p>
            <w:pPr/>
          </w:p>
        </w:tc>
        <w:tc>
          <w:tcPr>
            <w:tcW w:w="666"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59" w:type="dxa"/>
            <w:tcBorders>
              <w:top w:val="single" w:sz="4" w:space="0" w:color="000000"/>
              <w:left w:val="single" w:sz="4" w:space="0" w:color="000000"/>
              <w:bottom w:val="single" w:sz="4" w:space="0" w:color="FFFFFF"/>
              <w:right w:val="single" w:sz="4" w:space="0" w:color="000000"/>
            </w:tcBorders>
          </w:tcPr>
          <w:p>
            <w:pPr/>
          </w:p>
        </w:tc>
      </w:tr>
      <w:tr>
        <w:trPr>
          <w:trHeight w:val="710" w:hRule="exact"/>
        </w:trPr>
        <w:tc>
          <w:tcPr>
            <w:tcW w:w="143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86"/>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left="34" w:right="0"/>
              <w:jc w:val="left"/>
              <w:rPr>
                <w:rFonts w:ascii="Times New Roman" w:hAnsi="Times New Roman" w:cs="Times New Roman" w:eastAsia="Times New Roman" w:hint="default"/>
                <w:sz w:val="18"/>
                <w:szCs w:val="18"/>
              </w:rPr>
            </w:pPr>
            <w:r>
              <w:rPr>
                <w:rFonts w:ascii="Times New Roman"/>
                <w:sz w:val="18"/>
              </w:rPr>
              <w:t>151,35</w:t>
            </w: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-145,02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6,540.2</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4" w:type="dxa"/>
            <w:tcBorders>
              <w:top w:val="single" w:sz="4" w:space="0" w:color="FFFFFF"/>
              <w:left w:val="single" w:sz="4" w:space="0" w:color="000000"/>
              <w:bottom w:val="single" w:sz="4" w:space="0" w:color="FFFFFF"/>
              <w:right w:val="single" w:sz="4" w:space="0" w:color="000000"/>
            </w:tcBorders>
          </w:tcPr>
          <w:p>
            <w:pPr/>
          </w:p>
        </w:tc>
        <w:tc>
          <w:tcPr>
            <w:tcW w:w="666"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38"/>
              <w:ind w:left="7" w:right="0"/>
              <w:jc w:val="center"/>
              <w:rPr>
                <w:rFonts w:ascii="Times New Roman" w:hAnsi="Times New Roman" w:cs="Times New Roman" w:eastAsia="Times New Roman" w:hint="default"/>
                <w:sz w:val="18"/>
                <w:szCs w:val="18"/>
              </w:rPr>
            </w:pPr>
            <w:r>
              <w:rPr>
                <w:rFonts w:ascii="Times New Roman"/>
                <w:sz w:val="18"/>
              </w:rPr>
              <w:t>-6,323,4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59.79</w:t>
            </w:r>
          </w:p>
        </w:tc>
        <w:tc>
          <w:tcPr>
            <w:tcW w:w="659" w:type="dxa"/>
            <w:tcBorders>
              <w:top w:val="single" w:sz="4" w:space="0" w:color="FFFFFF"/>
              <w:left w:val="single" w:sz="4" w:space="0" w:color="000000"/>
              <w:bottom w:val="single" w:sz="4" w:space="0" w:color="FFFFFF"/>
              <w:right w:val="single" w:sz="4" w:space="0" w:color="000000"/>
            </w:tcBorders>
          </w:tcPr>
          <w:p>
            <w:pPr/>
          </w:p>
        </w:tc>
      </w:tr>
      <w:tr>
        <w:trPr>
          <w:trHeight w:val="712"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2" w:lineRule="exact" w:before="11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left="34" w:right="0"/>
              <w:jc w:val="left"/>
              <w:rPr>
                <w:rFonts w:ascii="Times New Roman" w:hAnsi="Times New Roman" w:cs="Times New Roman" w:eastAsia="Times New Roman" w:hint="default"/>
                <w:sz w:val="18"/>
                <w:szCs w:val="18"/>
              </w:rPr>
            </w:pPr>
            <w:r>
              <w:rPr>
                <w:rFonts w:ascii="Times New Roman"/>
                <w:sz w:val="18"/>
              </w:rPr>
              <w:t>151,35</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-151,35</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4" w:type="dxa"/>
            <w:tcBorders>
              <w:top w:val="single" w:sz="4" w:space="0" w:color="FFFFFF"/>
              <w:left w:val="single" w:sz="4" w:space="0" w:color="000000"/>
              <w:bottom w:val="single" w:sz="4" w:space="0" w:color="000000"/>
              <w:right w:val="single" w:sz="4" w:space="0" w:color="000000"/>
            </w:tcBorders>
          </w:tcPr>
          <w:p>
            <w:pPr/>
          </w:p>
        </w:tc>
        <w:tc>
          <w:tcPr>
            <w:tcW w:w="666"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59" w:type="dxa"/>
            <w:tcBorders>
              <w:top w:val="single" w:sz="4" w:space="0" w:color="FFFFFF"/>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67" w:right="0"/>
              <w:jc w:val="center"/>
              <w:rPr>
                <w:rFonts w:ascii="Times New Roman" w:hAnsi="Times New Roman" w:cs="Times New Roman" w:eastAsia="Times New Roman" w:hint="default"/>
                <w:sz w:val="18"/>
                <w:szCs w:val="18"/>
              </w:rPr>
            </w:pPr>
            <w:r>
              <w:rPr>
                <w:rFonts w:ascii="Times New Roman"/>
                <w:sz w:val="18"/>
              </w:rPr>
              <w:t>6,323,4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59.79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 w:right="0"/>
              <w:jc w:val="center"/>
              <w:rPr>
                <w:rFonts w:ascii="Times New Roman" w:hAnsi="Times New Roman" w:cs="Times New Roman" w:eastAsia="Times New Roman" w:hint="default"/>
                <w:sz w:val="18"/>
                <w:szCs w:val="18"/>
              </w:rPr>
            </w:pPr>
            <w:r>
              <w:rPr>
                <w:rFonts w:ascii="Times New Roman"/>
                <w:sz w:val="18"/>
              </w:rPr>
              <w:t>-6,323,4</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59.79</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6" w:right="0"/>
              <w:jc w:val="left"/>
              <w:rPr>
                <w:rFonts w:ascii="Times New Roman" w:hAnsi="Times New Roman" w:cs="Times New Roman" w:eastAsia="Times New Roman" w:hint="default"/>
                <w:sz w:val="18"/>
                <w:szCs w:val="18"/>
              </w:rPr>
            </w:pPr>
            <w:r>
              <w:rPr>
                <w:rFonts w:ascii="Times New Roman"/>
                <w:sz w:val="18"/>
              </w:rPr>
              <w:t>223,600</w:t>
            </w:r>
          </w:p>
          <w:p>
            <w:pPr>
              <w:pStyle w:val="TableParagraph"/>
              <w:spacing w:line="207" w:lineRule="exact"/>
              <w:ind w:left="407" w:right="0"/>
              <w:jc w:val="left"/>
              <w:rPr>
                <w:rFonts w:ascii="Times New Roman" w:hAnsi="Times New Roman" w:cs="Times New Roman" w:eastAsia="Times New Roman" w:hint="default"/>
                <w:sz w:val="18"/>
                <w:szCs w:val="18"/>
              </w:rPr>
            </w:pPr>
            <w:r>
              <w:rPr>
                <w:rFonts w:ascii="Times New Roman"/>
                <w:sz w:val="18"/>
              </w:rPr>
              <w:t>.60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91" w:right="0"/>
              <w:jc w:val="left"/>
              <w:rPr>
                <w:rFonts w:ascii="Times New Roman" w:hAnsi="Times New Roman" w:cs="Times New Roman" w:eastAsia="Times New Roman" w:hint="default"/>
                <w:sz w:val="18"/>
                <w:szCs w:val="18"/>
              </w:rPr>
            </w:pPr>
            <w:r>
              <w:rPr>
                <w:rFonts w:ascii="Times New Roman"/>
                <w:sz w:val="18"/>
              </w:rPr>
              <w:t>31,947,</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910.04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85" w:right="0"/>
              <w:jc w:val="left"/>
              <w:rPr>
                <w:rFonts w:ascii="Times New Roman" w:hAnsi="Times New Roman" w:cs="Times New Roman" w:eastAsia="Times New Roman" w:hint="default"/>
                <w:sz w:val="18"/>
                <w:szCs w:val="18"/>
              </w:rPr>
            </w:pPr>
            <w:r>
              <w:rPr>
                <w:rFonts w:ascii="Times New Roman"/>
                <w:sz w:val="18"/>
              </w:rPr>
              <w:t>32,171,</w:t>
            </w:r>
          </w:p>
          <w:p>
            <w:pPr>
              <w:pStyle w:val="TableParagraph"/>
              <w:spacing w:line="207" w:lineRule="exact"/>
              <w:ind w:left="130" w:right="0"/>
              <w:jc w:val="left"/>
              <w:rPr>
                <w:rFonts w:ascii="Times New Roman" w:hAnsi="Times New Roman" w:cs="Times New Roman" w:eastAsia="Times New Roman" w:hint="default"/>
                <w:sz w:val="18"/>
                <w:szCs w:val="18"/>
              </w:rPr>
            </w:pPr>
            <w:r>
              <w:rPr>
                <w:rFonts w:ascii="Times New Roman"/>
                <w:sz w:val="18"/>
              </w:rPr>
              <w:t>510.64</w:t>
            </w: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 w:right="0"/>
              <w:jc w:val="left"/>
              <w:rPr>
                <w:rFonts w:ascii="Times New Roman" w:hAnsi="Times New Roman" w:cs="Times New Roman" w:eastAsia="Times New Roman" w:hint="default"/>
                <w:sz w:val="18"/>
                <w:szCs w:val="18"/>
              </w:rPr>
            </w:pPr>
            <w:r>
              <w:rPr>
                <w:rFonts w:ascii="Times New Roman"/>
                <w:sz w:val="18"/>
              </w:rPr>
              <w:t>301,23</w:t>
            </w: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6" w:right="0"/>
              <w:jc w:val="left"/>
              <w:rPr>
                <w:rFonts w:ascii="Times New Roman" w:hAnsi="Times New Roman" w:cs="Times New Roman" w:eastAsia="Times New Roman" w:hint="default"/>
                <w:sz w:val="18"/>
                <w:szCs w:val="18"/>
              </w:rPr>
            </w:pPr>
            <w:r>
              <w:rPr>
                <w:rFonts w:ascii="Times New Roman"/>
                <w:sz w:val="18"/>
              </w:rPr>
              <w:t>779,381</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,429.24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6" w:right="0"/>
              <w:jc w:val="left"/>
              <w:rPr>
                <w:rFonts w:ascii="Times New Roman" w:hAnsi="Times New Roman" w:cs="Times New Roman" w:eastAsia="Times New Roman" w:hint="default"/>
                <w:sz w:val="18"/>
                <w:szCs w:val="18"/>
              </w:rPr>
            </w:pPr>
            <w:r>
              <w:rPr>
                <w:rFonts w:ascii="Times New Roman"/>
                <w:sz w:val="18"/>
              </w:rPr>
              <w:t>196,560</w:t>
            </w: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1" w:right="0"/>
              <w:jc w:val="left"/>
              <w:rPr>
                <w:rFonts w:ascii="Times New Roman" w:hAnsi="Times New Roman" w:cs="Times New Roman" w:eastAsia="Times New Roman" w:hint="default"/>
                <w:sz w:val="18"/>
                <w:szCs w:val="18"/>
              </w:rPr>
            </w:pPr>
            <w:r>
              <w:rPr>
                <w:rFonts w:ascii="Times New Roman"/>
                <w:sz w:val="18"/>
              </w:rPr>
              <w:t>26,015,</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799.63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5" w:right="0"/>
              <w:jc w:val="left"/>
              <w:rPr>
                <w:rFonts w:ascii="Times New Roman" w:hAnsi="Times New Roman" w:cs="Times New Roman" w:eastAsia="Times New Roman" w:hint="default"/>
                <w:sz w:val="18"/>
                <w:szCs w:val="18"/>
              </w:rPr>
            </w:pPr>
            <w:r>
              <w:rPr>
                <w:rFonts w:ascii="Times New Roman"/>
                <w:sz w:val="18"/>
              </w:rPr>
              <w:t>366,176</w:t>
            </w: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,421.68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6" w:right="0"/>
              <w:jc w:val="left"/>
              <w:rPr>
                <w:rFonts w:ascii="Times New Roman" w:hAnsi="Times New Roman" w:cs="Times New Roman" w:eastAsia="Times New Roman" w:hint="default"/>
                <w:sz w:val="18"/>
                <w:szCs w:val="18"/>
              </w:rPr>
            </w:pPr>
            <w:r>
              <w:rPr>
                <w:rFonts w:ascii="Times New Roman"/>
                <w:sz w:val="18"/>
              </w:rPr>
              <w:t>250,242</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,943.54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1,723,2</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43,154.</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r>
    </w:tbl>
    <w:p>
      <w:pPr>
        <w:spacing w:line="240" w:lineRule="auto" w:before="3"/>
        <w:rPr>
          <w:rFonts w:ascii="宋体" w:hAnsi="宋体" w:cs="宋体" w:eastAsia="宋体" w:hint="default"/>
          <w:sz w:val="17"/>
          <w:szCs w:val="17"/>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5"/>
        <w:rPr>
          <w:rFonts w:ascii="宋体" w:hAnsi="宋体" w:cs="宋体" w:eastAsia="宋体" w:hint="default"/>
          <w:sz w:val="18"/>
          <w:szCs w:val="18"/>
        </w:rPr>
      </w:pPr>
    </w:p>
    <w:p>
      <w:pPr>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8"/>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27"/>
        <w:gridCol w:w="8132"/>
      </w:tblGrid>
      <w:tr>
        <w:trPr>
          <w:trHeight w:val="32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30"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211"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2" w:hRule="exact"/>
        </w:trPr>
        <w:tc>
          <w:tcPr>
            <w:tcW w:w="1438" w:type="dxa"/>
            <w:vMerge/>
            <w:tcBorders>
              <w:left w:val="single" w:sz="4" w:space="0" w:color="000000"/>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6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before="39"/>
              <w:ind w:left="49"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52"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6"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5"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52" w:right="65"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256" w:hRule="exact"/>
        </w:trPr>
        <w:tc>
          <w:tcPr>
            <w:tcW w:w="1438" w:type="dxa"/>
            <w:vMerge/>
            <w:tcBorders>
              <w:left w:val="single" w:sz="4" w:space="0" w:color="000000"/>
              <w:right w:val="single" w:sz="4" w:space="0" w:color="000000"/>
            </w:tcBorders>
            <w:shd w:val="clear" w:color="auto" w:fill="D2D2D2"/>
          </w:tcPr>
          <w:p>
            <w:pPr/>
          </w:p>
        </w:tc>
        <w:tc>
          <w:tcPr>
            <w:tcW w:w="5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11" w:lineRule="exact"/>
              <w:ind w:left="9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vMerge w:val="restart"/>
            <w:tcBorders>
              <w:top w:val="single" w:sz="50" w:space="0" w:color="D2D2D2"/>
              <w:left w:val="single" w:sz="9" w:space="0" w:color="D2D2D2"/>
              <w:right w:val="single" w:sz="13" w:space="0" w:color="D2D2D2"/>
            </w:tcBorders>
          </w:tcPr>
          <w:p>
            <w:pPr>
              <w:pStyle w:val="TableParagraph"/>
              <w:spacing w:line="240" w:lineRule="auto" w:before="7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2"/>
                <w:sz w:val="18"/>
                <w:szCs w:val="18"/>
                <w:shd w:fill="D2D2D2" w:color="auto" w:val="clear"/>
              </w:rPr>
              <w:t> </w:t>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17"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9" w:space="0" w:color="D2D2D2"/>
              <w:right w:val="single" w:sz="13" w:space="0" w:color="D2D2D2"/>
            </w:tcBorders>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18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9" w:space="0" w:color="D2D2D2"/>
              <w:bottom w:val="single" w:sz="50" w:space="0" w:color="D2D2D2"/>
              <w:right w:val="single" w:sz="13" w:space="0" w:color="D2D2D2"/>
            </w:tcBorders>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152,48</w:t>
            </w: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left="34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50" w:space="0" w:color="D2D2D2"/>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935,635</w:t>
            </w: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,131.34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z w:val="18"/>
              </w:rPr>
              <w:t>-35,751.</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18,638,</w:t>
            </w: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175.73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8"/>
              <w:ind w:left="58" w:right="0"/>
              <w:jc w:val="left"/>
              <w:rPr>
                <w:rFonts w:ascii="Times New Roman" w:hAnsi="Times New Roman" w:cs="Times New Roman" w:eastAsia="Times New Roman" w:hint="default"/>
                <w:sz w:val="18"/>
                <w:szCs w:val="18"/>
              </w:rPr>
            </w:pPr>
            <w:r>
              <w:rPr>
                <w:rFonts w:ascii="Times New Roman"/>
                <w:sz w:val="18"/>
              </w:rPr>
              <w:t>292,866</w:t>
            </w: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,046.48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8"/>
              <w:ind w:left="33" w:right="0"/>
              <w:jc w:val="left"/>
              <w:rPr>
                <w:rFonts w:ascii="Times New Roman" w:hAnsi="Times New Roman" w:cs="Times New Roman" w:eastAsia="Times New Roman" w:hint="default"/>
                <w:sz w:val="18"/>
                <w:szCs w:val="18"/>
              </w:rPr>
            </w:pPr>
            <w:r>
              <w:rPr>
                <w:rFonts w:ascii="Times New Roman"/>
                <w:sz w:val="18"/>
              </w:rPr>
              <w:t>196,676</w:t>
            </w: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,514.69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1,596,2</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pacing w:val="-2"/>
                <w:sz w:val="18"/>
              </w:rPr>
              <w:t>60,116.</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35</w:t>
            </w:r>
          </w:p>
        </w:tc>
      </w:tr>
      <w:tr>
        <w:trPr>
          <w:trHeight w:val="313" w:hRule="exact"/>
        </w:trPr>
        <w:tc>
          <w:tcPr>
            <w:tcW w:w="1438" w:type="dxa"/>
            <w:tcBorders>
              <w:top w:val="nil" w:sz="6" w:space="0" w:color="auto"/>
              <w:left w:val="single" w:sz="9" w:space="0" w:color="D2D2D2"/>
              <w:bottom w:val="nil" w:sz="6" w:space="0" w:color="auto"/>
              <w:right w:val="single" w:sz="13" w:space="0" w:color="D2D2D2"/>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一、上年期末余额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99"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34"/>
              <w:ind w:left="26" w:right="0"/>
              <w:jc w:val="left"/>
              <w:rPr>
                <w:rFonts w:ascii="Times New Roman" w:hAnsi="Times New Roman" w:cs="Times New Roman" w:eastAsia="Times New Roman" w:hint="default"/>
                <w:sz w:val="18"/>
                <w:szCs w:val="18"/>
              </w:rPr>
            </w:pPr>
            <w:r>
              <w:rPr>
                <w:rFonts w:ascii="Times New Roman"/>
                <w:sz w:val="18"/>
              </w:rPr>
              <w:t>152,48</w:t>
            </w: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46" w:right="0"/>
              <w:jc w:val="left"/>
              <w:rPr>
                <w:rFonts w:ascii="Times New Roman" w:hAnsi="Times New Roman" w:cs="Times New Roman" w:eastAsia="Times New Roman" w:hint="default"/>
                <w:sz w:val="18"/>
                <w:szCs w:val="18"/>
              </w:rPr>
            </w:pPr>
            <w:r>
              <w:rPr>
                <w:rFonts w:ascii="Times New Roman"/>
                <w:sz w:val="18"/>
              </w:rPr>
              <w:t>935,635</w:t>
            </w:r>
          </w:p>
          <w:p>
            <w:pPr>
              <w:pStyle w:val="TableParagraph"/>
              <w:spacing w:line="207" w:lineRule="exact"/>
              <w:ind w:left="91" w:right="0"/>
              <w:jc w:val="left"/>
              <w:rPr>
                <w:rFonts w:ascii="Times New Roman" w:hAnsi="Times New Roman" w:cs="Times New Roman" w:eastAsia="Times New Roman" w:hint="default"/>
                <w:sz w:val="18"/>
                <w:szCs w:val="18"/>
              </w:rPr>
            </w:pPr>
            <w:r>
              <w:rPr>
                <w:rFonts w:ascii="Times New Roman"/>
                <w:sz w:val="18"/>
              </w:rPr>
              <w:t>,131.34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right="22"/>
              <w:jc w:val="right"/>
              <w:rPr>
                <w:rFonts w:ascii="Times New Roman" w:hAnsi="Times New Roman" w:cs="Times New Roman" w:eastAsia="Times New Roman" w:hint="default"/>
                <w:sz w:val="18"/>
                <w:szCs w:val="18"/>
              </w:rPr>
            </w:pPr>
            <w:r>
              <w:rPr>
                <w:rFonts w:ascii="Times New Roman"/>
                <w:sz w:val="18"/>
              </w:rPr>
              <w:t>-35,751.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89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07" w:lineRule="exact" w:before="139"/>
              <w:ind w:left="91" w:right="0"/>
              <w:jc w:val="left"/>
              <w:rPr>
                <w:rFonts w:ascii="Times New Roman" w:hAnsi="Times New Roman" w:cs="Times New Roman" w:eastAsia="Times New Roman" w:hint="default"/>
                <w:sz w:val="18"/>
                <w:szCs w:val="18"/>
              </w:rPr>
            </w:pPr>
            <w:r>
              <w:rPr>
                <w:rFonts w:ascii="Times New Roman"/>
                <w:sz w:val="18"/>
              </w:rPr>
              <w:t>18,638,</w:t>
            </w:r>
          </w:p>
          <w:p>
            <w:pPr>
              <w:pStyle w:val="TableParagraph"/>
              <w:spacing w:line="207" w:lineRule="exact"/>
              <w:ind w:left="136" w:right="0"/>
              <w:jc w:val="left"/>
              <w:rPr>
                <w:rFonts w:ascii="Times New Roman" w:hAnsi="Times New Roman" w:cs="Times New Roman" w:eastAsia="Times New Roman" w:hint="default"/>
                <w:sz w:val="18"/>
                <w:szCs w:val="18"/>
              </w:rPr>
            </w:pPr>
            <w:r>
              <w:rPr>
                <w:rFonts w:ascii="Times New Roman"/>
                <w:sz w:val="18"/>
              </w:rPr>
              <w:t>175.73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07" w:lineRule="exact" w:before="139"/>
              <w:ind w:left="58" w:right="0"/>
              <w:jc w:val="left"/>
              <w:rPr>
                <w:rFonts w:ascii="Times New Roman" w:hAnsi="Times New Roman" w:cs="Times New Roman" w:eastAsia="Times New Roman" w:hint="default"/>
                <w:sz w:val="18"/>
                <w:szCs w:val="18"/>
              </w:rPr>
            </w:pPr>
            <w:r>
              <w:rPr>
                <w:rFonts w:ascii="Times New Roman"/>
                <w:sz w:val="18"/>
              </w:rPr>
              <w:t>292,866</w:t>
            </w:r>
          </w:p>
          <w:p>
            <w:pPr>
              <w:pStyle w:val="TableParagraph"/>
              <w:spacing w:line="207" w:lineRule="exact"/>
              <w:ind w:left="103" w:right="0"/>
              <w:jc w:val="left"/>
              <w:rPr>
                <w:rFonts w:ascii="Times New Roman" w:hAnsi="Times New Roman" w:cs="Times New Roman" w:eastAsia="Times New Roman" w:hint="default"/>
                <w:sz w:val="18"/>
                <w:szCs w:val="18"/>
              </w:rPr>
            </w:pPr>
            <w:r>
              <w:rPr>
                <w:rFonts w:ascii="Times New Roman"/>
                <w:sz w:val="18"/>
              </w:rPr>
              <w:t>,046.48</w:t>
            </w:r>
          </w:p>
        </w:tc>
        <w:tc>
          <w:tcPr>
            <w:tcW w:w="652" w:type="dxa"/>
            <w:vMerge w:val="restart"/>
            <w:tcBorders>
              <w:top w:val="single" w:sz="4" w:space="0" w:color="000000"/>
              <w:left w:val="single" w:sz="4" w:space="0" w:color="000000"/>
              <w:right w:val="single" w:sz="4" w:space="0" w:color="000000"/>
            </w:tcBorders>
          </w:tcPr>
          <w:p>
            <w:pPr>
              <w:pStyle w:val="TableParagraph"/>
              <w:spacing w:line="207" w:lineRule="exact" w:before="139"/>
              <w:ind w:left="33" w:right="0"/>
              <w:jc w:val="left"/>
              <w:rPr>
                <w:rFonts w:ascii="Times New Roman" w:hAnsi="Times New Roman" w:cs="Times New Roman" w:eastAsia="Times New Roman" w:hint="default"/>
                <w:sz w:val="18"/>
                <w:szCs w:val="18"/>
              </w:rPr>
            </w:pPr>
            <w:r>
              <w:rPr>
                <w:rFonts w:ascii="Times New Roman"/>
                <w:sz w:val="18"/>
              </w:rPr>
              <w:t>196,676</w:t>
            </w:r>
          </w:p>
          <w:p>
            <w:pPr>
              <w:pStyle w:val="TableParagraph"/>
              <w:spacing w:line="207" w:lineRule="exact"/>
              <w:ind w:left="77" w:right="0"/>
              <w:jc w:val="left"/>
              <w:rPr>
                <w:rFonts w:ascii="Times New Roman" w:hAnsi="Times New Roman" w:cs="Times New Roman" w:eastAsia="Times New Roman" w:hint="default"/>
                <w:sz w:val="18"/>
                <w:szCs w:val="18"/>
              </w:rPr>
            </w:pPr>
            <w:r>
              <w:rPr>
                <w:rFonts w:ascii="Times New Roman"/>
                <w:sz w:val="18"/>
              </w:rPr>
              <w:t>,514.69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1,596,2</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60,116.</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r>
      <w:tr>
        <w:trPr>
          <w:trHeight w:val="313" w:hRule="exact"/>
        </w:trPr>
        <w:tc>
          <w:tcPr>
            <w:tcW w:w="1438" w:type="dxa"/>
            <w:tcBorders>
              <w:top w:val="nil" w:sz="6" w:space="0" w:color="auto"/>
              <w:left w:val="single" w:sz="9" w:space="0" w:color="D2D2D2"/>
              <w:bottom w:val="nil" w:sz="6" w:space="0" w:color="auto"/>
              <w:right w:val="single" w:sz="13" w:space="0" w:color="D2D2D2"/>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8"/>
                <w:sz w:val="18"/>
                <w:szCs w:val="18"/>
                <w:shd w:fill="D2D2D2" w:color="auto" w:val="clear"/>
              </w:rPr>
              <w:t>二、本年期初余额</w:t>
            </w:r>
            <w:r>
              <w:rPr>
                <w:rFonts w:ascii="宋体" w:hAnsi="宋体" w:cs="宋体" w:eastAsia="宋体" w:hint="default"/>
                <w:spacing w:val="-8"/>
                <w:sz w:val="18"/>
                <w:szCs w:val="18"/>
              </w:rPr>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98"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z w:val="18"/>
              </w:rPr>
              <w:t>-1,130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-5,421,1</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61.89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8,711.7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1,710,1</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74.16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13,143,</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459.16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41,364,</w:t>
            </w: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798.82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49,675,</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981.97</w:t>
            </w:r>
          </w:p>
        </w:tc>
      </w:tr>
      <w:tr>
        <w:trPr>
          <w:trHeight w:val="598" w:hRule="exact"/>
        </w:trPr>
        <w:tc>
          <w:tcPr>
            <w:tcW w:w="1438"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532" w:type="dxa"/>
            <w:tcBorders>
              <w:top w:val="single" w:sz="4" w:space="0" w:color="000000"/>
              <w:left w:val="single" w:sz="4" w:space="0" w:color="000000"/>
              <w:bottom w:val="single" w:sz="4" w:space="0" w:color="FFFFFF"/>
              <w:right w:val="single" w:sz="4" w:space="0" w:color="000000"/>
            </w:tcBorders>
          </w:tcPr>
          <w:p>
            <w:pPr/>
          </w:p>
        </w:tc>
        <w:tc>
          <w:tcPr>
            <w:tcW w:w="530"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65" w:type="dxa"/>
            <w:tcBorders>
              <w:top w:val="single" w:sz="4" w:space="0" w:color="000000"/>
              <w:left w:val="single" w:sz="4" w:space="0" w:color="000000"/>
              <w:bottom w:val="single" w:sz="4" w:space="0" w:color="FFFFFF"/>
              <w:right w:val="single" w:sz="4" w:space="0" w:color="000000"/>
            </w:tcBorders>
          </w:tcPr>
          <w:p>
            <w:pPr/>
          </w:p>
        </w:tc>
        <w:tc>
          <w:tcPr>
            <w:tcW w:w="67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sz w:val="18"/>
              </w:rPr>
              <w:t>30,101,</w:t>
            </w: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633.32</w:t>
            </w:r>
          </w:p>
        </w:tc>
        <w:tc>
          <w:tcPr>
            <w:tcW w:w="65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77" w:right="0"/>
              <w:jc w:val="left"/>
              <w:rPr>
                <w:rFonts w:ascii="Times New Roman" w:hAnsi="Times New Roman" w:cs="Times New Roman" w:eastAsia="Times New Roman" w:hint="default"/>
                <w:sz w:val="18"/>
                <w:szCs w:val="18"/>
              </w:rPr>
            </w:pPr>
            <w:r>
              <w:rPr>
                <w:rFonts w:ascii="Times New Roman"/>
                <w:sz w:val="18"/>
              </w:rPr>
              <w:t>20,929,</w:t>
            </w: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178.85</w:t>
            </w:r>
          </w:p>
        </w:tc>
        <w:tc>
          <w:tcPr>
            <w:tcW w:w="65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left="85" w:right="0"/>
              <w:jc w:val="left"/>
              <w:rPr>
                <w:rFonts w:ascii="Times New Roman" w:hAnsi="Times New Roman" w:cs="Times New Roman" w:eastAsia="Times New Roman" w:hint="default"/>
                <w:sz w:val="18"/>
                <w:szCs w:val="18"/>
              </w:rPr>
            </w:pPr>
            <w:r>
              <w:rPr>
                <w:rFonts w:ascii="Times New Roman"/>
                <w:sz w:val="18"/>
              </w:rPr>
              <w:t>51,030,</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812.17</w:t>
            </w:r>
          </w:p>
        </w:tc>
      </w:tr>
      <w:tr>
        <w:trPr>
          <w:trHeight w:val="711" w:hRule="exact"/>
        </w:trPr>
        <w:tc>
          <w:tcPr>
            <w:tcW w:w="1438"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32" w:lineRule="exact" w:before="70"/>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FFFFFF"/>
              <w:left w:val="single" w:sz="13" w:space="0" w:color="D2D2D2"/>
              <w:bottom w:val="single" w:sz="4" w:space="0" w:color="FFFFFF"/>
              <w:right w:val="single" w:sz="4" w:space="0" w:color="000000"/>
            </w:tcBorders>
          </w:tcPr>
          <w:p>
            <w:pPr>
              <w:pStyle w:val="TableParagraph"/>
              <w:spacing w:line="200" w:lineRule="exact"/>
              <w:ind w:right="21"/>
              <w:jc w:val="right"/>
              <w:rPr>
                <w:rFonts w:ascii="Times New Roman" w:hAnsi="Times New Roman" w:cs="Times New Roman" w:eastAsia="Times New Roman" w:hint="default"/>
                <w:sz w:val="18"/>
                <w:szCs w:val="18"/>
              </w:rPr>
            </w:pPr>
            <w:r>
              <w:rPr>
                <w:rFonts w:ascii="Times New Roman"/>
                <w:sz w:val="18"/>
              </w:rPr>
              <w:t>-1,130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FFFFF"/>
              <w:left w:val="single" w:sz="4" w:space="0" w:color="000000"/>
              <w:bottom w:val="single" w:sz="4" w:space="0" w:color="FFFFFF"/>
              <w:right w:val="single" w:sz="4" w:space="0" w:color="000000"/>
            </w:tcBorders>
          </w:tcPr>
          <w:p>
            <w:pPr/>
          </w:p>
        </w:tc>
        <w:tc>
          <w:tcPr>
            <w:tcW w:w="532" w:type="dxa"/>
            <w:tcBorders>
              <w:top w:val="single" w:sz="4" w:space="0" w:color="FFFFFF"/>
              <w:left w:val="single" w:sz="4" w:space="0" w:color="000000"/>
              <w:bottom w:val="single" w:sz="4" w:space="0" w:color="FFFFFF"/>
              <w:right w:val="single" w:sz="4" w:space="0" w:color="000000"/>
            </w:tcBorders>
          </w:tcPr>
          <w:p>
            <w:pPr/>
          </w:p>
        </w:tc>
        <w:tc>
          <w:tcPr>
            <w:tcW w:w="530"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Style w:val="TableParagraph"/>
              <w:spacing w:line="207" w:lineRule="exact" w:before="97"/>
              <w:ind w:left="7" w:right="0"/>
              <w:jc w:val="center"/>
              <w:rPr>
                <w:rFonts w:ascii="Times New Roman" w:hAnsi="Times New Roman" w:cs="Times New Roman" w:eastAsia="Times New Roman" w:hint="default"/>
                <w:sz w:val="18"/>
                <w:szCs w:val="18"/>
              </w:rPr>
            </w:pPr>
            <w:r>
              <w:rPr>
                <w:rFonts w:ascii="Times New Roman"/>
                <w:sz w:val="18"/>
              </w:rPr>
              <w:t>-5,421,1</w:t>
            </w:r>
          </w:p>
          <w:p>
            <w:pPr>
              <w:pStyle w:val="TableParagraph"/>
              <w:spacing w:line="207" w:lineRule="exact"/>
              <w:ind w:left="203" w:right="0"/>
              <w:jc w:val="center"/>
              <w:rPr>
                <w:rFonts w:ascii="Times New Roman" w:hAnsi="Times New Roman" w:cs="Times New Roman" w:eastAsia="Times New Roman" w:hint="default"/>
                <w:sz w:val="18"/>
                <w:szCs w:val="18"/>
              </w:rPr>
            </w:pPr>
            <w:r>
              <w:rPr>
                <w:rFonts w:ascii="Times New Roman"/>
                <w:sz w:val="18"/>
              </w:rPr>
              <w:t>61.89</w:t>
            </w: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65" w:type="dxa"/>
            <w:tcBorders>
              <w:top w:val="single" w:sz="4" w:space="0" w:color="FFFFFF"/>
              <w:left w:val="single" w:sz="4" w:space="0" w:color="000000"/>
              <w:bottom w:val="single" w:sz="4" w:space="0" w:color="FFFFFF"/>
              <w:right w:val="single" w:sz="4" w:space="0" w:color="000000"/>
            </w:tcBorders>
          </w:tcPr>
          <w:p>
            <w:pPr/>
          </w:p>
        </w:tc>
        <w:tc>
          <w:tcPr>
            <w:tcW w:w="678" w:type="dxa"/>
            <w:tcBorders>
              <w:top w:val="single" w:sz="4" w:space="0" w:color="FFFFFF"/>
              <w:left w:val="single" w:sz="4" w:space="0" w:color="000000"/>
              <w:bottom w:val="single" w:sz="4" w:space="0" w:color="FFFFFF"/>
              <w:right w:val="single" w:sz="4" w:space="0" w:color="000000"/>
            </w:tcBorders>
          </w:tcPr>
          <w:p>
            <w:pPr/>
          </w:p>
        </w:tc>
        <w:tc>
          <w:tcPr>
            <w:tcW w:w="652" w:type="dxa"/>
            <w:tcBorders>
              <w:top w:val="single" w:sz="4" w:space="0" w:color="FFFFFF"/>
              <w:left w:val="single" w:sz="4" w:space="0" w:color="000000"/>
              <w:bottom w:val="single" w:sz="4" w:space="0" w:color="FFFFFF"/>
              <w:right w:val="single" w:sz="4" w:space="0" w:color="000000"/>
            </w:tcBorders>
          </w:tcPr>
          <w:p>
            <w:pPr>
              <w:pStyle w:val="TableParagraph"/>
              <w:spacing w:line="207" w:lineRule="exact" w:before="97"/>
              <w:ind w:left="77" w:right="0"/>
              <w:jc w:val="left"/>
              <w:rPr>
                <w:rFonts w:ascii="Times New Roman" w:hAnsi="Times New Roman" w:cs="Times New Roman" w:eastAsia="Times New Roman" w:hint="default"/>
                <w:sz w:val="18"/>
                <w:szCs w:val="18"/>
              </w:rPr>
            </w:pPr>
            <w:r>
              <w:rPr>
                <w:rFonts w:ascii="Times New Roman"/>
                <w:sz w:val="18"/>
              </w:rPr>
              <w:t>20,435,</w:t>
            </w:r>
          </w:p>
          <w:p>
            <w:pPr>
              <w:pStyle w:val="TableParagraph"/>
              <w:spacing w:line="207" w:lineRule="exact"/>
              <w:ind w:left="123" w:right="0"/>
              <w:jc w:val="left"/>
              <w:rPr>
                <w:rFonts w:ascii="Times New Roman" w:hAnsi="Times New Roman" w:cs="Times New Roman" w:eastAsia="Times New Roman" w:hint="default"/>
                <w:sz w:val="18"/>
                <w:szCs w:val="18"/>
              </w:rPr>
            </w:pPr>
            <w:r>
              <w:rPr>
                <w:rFonts w:ascii="Times New Roman"/>
                <w:sz w:val="18"/>
              </w:rPr>
              <w:t>619.97</w:t>
            </w:r>
          </w:p>
        </w:tc>
        <w:tc>
          <w:tcPr>
            <w:tcW w:w="659" w:type="dxa"/>
            <w:tcBorders>
              <w:top w:val="single" w:sz="4" w:space="0" w:color="FFFFFF"/>
              <w:left w:val="single" w:sz="4" w:space="0" w:color="000000"/>
              <w:bottom w:val="single" w:sz="4" w:space="0" w:color="FFFFFF"/>
              <w:right w:val="single" w:sz="4" w:space="0" w:color="000000"/>
            </w:tcBorders>
          </w:tcPr>
          <w:p>
            <w:pPr>
              <w:pStyle w:val="TableParagraph"/>
              <w:spacing w:line="207" w:lineRule="exact" w:before="97"/>
              <w:ind w:left="85" w:right="0"/>
              <w:jc w:val="left"/>
              <w:rPr>
                <w:rFonts w:ascii="Times New Roman" w:hAnsi="Times New Roman" w:cs="Times New Roman" w:eastAsia="Times New Roman" w:hint="default"/>
                <w:sz w:val="18"/>
                <w:szCs w:val="18"/>
              </w:rPr>
            </w:pPr>
            <w:r>
              <w:rPr>
                <w:rFonts w:ascii="Times New Roman"/>
                <w:sz w:val="18"/>
              </w:rPr>
              <w:t>13,884,</w:t>
            </w:r>
          </w:p>
          <w:p>
            <w:pPr>
              <w:pStyle w:val="TableParagraph"/>
              <w:spacing w:line="207" w:lineRule="exact"/>
              <w:ind w:left="130" w:right="0"/>
              <w:jc w:val="left"/>
              <w:rPr>
                <w:rFonts w:ascii="Times New Roman" w:hAnsi="Times New Roman" w:cs="Times New Roman" w:eastAsia="Times New Roman" w:hint="default"/>
                <w:sz w:val="18"/>
                <w:szCs w:val="18"/>
              </w:rPr>
            </w:pPr>
            <w:r>
              <w:rPr>
                <w:rFonts w:ascii="Times New Roman"/>
                <w:sz w:val="18"/>
              </w:rPr>
              <w:t>458.08</w:t>
            </w:r>
          </w:p>
        </w:tc>
      </w:tr>
      <w:tr>
        <w:trPr>
          <w:trHeight w:val="670" w:hRule="exact"/>
        </w:trPr>
        <w:tc>
          <w:tcPr>
            <w:tcW w:w="143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34" w:lineRule="exact" w:before="6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FFFFFF"/>
              <w:left w:val="single" w:sz="13" w:space="0" w:color="D2D2D2"/>
              <w:bottom w:val="single" w:sz="4" w:space="0" w:color="000000"/>
              <w:right w:val="single" w:sz="4" w:space="0" w:color="000000"/>
            </w:tcBorders>
          </w:tcPr>
          <w:p>
            <w:pPr>
              <w:pStyle w:val="TableParagraph"/>
              <w:spacing w:line="201" w:lineRule="exact"/>
              <w:ind w:right="21"/>
              <w:jc w:val="right"/>
              <w:rPr>
                <w:rFonts w:ascii="Times New Roman" w:hAnsi="Times New Roman" w:cs="Times New Roman" w:eastAsia="Times New Roman" w:hint="default"/>
                <w:sz w:val="18"/>
                <w:szCs w:val="18"/>
              </w:rPr>
            </w:pPr>
            <w:r>
              <w:rPr>
                <w:rFonts w:ascii="Times New Roman"/>
                <w:sz w:val="18"/>
              </w:rPr>
              <w:t>-1,130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FFFFFF"/>
              <w:left w:val="single" w:sz="4" w:space="0" w:color="000000"/>
              <w:bottom w:val="single" w:sz="4" w:space="0" w:color="000000"/>
              <w:right w:val="single" w:sz="4" w:space="0" w:color="000000"/>
            </w:tcBorders>
          </w:tcPr>
          <w:p>
            <w:pPr/>
          </w:p>
        </w:tc>
        <w:tc>
          <w:tcPr>
            <w:tcW w:w="532" w:type="dxa"/>
            <w:tcBorders>
              <w:top w:val="single" w:sz="4" w:space="0" w:color="FFFFFF"/>
              <w:left w:val="single" w:sz="4" w:space="0" w:color="000000"/>
              <w:bottom w:val="single" w:sz="4" w:space="0" w:color="000000"/>
              <w:right w:val="single" w:sz="4" w:space="0" w:color="000000"/>
            </w:tcBorders>
          </w:tcPr>
          <w:p>
            <w:pPr/>
          </w:p>
        </w:tc>
        <w:tc>
          <w:tcPr>
            <w:tcW w:w="530"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7" w:right="0"/>
              <w:jc w:val="center"/>
              <w:rPr>
                <w:rFonts w:ascii="Times New Roman" w:hAnsi="Times New Roman" w:cs="Times New Roman" w:eastAsia="Times New Roman" w:hint="default"/>
                <w:sz w:val="18"/>
                <w:szCs w:val="18"/>
              </w:rPr>
            </w:pPr>
            <w:r>
              <w:rPr>
                <w:rFonts w:ascii="Times New Roman"/>
                <w:sz w:val="18"/>
              </w:rPr>
              <w:t>-4,994,6</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65" w:type="dxa"/>
            <w:tcBorders>
              <w:top w:val="single" w:sz="4" w:space="0" w:color="FFFFFF"/>
              <w:left w:val="single" w:sz="4" w:space="0" w:color="000000"/>
              <w:bottom w:val="single" w:sz="4" w:space="0" w:color="000000"/>
              <w:right w:val="single" w:sz="4" w:space="0" w:color="000000"/>
            </w:tcBorders>
          </w:tcPr>
          <w:p>
            <w:pPr/>
          </w:p>
        </w:tc>
        <w:tc>
          <w:tcPr>
            <w:tcW w:w="678" w:type="dxa"/>
            <w:tcBorders>
              <w:top w:val="single" w:sz="4" w:space="0" w:color="FFFFFF"/>
              <w:left w:val="single" w:sz="4" w:space="0" w:color="000000"/>
              <w:bottom w:val="single" w:sz="4" w:space="0" w:color="000000"/>
              <w:right w:val="single" w:sz="4" w:space="0" w:color="000000"/>
            </w:tcBorders>
          </w:tcPr>
          <w:p>
            <w:pPr/>
          </w:p>
        </w:tc>
        <w:tc>
          <w:tcPr>
            <w:tcW w:w="65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77" w:right="0"/>
              <w:jc w:val="left"/>
              <w:rPr>
                <w:rFonts w:ascii="Times New Roman" w:hAnsi="Times New Roman" w:cs="Times New Roman" w:eastAsia="Times New Roman" w:hint="default"/>
                <w:sz w:val="18"/>
                <w:szCs w:val="18"/>
              </w:rPr>
            </w:pPr>
            <w:r>
              <w:rPr>
                <w:rFonts w:ascii="Times New Roman"/>
                <w:sz w:val="18"/>
              </w:rPr>
              <w:t>20,435,</w:t>
            </w: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619.97</w:t>
            </w:r>
          </w:p>
        </w:tc>
        <w:tc>
          <w:tcPr>
            <w:tcW w:w="65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97"/>
              <w:ind w:left="92" w:right="0"/>
              <w:jc w:val="left"/>
              <w:rPr>
                <w:rFonts w:ascii="Times New Roman" w:hAnsi="Times New Roman" w:cs="Times New Roman" w:eastAsia="Times New Roman" w:hint="default"/>
                <w:sz w:val="18"/>
                <w:szCs w:val="18"/>
              </w:rPr>
            </w:pPr>
            <w:r>
              <w:rPr>
                <w:rFonts w:ascii="Times New Roman"/>
                <w:sz w:val="18"/>
              </w:rPr>
              <w:t>14,311,</w:t>
            </w: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019.97</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-1,606,0</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-1,606,0</w:t>
            </w:r>
          </w:p>
          <w:p>
            <w:pPr>
              <w:pStyle w:val="TableParagraph"/>
              <w:spacing w:line="240" w:lineRule="auto"/>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95"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4"/>
              <w:ind w:left="67" w:right="0"/>
              <w:jc w:val="center"/>
              <w:rPr>
                <w:rFonts w:ascii="Times New Roman" w:hAnsi="Times New Roman" w:cs="Times New Roman" w:eastAsia="Times New Roman" w:hint="default"/>
                <w:sz w:val="18"/>
                <w:szCs w:val="18"/>
              </w:rPr>
            </w:pPr>
            <w:r>
              <w:rPr>
                <w:rFonts w:ascii="Times New Roman"/>
                <w:sz w:val="18"/>
              </w:rPr>
              <w:t>1,179,4</w:t>
            </w: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38.11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4"/>
              <w:ind w:left="61" w:right="0"/>
              <w:jc w:val="center"/>
              <w:rPr>
                <w:rFonts w:ascii="Times New Roman" w:hAnsi="Times New Roman" w:cs="Times New Roman" w:eastAsia="Times New Roman" w:hint="default"/>
                <w:sz w:val="18"/>
                <w:szCs w:val="18"/>
              </w:rPr>
            </w:pPr>
            <w:r>
              <w:rPr>
                <w:rFonts w:ascii="Times New Roman"/>
                <w:sz w:val="18"/>
              </w:rPr>
              <w:t>1,179,4</w:t>
            </w: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38.11</w:t>
            </w:r>
          </w:p>
        </w:tc>
      </w:tr>
      <w:tr>
        <w:trPr>
          <w:trHeight w:val="409"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95"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3"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35"/>
              <w:ind w:left="67" w:right="0"/>
              <w:jc w:val="center"/>
              <w:rPr>
                <w:rFonts w:ascii="Times New Roman" w:hAnsi="Times New Roman" w:cs="Times New Roman" w:eastAsia="Times New Roman" w:hint="default"/>
                <w:sz w:val="18"/>
                <w:szCs w:val="18"/>
              </w:rPr>
            </w:pPr>
            <w:r>
              <w:rPr>
                <w:rFonts w:ascii="Times New Roman"/>
                <w:sz w:val="18"/>
              </w:rPr>
              <w:t>1,710,1</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74.16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35"/>
              <w:ind w:left="18" w:right="0"/>
              <w:jc w:val="center"/>
              <w:rPr>
                <w:rFonts w:ascii="Times New Roman" w:hAnsi="Times New Roman" w:cs="Times New Roman" w:eastAsia="Times New Roman" w:hint="default"/>
                <w:sz w:val="18"/>
                <w:szCs w:val="18"/>
              </w:rPr>
            </w:pPr>
            <w:r>
              <w:rPr>
                <w:rFonts w:ascii="Times New Roman"/>
                <w:sz w:val="18"/>
              </w:rPr>
              <w:t>-16,958,</w:t>
            </w: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174.16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-15,248,</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10"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3"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504" w:hRule="exact"/>
        </w:trPr>
        <w:tc>
          <w:tcPr>
            <w:tcW w:w="1438" w:type="dxa"/>
            <w:tcBorders>
              <w:top w:val="single" w:sz="76" w:space="0" w:color="D2D2D2"/>
              <w:left w:val="single" w:sz="9" w:space="0" w:color="D2D2D2"/>
              <w:bottom w:val="single" w:sz="40" w:space="0" w:color="D2D2D2"/>
              <w:right w:val="single" w:sz="13" w:space="0" w:color="D2D2D2"/>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 w:right="0"/>
              <w:jc w:val="center"/>
              <w:rPr>
                <w:rFonts w:ascii="Times New Roman" w:hAnsi="Times New Roman" w:cs="Times New Roman" w:eastAsia="Times New Roman" w:hint="default"/>
                <w:sz w:val="18"/>
                <w:szCs w:val="18"/>
              </w:rPr>
            </w:pPr>
            <w:r>
              <w:rPr>
                <w:rFonts w:ascii="Times New Roman"/>
                <w:sz w:val="18"/>
              </w:rPr>
              <w:t>1,710,1</w:t>
            </w:r>
          </w:p>
          <w:p>
            <w:pPr>
              <w:pStyle w:val="TableParagraph"/>
              <w:spacing w:line="240" w:lineRule="auto"/>
              <w:ind w:left="203" w:right="0"/>
              <w:jc w:val="center"/>
              <w:rPr>
                <w:rFonts w:ascii="Times New Roman" w:hAnsi="Times New Roman" w:cs="Times New Roman" w:eastAsia="Times New Roman" w:hint="default"/>
                <w:sz w:val="18"/>
                <w:szCs w:val="18"/>
              </w:rPr>
            </w:pPr>
            <w:r>
              <w:rPr>
                <w:rFonts w:ascii="Times New Roman"/>
                <w:sz w:val="18"/>
              </w:rPr>
              <w:t>74.16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 w:right="0"/>
              <w:jc w:val="center"/>
              <w:rPr>
                <w:rFonts w:ascii="Times New Roman" w:hAnsi="Times New Roman" w:cs="Times New Roman" w:eastAsia="Times New Roman" w:hint="default"/>
                <w:sz w:val="18"/>
                <w:szCs w:val="18"/>
              </w:rPr>
            </w:pPr>
            <w:r>
              <w:rPr>
                <w:rFonts w:ascii="Times New Roman"/>
                <w:sz w:val="18"/>
              </w:rPr>
              <w:t>-1,710,1</w:t>
            </w: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74.16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 w:right="0"/>
              <w:jc w:val="center"/>
              <w:rPr>
                <w:rFonts w:ascii="Times New Roman" w:hAnsi="Times New Roman" w:cs="Times New Roman" w:eastAsia="Times New Roman" w:hint="default"/>
                <w:sz w:val="18"/>
                <w:szCs w:val="18"/>
              </w:rPr>
            </w:pPr>
            <w:r>
              <w:rPr>
                <w:rFonts w:ascii="Times New Roman"/>
                <w:sz w:val="18"/>
              </w:rPr>
              <w:t>-15,248,</w:t>
            </w: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-15,248,</w:t>
            </w: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2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36"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2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2"/>
                <w:sz w:val="18"/>
              </w:rPr>
              <w:t>8,711.7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pacing w:val="-2"/>
                <w:sz w:val="18"/>
              </w:rPr>
              <w:t>8,711.7</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 w:right="0"/>
              <w:jc w:val="left"/>
              <w:rPr>
                <w:rFonts w:ascii="Times New Roman" w:hAnsi="Times New Roman" w:cs="Times New Roman" w:eastAsia="Times New Roman" w:hint="default"/>
                <w:sz w:val="18"/>
                <w:szCs w:val="18"/>
              </w:rPr>
            </w:pPr>
            <w:r>
              <w:rPr>
                <w:rFonts w:ascii="Times New Roman"/>
                <w:sz w:val="18"/>
              </w:rPr>
              <w:t>151,35</w:t>
            </w:r>
          </w:p>
          <w:p>
            <w:pPr>
              <w:pStyle w:val="TableParagraph"/>
              <w:spacing w:line="207" w:lineRule="exact" w:before="1"/>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07" w:lineRule="exact"/>
              <w:ind w:left="348"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6" w:right="0"/>
              <w:jc w:val="left"/>
              <w:rPr>
                <w:rFonts w:ascii="Times New Roman" w:hAnsi="Times New Roman" w:cs="Times New Roman" w:eastAsia="Times New Roman" w:hint="default"/>
                <w:sz w:val="18"/>
                <w:szCs w:val="18"/>
              </w:rPr>
            </w:pPr>
            <w:r>
              <w:rPr>
                <w:rFonts w:ascii="Times New Roman"/>
                <w:sz w:val="18"/>
              </w:rPr>
              <w:t>930,213</w:t>
            </w:r>
          </w:p>
          <w:p>
            <w:pPr>
              <w:pStyle w:val="TableParagraph"/>
              <w:spacing w:line="240" w:lineRule="auto" w:before="1"/>
              <w:ind w:left="91" w:right="0"/>
              <w:jc w:val="left"/>
              <w:rPr>
                <w:rFonts w:ascii="Times New Roman" w:hAnsi="Times New Roman" w:cs="Times New Roman" w:eastAsia="Times New Roman" w:hint="default"/>
                <w:sz w:val="18"/>
                <w:szCs w:val="18"/>
              </w:rPr>
            </w:pPr>
            <w:r>
              <w:rPr>
                <w:rFonts w:ascii="Times New Roman"/>
                <w:sz w:val="18"/>
              </w:rPr>
              <w:t>,969.45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z w:val="18"/>
              </w:rPr>
              <w:t>-27,040.</w:t>
            </w:r>
          </w:p>
          <w:p>
            <w:pPr>
              <w:pStyle w:val="TableParagraph"/>
              <w:spacing w:line="240" w:lineRule="auto" w:before="1"/>
              <w:ind w:right="23"/>
              <w:jc w:val="right"/>
              <w:rPr>
                <w:rFonts w:ascii="Times New Roman" w:hAnsi="Times New Roman" w:cs="Times New Roman" w:eastAsia="Times New Roman" w:hint="default"/>
                <w:sz w:val="18"/>
                <w:szCs w:val="18"/>
              </w:rPr>
            </w:pPr>
            <w:r>
              <w:rPr>
                <w:rFonts w:ascii="Times New Roman"/>
                <w:sz w:val="18"/>
              </w:rPr>
              <w:t>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1" w:right="0"/>
              <w:jc w:val="left"/>
              <w:rPr>
                <w:rFonts w:ascii="Times New Roman" w:hAnsi="Times New Roman" w:cs="Times New Roman" w:eastAsia="Times New Roman" w:hint="default"/>
                <w:sz w:val="18"/>
                <w:szCs w:val="18"/>
              </w:rPr>
            </w:pPr>
            <w:r>
              <w:rPr>
                <w:rFonts w:ascii="Times New Roman"/>
                <w:sz w:val="18"/>
              </w:rPr>
              <w:t>20,348,</w:t>
            </w:r>
          </w:p>
          <w:p>
            <w:pPr>
              <w:pStyle w:val="TableParagraph"/>
              <w:spacing w:line="240" w:lineRule="auto" w:before="1"/>
              <w:ind w:left="136" w:right="0"/>
              <w:jc w:val="left"/>
              <w:rPr>
                <w:rFonts w:ascii="Times New Roman" w:hAnsi="Times New Roman" w:cs="Times New Roman" w:eastAsia="Times New Roman" w:hint="default"/>
                <w:sz w:val="18"/>
                <w:szCs w:val="18"/>
              </w:rPr>
            </w:pPr>
            <w:r>
              <w:rPr>
                <w:rFonts w:ascii="Times New Roman"/>
                <w:sz w:val="18"/>
              </w:rPr>
              <w:t>349.89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8" w:right="0"/>
              <w:jc w:val="left"/>
              <w:rPr>
                <w:rFonts w:ascii="Times New Roman" w:hAnsi="Times New Roman" w:cs="Times New Roman" w:eastAsia="Times New Roman" w:hint="default"/>
                <w:sz w:val="18"/>
                <w:szCs w:val="18"/>
              </w:rPr>
            </w:pPr>
            <w:r>
              <w:rPr>
                <w:rFonts w:ascii="Times New Roman"/>
                <w:sz w:val="18"/>
              </w:rPr>
              <w:t>306,009</w:t>
            </w:r>
          </w:p>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Times New Roman"/>
                <w:sz w:val="18"/>
              </w:rPr>
              <w:t>,505.64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3" w:right="0"/>
              <w:jc w:val="left"/>
              <w:rPr>
                <w:rFonts w:ascii="Times New Roman" w:hAnsi="Times New Roman" w:cs="Times New Roman" w:eastAsia="Times New Roman" w:hint="default"/>
                <w:sz w:val="18"/>
                <w:szCs w:val="18"/>
              </w:rPr>
            </w:pPr>
            <w:r>
              <w:rPr>
                <w:rFonts w:ascii="Times New Roman"/>
                <w:sz w:val="18"/>
              </w:rPr>
              <w:t>238,041</w:t>
            </w:r>
          </w:p>
          <w:p>
            <w:pPr>
              <w:pStyle w:val="TableParagraph"/>
              <w:spacing w:line="240" w:lineRule="auto" w:before="1"/>
              <w:ind w:left="77" w:right="0"/>
              <w:jc w:val="left"/>
              <w:rPr>
                <w:rFonts w:ascii="Times New Roman" w:hAnsi="Times New Roman" w:cs="Times New Roman" w:eastAsia="Times New Roman" w:hint="default"/>
                <w:sz w:val="18"/>
                <w:szCs w:val="18"/>
              </w:rPr>
            </w:pPr>
            <w:r>
              <w:rPr>
                <w:rFonts w:ascii="Times New Roman"/>
                <w:sz w:val="18"/>
              </w:rPr>
              <w:t>,313.51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1,645,9</w:t>
            </w:r>
          </w:p>
          <w:p>
            <w:pPr>
              <w:pStyle w:val="TableParagraph"/>
              <w:spacing w:line="207" w:lineRule="exact" w:before="1"/>
              <w:ind w:right="21"/>
              <w:jc w:val="right"/>
              <w:rPr>
                <w:rFonts w:ascii="Times New Roman" w:hAnsi="Times New Roman" w:cs="Times New Roman" w:eastAsia="Times New Roman" w:hint="default"/>
                <w:sz w:val="18"/>
                <w:szCs w:val="18"/>
              </w:rPr>
            </w:pPr>
            <w:r>
              <w:rPr>
                <w:rFonts w:ascii="Times New Roman"/>
                <w:sz w:val="18"/>
              </w:rPr>
              <w:t>36,098.</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7"/>
        <w:rPr>
          <w:rFonts w:ascii="Times New Roman" w:hAnsi="Times New Roman" w:cs="Times New Roman" w:eastAsia="Times New Roman" w:hint="default"/>
          <w:sz w:val="19"/>
          <w:szCs w:val="19"/>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4"/>
        <w:rPr>
          <w:rFonts w:ascii="宋体" w:hAnsi="宋体" w:cs="宋体" w:eastAsia="宋体" w:hint="default"/>
          <w:sz w:val="22"/>
          <w:szCs w:val="22"/>
        </w:rPr>
      </w:pPr>
    </w:p>
    <w:p>
      <w:pPr>
        <w:spacing w:before="0"/>
        <w:ind w:left="141" w:right="1586" w:firstLine="0"/>
        <w:jc w:val="left"/>
        <w:rPr>
          <w:rFonts w:ascii="宋体" w:hAnsi="宋体" w:cs="宋体" w:eastAsia="宋体" w:hint="default"/>
          <w:sz w:val="21"/>
          <w:szCs w:val="21"/>
        </w:rPr>
      </w:pPr>
      <w:bookmarkStart w:name="8、母公司所有者权益变动表" w:id="151"/>
      <w:bookmarkEnd w:id="15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8"/>
        <w:rPr>
          <w:rFonts w:ascii="宋体" w:hAnsi="宋体" w:cs="宋体" w:eastAsia="宋体" w:hint="default"/>
          <w:b/>
          <w:bCs/>
          <w:sz w:val="18"/>
          <w:szCs w:val="18"/>
        </w:rPr>
      </w:pPr>
    </w:p>
    <w:p>
      <w:pPr>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1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03" w:right="33" w:hanging="271"/>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1"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3" w:space="0" w:color="D2D2D2"/>
              <w:right w:val="single" w:sz="22"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2" w:space="0" w:color="D2D2D2"/>
              <w:right w:val="single" w:sz="22" w:space="0" w:color="D2D2D2"/>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2" w:space="0" w:color="D2D2D2"/>
              <w:right w:val="single" w:sz="22" w:space="0" w:color="D2D2D2"/>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3" w:space="0" w:color="D2D2D2"/>
              <w:bottom w:val="nil" w:sz="6" w:space="0" w:color="auto"/>
              <w:right w:val="single" w:sz="22"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2" w:space="0" w:color="D2D2D2"/>
              <w:bottom w:val="nil" w:sz="6" w:space="0" w:color="auto"/>
              <w:right w:val="single" w:sz="22" w:space="0" w:color="D2D2D2"/>
            </w:tcBorders>
          </w:tcPr>
          <w:p>
            <w:pPr/>
          </w:p>
        </w:tc>
        <w:tc>
          <w:tcPr>
            <w:tcW w:w="797" w:type="dxa"/>
            <w:vMerge/>
            <w:tcBorders>
              <w:left w:val="single" w:sz="22" w:space="0" w:color="D2D2D2"/>
              <w:bottom w:val="nil" w:sz="6" w:space="0" w:color="auto"/>
              <w:right w:val="single" w:sz="22"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42" w:type="dxa"/>
            <w:tcBorders>
              <w:top w:val="single" w:sz="40" w:space="0" w:color="D2D2D2"/>
              <w:left w:val="single" w:sz="9" w:space="0" w:color="D2D2D2"/>
              <w:bottom w:val="single" w:sz="40" w:space="0" w:color="D2D2D2"/>
              <w:right w:val="single" w:sz="13"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36"/>
              <w:ind w:right="6"/>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07" w:lineRule="exact"/>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4" w:right="0"/>
              <w:jc w:val="left"/>
              <w:rPr>
                <w:rFonts w:ascii="Times New Roman" w:hAnsi="Times New Roman" w:cs="Times New Roman" w:eastAsia="Times New Roman" w:hint="default"/>
                <w:sz w:val="18"/>
                <w:szCs w:val="18"/>
              </w:rPr>
            </w:pPr>
            <w:r>
              <w:rPr>
                <w:rFonts w:ascii="Times New Roman"/>
                <w:sz w:val="18"/>
              </w:rPr>
              <w:t>929,034,5</w:t>
            </w:r>
          </w:p>
          <w:p>
            <w:pPr>
              <w:pStyle w:val="TableParagraph"/>
              <w:spacing w:line="207" w:lineRule="exact"/>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18"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6"/>
              <w:ind w:left="43" w:right="0"/>
              <w:jc w:val="left"/>
              <w:rPr>
                <w:rFonts w:ascii="Times New Roman" w:hAnsi="Times New Roman" w:cs="Times New Roman" w:eastAsia="Times New Roman" w:hint="default"/>
                <w:sz w:val="18"/>
                <w:szCs w:val="18"/>
              </w:rPr>
            </w:pPr>
            <w:r>
              <w:rPr>
                <w:rFonts w:ascii="Times New Roman"/>
                <w:sz w:val="18"/>
              </w:rPr>
              <w:t>20,348,34</w:t>
            </w:r>
          </w:p>
          <w:p>
            <w:pPr>
              <w:pStyle w:val="TableParagraph"/>
              <w:spacing w:line="207" w:lineRule="exact"/>
              <w:ind w:left="448" w:right="0"/>
              <w:jc w:val="left"/>
              <w:rPr>
                <w:rFonts w:ascii="Times New Roman" w:hAnsi="Times New Roman" w:cs="Times New Roman" w:eastAsia="Times New Roman" w:hint="default"/>
                <w:sz w:val="18"/>
                <w:szCs w:val="18"/>
              </w:rPr>
            </w:pPr>
            <w:r>
              <w:rPr>
                <w:rFonts w:ascii="Times New Roman"/>
                <w:sz w:val="18"/>
              </w:rPr>
              <w:t>9.89</w:t>
            </w:r>
          </w:p>
        </w:tc>
        <w:tc>
          <w:tcPr>
            <w:tcW w:w="676" w:type="dxa"/>
            <w:tcBorders>
              <w:top w:val="single" w:sz="18" w:space="0" w:color="D2D2D2"/>
              <w:left w:val="single" w:sz="4" w:space="0" w:color="000000"/>
              <w:bottom w:val="single" w:sz="4" w:space="0" w:color="000000"/>
              <w:right w:val="single" w:sz="4" w:space="0" w:color="000000"/>
            </w:tcBorders>
          </w:tcPr>
          <w:p>
            <w:pPr>
              <w:pStyle w:val="TableParagraph"/>
              <w:spacing w:line="207" w:lineRule="exact" w:before="18"/>
              <w:ind w:left="57" w:right="0"/>
              <w:jc w:val="left"/>
              <w:rPr>
                <w:rFonts w:ascii="Times New Roman" w:hAnsi="Times New Roman" w:cs="Times New Roman" w:eastAsia="Times New Roman" w:hint="default"/>
                <w:sz w:val="18"/>
                <w:szCs w:val="18"/>
              </w:rPr>
            </w:pPr>
            <w:r>
              <w:rPr>
                <w:rFonts w:ascii="Times New Roman"/>
                <w:sz w:val="18"/>
              </w:rPr>
              <w:t>122,887</w:t>
            </w:r>
          </w:p>
          <w:p>
            <w:pPr>
              <w:pStyle w:val="TableParagraph"/>
              <w:spacing w:line="207" w:lineRule="exact"/>
              <w:ind w:left="101" w:right="0"/>
              <w:jc w:val="left"/>
              <w:rPr>
                <w:rFonts w:ascii="Times New Roman" w:hAnsi="Times New Roman" w:cs="Times New Roman" w:eastAsia="Times New Roman" w:hint="default"/>
                <w:sz w:val="18"/>
                <w:szCs w:val="18"/>
              </w:rPr>
            </w:pPr>
            <w:r>
              <w:rPr>
                <w:rFonts w:ascii="Times New Roman"/>
                <w:sz w:val="18"/>
              </w:rPr>
              <w:t>,149.03</w:t>
            </w:r>
          </w:p>
        </w:tc>
        <w:tc>
          <w:tcPr>
            <w:tcW w:w="781" w:type="dxa"/>
            <w:tcBorders>
              <w:top w:val="single" w:sz="18" w:space="0" w:color="D2D2D2"/>
              <w:left w:val="single" w:sz="4" w:space="0" w:color="000000"/>
              <w:bottom w:val="single" w:sz="4" w:space="0" w:color="000000"/>
              <w:right w:val="single" w:sz="4" w:space="0" w:color="000000"/>
            </w:tcBorders>
          </w:tcPr>
          <w:p>
            <w:pPr>
              <w:pStyle w:val="TableParagraph"/>
              <w:spacing w:line="207" w:lineRule="exact" w:before="18"/>
              <w:ind w:left="4" w:right="0"/>
              <w:jc w:val="center"/>
              <w:rPr>
                <w:rFonts w:ascii="Times New Roman" w:hAnsi="Times New Roman" w:cs="Times New Roman" w:eastAsia="Times New Roman" w:hint="default"/>
                <w:sz w:val="18"/>
                <w:szCs w:val="18"/>
              </w:rPr>
            </w:pPr>
            <w:r>
              <w:rPr>
                <w:rFonts w:ascii="Times New Roman"/>
                <w:sz w:val="18"/>
              </w:rPr>
              <w:t>1,223,620</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,030.26</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2" w:type="dxa"/>
            <w:tcBorders>
              <w:top w:val="single" w:sz="40" w:space="0" w:color="D2D2D2"/>
              <w:left w:val="single" w:sz="9" w:space="0" w:color="D2D2D2"/>
              <w:bottom w:val="single" w:sz="40" w:space="0" w:color="D2D2D2"/>
              <w:right w:val="single" w:sz="13" w:space="0" w:color="D2D2D2"/>
            </w:tcBorders>
          </w:tcPr>
          <w:p>
            <w:pPr>
              <w:pStyle w:val="TableParagraph"/>
              <w:spacing w:line="240" w:lineRule="auto" w:before="55"/>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929,034,5</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 w:right="0"/>
              <w:jc w:val="left"/>
              <w:rPr>
                <w:rFonts w:ascii="Times New Roman" w:hAnsi="Times New Roman" w:cs="Times New Roman" w:eastAsia="Times New Roman" w:hint="default"/>
                <w:sz w:val="18"/>
                <w:szCs w:val="18"/>
              </w:rPr>
            </w:pPr>
            <w:r>
              <w:rPr>
                <w:rFonts w:ascii="Times New Roman"/>
                <w:sz w:val="18"/>
              </w:rPr>
              <w:t>20,348,34</w:t>
            </w: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9.89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122,887</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,149.03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1,223,620</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,030.26</w:t>
            </w:r>
          </w:p>
        </w:tc>
      </w:tr>
      <w:tr>
        <w:trPr>
          <w:trHeight w:val="7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right="6"/>
              <w:jc w:val="center"/>
              <w:rPr>
                <w:rFonts w:ascii="Times New Roman" w:hAnsi="Times New Roman" w:cs="Times New Roman" w:eastAsia="Times New Roman" w:hint="default"/>
                <w:sz w:val="18"/>
                <w:szCs w:val="18"/>
              </w:rPr>
            </w:pPr>
            <w:r>
              <w:rPr>
                <w:rFonts w:ascii="Times New Roman"/>
                <w:sz w:val="18"/>
              </w:rPr>
              <w:t>149,880,</w:t>
            </w:r>
          </w:p>
          <w:p>
            <w:pPr>
              <w:pStyle w:val="TableParagraph"/>
              <w:spacing w:line="207" w:lineRule="exact"/>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-157,156,</w:t>
            </w:r>
          </w:p>
          <w:p>
            <w:pPr>
              <w:pStyle w:val="TableParagraph"/>
              <w:spacing w:line="207" w:lineRule="exact"/>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5,667,449</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101" w:right="0"/>
              <w:jc w:val="left"/>
              <w:rPr>
                <w:rFonts w:ascii="Times New Roman" w:hAnsi="Times New Roman" w:cs="Times New Roman" w:eastAsia="Times New Roman" w:hint="default"/>
                <w:sz w:val="18"/>
                <w:szCs w:val="18"/>
              </w:rPr>
            </w:pPr>
            <w:r>
              <w:rPr>
                <w:rFonts w:ascii="Times New Roman"/>
                <w:sz w:val="18"/>
              </w:rPr>
              <w:t>43,663,</w:t>
            </w:r>
          </w:p>
          <w:p>
            <w:pPr>
              <w:pStyle w:val="TableParagraph"/>
              <w:spacing w:line="207" w:lineRule="exact"/>
              <w:ind w:left="147" w:right="0"/>
              <w:jc w:val="left"/>
              <w:rPr>
                <w:rFonts w:ascii="Times New Roman" w:hAnsi="Times New Roman" w:cs="Times New Roman" w:eastAsia="Times New Roman" w:hint="default"/>
                <w:sz w:val="18"/>
                <w:szCs w:val="18"/>
              </w:rPr>
            </w:pPr>
            <w:r>
              <w:rPr>
                <w:rFonts w:ascii="Times New Roman"/>
                <w:sz w:val="18"/>
              </w:rPr>
              <w:t>709.75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07" w:lineRule="exact"/>
              <w:ind w:left="27" w:right="0"/>
              <w:jc w:val="left"/>
              <w:rPr>
                <w:rFonts w:ascii="Times New Roman" w:hAnsi="Times New Roman" w:cs="Times New Roman" w:eastAsia="Times New Roman" w:hint="default"/>
                <w:sz w:val="18"/>
                <w:szCs w:val="18"/>
              </w:rPr>
            </w:pPr>
            <w:r>
              <w:rPr>
                <w:rFonts w:ascii="Times New Roman"/>
                <w:sz w:val="18"/>
              </w:rPr>
              <w:t>42,055,15</w:t>
            </w:r>
          </w:p>
          <w:p>
            <w:pPr>
              <w:pStyle w:val="TableParagraph"/>
              <w:spacing w:line="207" w:lineRule="exact"/>
              <w:ind w:left="433" w:right="0"/>
              <w:jc w:val="left"/>
              <w:rPr>
                <w:rFonts w:ascii="Times New Roman" w:hAnsi="Times New Roman" w:cs="Times New Roman" w:eastAsia="Times New Roman" w:hint="default"/>
                <w:sz w:val="18"/>
                <w:szCs w:val="18"/>
              </w:rPr>
            </w:pPr>
            <w:r>
              <w:rPr>
                <w:rFonts w:ascii="Times New Roman"/>
                <w:sz w:val="18"/>
              </w:rPr>
              <w:t>9.49</w:t>
            </w:r>
          </w:p>
        </w:tc>
      </w:tr>
      <w:tr>
        <w:trPr>
          <w:trHeight w:val="55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Times New Roman" w:hAnsi="Times New Roman" w:cs="Times New Roman" w:eastAsia="Times New Roman" w:hint="default"/>
                <w:sz w:val="18"/>
                <w:szCs w:val="18"/>
              </w:rPr>
            </w:pPr>
            <w:r>
              <w:rPr>
                <w:rFonts w:ascii="Times New Roman"/>
                <w:sz w:val="18"/>
              </w:rPr>
              <w:t>56,674,</w:t>
            </w: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497.38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 w:right="0"/>
              <w:jc w:val="left"/>
              <w:rPr>
                <w:rFonts w:ascii="Times New Roman" w:hAnsi="Times New Roman" w:cs="Times New Roman" w:eastAsia="Times New Roman" w:hint="default"/>
                <w:sz w:val="18"/>
                <w:szCs w:val="18"/>
              </w:rPr>
            </w:pPr>
            <w:r>
              <w:rPr>
                <w:rFonts w:ascii="Times New Roman"/>
                <w:sz w:val="18"/>
              </w:rPr>
              <w:t>56,674,49</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7.38</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22" w:right="0"/>
              <w:jc w:val="center"/>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 w:right="0"/>
              <w:jc w:val="left"/>
              <w:rPr>
                <w:rFonts w:ascii="Times New Roman" w:hAnsi="Times New Roman" w:cs="Times New Roman" w:eastAsia="Times New Roman" w:hint="default"/>
                <w:sz w:val="18"/>
                <w:szCs w:val="18"/>
              </w:rPr>
            </w:pPr>
            <w:r>
              <w:rPr>
                <w:rFonts w:ascii="Times New Roman"/>
                <w:sz w:val="18"/>
              </w:rPr>
              <w:t>-5,806,00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Times New Roman" w:hAnsi="Times New Roman" w:cs="Times New Roman" w:eastAsia="Times New Roman" w:hint="default"/>
                <w:sz w:val="18"/>
                <w:szCs w:val="18"/>
              </w:rPr>
            </w:pPr>
            <w:r>
              <w:rPr>
                <w:rFonts w:ascii="Times New Roman"/>
                <w:sz w:val="18"/>
              </w:rPr>
              <w:t>-7,276,00</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1"/>
              <w:ind w:left="22" w:right="0"/>
              <w:jc w:val="center"/>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4" w:right="0"/>
              <w:jc w:val="left"/>
              <w:rPr>
                <w:rFonts w:ascii="Times New Roman" w:hAnsi="Times New Roman" w:cs="Times New Roman" w:eastAsia="Times New Roman" w:hint="default"/>
                <w:sz w:val="18"/>
                <w:szCs w:val="18"/>
              </w:rPr>
            </w:pPr>
            <w:r>
              <w:rPr>
                <w:rFonts w:ascii="Times New Roman"/>
                <w:sz w:val="18"/>
              </w:rPr>
              <w:t>-2,513,70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Times New Roman" w:hAnsi="Times New Roman" w:cs="Times New Roman" w:eastAsia="Times New Roman" w:hint="default"/>
                <w:sz w:val="18"/>
                <w:szCs w:val="18"/>
              </w:rPr>
            </w:pPr>
            <w:r>
              <w:rPr>
                <w:rFonts w:ascii="Times New Roman"/>
                <w:sz w:val="18"/>
              </w:rPr>
              <w:t>-3,983,70</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7"/>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-3,292,30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-3,292,30</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5"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3"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5,667,449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34"/>
              <w:ind w:left="18" w:right="0"/>
              <w:jc w:val="center"/>
              <w:rPr>
                <w:rFonts w:ascii="Times New Roman" w:hAnsi="Times New Roman" w:cs="Times New Roman" w:eastAsia="Times New Roman" w:hint="default"/>
                <w:sz w:val="18"/>
                <w:szCs w:val="18"/>
              </w:rPr>
            </w:pPr>
            <w:r>
              <w:rPr>
                <w:rFonts w:ascii="Times New Roman"/>
                <w:sz w:val="18"/>
              </w:rPr>
              <w:t>-13,010,</w:t>
            </w: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787.63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-7,343,33</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7.89</w:t>
            </w:r>
          </w:p>
        </w:tc>
      </w:tr>
      <w:tr>
        <w:trPr>
          <w:trHeight w:val="409"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3"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504" w:hRule="exact"/>
        </w:trPr>
        <w:tc>
          <w:tcPr>
            <w:tcW w:w="1442" w:type="dxa"/>
            <w:tcBorders>
              <w:top w:val="single" w:sz="76" w:space="0" w:color="D2D2D2"/>
              <w:left w:val="single" w:sz="9" w:space="0" w:color="D2D2D2"/>
              <w:bottom w:val="single" w:sz="36" w:space="0" w:color="D2D2D2"/>
              <w:right w:val="single" w:sz="13" w:space="0" w:color="D2D2D2"/>
            </w:tcBorders>
          </w:tcPr>
          <w:p>
            <w:pPr>
              <w:pStyle w:val="TableParagraph"/>
              <w:spacing w:line="240" w:lineRule="auto"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2D2D2" w:color="auto" w:val="clear"/>
              </w:rPr>
              <w:t>1</w:t>
            </w:r>
            <w:r>
              <w:rPr>
                <w:rFonts w:ascii="宋体" w:hAnsi="宋体" w:cs="宋体" w:eastAsia="宋体" w:hint="default"/>
                <w:sz w:val="18"/>
                <w:szCs w:val="18"/>
                <w:shd w:fill="D2D2D2" w:color="auto" w:val="clear"/>
              </w:rPr>
              <w:t>．提取盈余公积</w:t>
            </w:r>
            <w:r>
              <w:rPr>
                <w:rFonts w:ascii="宋体" w:hAnsi="宋体" w:cs="宋体" w:eastAsia="宋体" w:hint="default"/>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5,667,449</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 w:right="0"/>
              <w:jc w:val="center"/>
              <w:rPr>
                <w:rFonts w:ascii="Times New Roman" w:hAnsi="Times New Roman" w:cs="Times New Roman" w:eastAsia="Times New Roman" w:hint="default"/>
                <w:sz w:val="18"/>
                <w:szCs w:val="18"/>
              </w:rPr>
            </w:pPr>
            <w:r>
              <w:rPr>
                <w:rFonts w:ascii="Times New Roman"/>
                <w:sz w:val="18"/>
              </w:rPr>
              <w:t>-5,667,4</w:t>
            </w: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49.74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 w:right="0"/>
              <w:jc w:val="center"/>
              <w:rPr>
                <w:rFonts w:ascii="Times New Roman" w:hAnsi="Times New Roman" w:cs="Times New Roman" w:eastAsia="Times New Roman" w:hint="default"/>
                <w:sz w:val="18"/>
                <w:szCs w:val="18"/>
              </w:rPr>
            </w:pPr>
            <w:r>
              <w:rPr>
                <w:rFonts w:ascii="Times New Roman"/>
                <w:sz w:val="18"/>
              </w:rPr>
              <w:t>-7,343,3</w:t>
            </w: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37.89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Times New Roman" w:hAnsi="Times New Roman" w:cs="Times New Roman" w:eastAsia="Times New Roman" w:hint="default"/>
                <w:sz w:val="18"/>
                <w:szCs w:val="18"/>
              </w:rPr>
            </w:pPr>
            <w:r>
              <w:rPr>
                <w:rFonts w:ascii="Times New Roman"/>
                <w:sz w:val="18"/>
              </w:rPr>
              <w:t>-7,343,33</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7.89</w:t>
            </w: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宋体" w:hAnsi="宋体" w:cs="宋体" w:eastAsia="宋体" w:hint="default"/>
          <w:sz w:val="22"/>
          <w:szCs w:val="22"/>
        </w:rPr>
      </w:pPr>
    </w:p>
    <w:tbl>
      <w:tblPr>
        <w:tblW w:w="0" w:type="auto"/>
        <w:jc w:val="left"/>
        <w:tblInd w:w="136"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 w:right="0"/>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 w:right="0"/>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40" w:lineRule="auto"/>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301,230,</w:t>
            </w: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771,878,5</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 w:right="0"/>
              <w:jc w:val="left"/>
              <w:rPr>
                <w:rFonts w:ascii="Times New Roman" w:hAnsi="Times New Roman" w:cs="Times New Roman" w:eastAsia="Times New Roman" w:hint="default"/>
                <w:sz w:val="18"/>
                <w:szCs w:val="18"/>
              </w:rPr>
            </w:pPr>
            <w:r>
              <w:rPr>
                <w:rFonts w:ascii="Times New Roman"/>
                <w:sz w:val="18"/>
              </w:rPr>
              <w:t>26,015,79</w:t>
            </w: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9.63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166,550</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,858.78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1,265,675</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,189.75</w:t>
            </w:r>
          </w:p>
        </w:tc>
      </w:tr>
    </w:tbl>
    <w:p>
      <w:pPr>
        <w:spacing w:line="240" w:lineRule="auto" w:before="3"/>
        <w:rPr>
          <w:rFonts w:ascii="宋体" w:hAnsi="宋体" w:cs="宋体" w:eastAsia="宋体" w:hint="default"/>
          <w:sz w:val="17"/>
          <w:szCs w:val="17"/>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line="240" w:lineRule="auto" w:before="5"/>
        <w:rPr>
          <w:rFonts w:ascii="宋体" w:hAnsi="宋体" w:cs="宋体" w:eastAsia="宋体" w:hint="default"/>
          <w:sz w:val="18"/>
          <w:szCs w:val="18"/>
        </w:rPr>
      </w:pPr>
    </w:p>
    <w:p>
      <w:pPr>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7"/>
        <w:ind w:left="0" w:right="16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19"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2"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03" w:right="33" w:hanging="271"/>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51"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4"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23" w:space="0" w:color="D2D2D2"/>
              <w:right w:val="single" w:sz="22" w:space="0" w:color="D2D2D2"/>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资本公积</w:t>
            </w:r>
            <w:r>
              <w:rPr>
                <w:rFonts w:ascii="宋体" w:hAnsi="宋体" w:cs="宋体" w:eastAsia="宋体" w:hint="default"/>
                <w:sz w:val="18"/>
                <w:szCs w:val="18"/>
              </w:rPr>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22" w:space="0" w:color="D2D2D2"/>
              <w:right w:val="single" w:sz="22" w:space="0" w:color="D2D2D2"/>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专项储备</w:t>
            </w:r>
            <w:r>
              <w:rPr>
                <w:rFonts w:ascii="宋体" w:hAnsi="宋体" w:cs="宋体" w:eastAsia="宋体" w:hint="default"/>
                <w:sz w:val="18"/>
                <w:szCs w:val="18"/>
              </w:rPr>
            </w:r>
          </w:p>
        </w:tc>
        <w:tc>
          <w:tcPr>
            <w:tcW w:w="797" w:type="dxa"/>
            <w:vMerge w:val="restart"/>
            <w:tcBorders>
              <w:top w:val="nil" w:sz="6" w:space="0" w:color="auto"/>
              <w:left w:val="single" w:sz="22" w:space="0" w:color="D2D2D2"/>
              <w:right w:val="single" w:sz="22" w:space="0" w:color="D2D2D2"/>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盈余公积</w:t>
            </w:r>
            <w:r>
              <w:rPr>
                <w:rFonts w:ascii="宋体" w:hAnsi="宋体" w:cs="宋体" w:eastAsia="宋体" w:hint="default"/>
                <w:sz w:val="18"/>
                <w:szCs w:val="18"/>
              </w:rPr>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5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23" w:space="0" w:color="D2D2D2"/>
              <w:bottom w:val="nil" w:sz="6" w:space="0" w:color="auto"/>
              <w:right w:val="single" w:sz="22" w:space="0" w:color="D2D2D2"/>
            </w:tcBorders>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22" w:space="0" w:color="D2D2D2"/>
              <w:bottom w:val="nil" w:sz="6" w:space="0" w:color="auto"/>
              <w:right w:val="single" w:sz="22" w:space="0" w:color="D2D2D2"/>
            </w:tcBorders>
          </w:tcPr>
          <w:p>
            <w:pPr/>
          </w:p>
        </w:tc>
        <w:tc>
          <w:tcPr>
            <w:tcW w:w="797" w:type="dxa"/>
            <w:vMerge/>
            <w:tcBorders>
              <w:left w:val="single" w:sz="22" w:space="0" w:color="D2D2D2"/>
              <w:bottom w:val="nil" w:sz="6" w:space="0" w:color="auto"/>
              <w:right w:val="single" w:sz="22" w:space="0" w:color="D2D2D2"/>
            </w:tcBorders>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67"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504" w:hRule="exact"/>
        </w:trPr>
        <w:tc>
          <w:tcPr>
            <w:tcW w:w="1442" w:type="dxa"/>
            <w:tcBorders>
              <w:top w:val="single" w:sz="40" w:space="0" w:color="D2D2D2"/>
              <w:left w:val="single" w:sz="9" w:space="0" w:color="D2D2D2"/>
              <w:bottom w:val="single" w:sz="40" w:space="0" w:color="D2D2D2"/>
              <w:right w:val="single" w:sz="13" w:space="0" w:color="D2D2D2"/>
            </w:tcBorders>
          </w:tcPr>
          <w:p>
            <w:pPr>
              <w:pStyle w:val="TableParagraph"/>
              <w:spacing w:line="240" w:lineRule="auto" w:before="55"/>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一、上年期末余额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18"/>
                <w:szCs w:val="18"/>
              </w:rPr>
            </w:pPr>
            <w:r>
              <w:rPr>
                <w:rFonts w:ascii="Times New Roman"/>
                <w:sz w:val="18"/>
              </w:rPr>
              <w:t>152,480,</w:t>
            </w: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935,635,1</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22" w:space="0" w:color="D2D2D2"/>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 w:right="0"/>
              <w:jc w:val="left"/>
              <w:rPr>
                <w:rFonts w:ascii="Times New Roman" w:hAnsi="Times New Roman" w:cs="Times New Roman" w:eastAsia="Times New Roman" w:hint="default"/>
                <w:sz w:val="18"/>
                <w:szCs w:val="18"/>
              </w:rPr>
            </w:pPr>
            <w:r>
              <w:rPr>
                <w:rFonts w:ascii="Times New Roman"/>
                <w:sz w:val="18"/>
              </w:rPr>
              <w:t>18,638,17</w:t>
            </w: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5.73</w:t>
            </w:r>
          </w:p>
        </w:tc>
        <w:tc>
          <w:tcPr>
            <w:tcW w:w="676"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57" w:right="0"/>
              <w:jc w:val="left"/>
              <w:rPr>
                <w:rFonts w:ascii="Times New Roman" w:hAnsi="Times New Roman" w:cs="Times New Roman" w:eastAsia="Times New Roman" w:hint="default"/>
                <w:sz w:val="18"/>
                <w:szCs w:val="18"/>
              </w:rPr>
            </w:pPr>
            <w:r>
              <w:rPr>
                <w:rFonts w:ascii="Times New Roman"/>
                <w:sz w:val="18"/>
              </w:rPr>
              <w:t>122,743</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,581.57</w:t>
            </w:r>
          </w:p>
        </w:tc>
        <w:tc>
          <w:tcPr>
            <w:tcW w:w="78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12"/>
              <w:ind w:left="4" w:right="0"/>
              <w:jc w:val="center"/>
              <w:rPr>
                <w:rFonts w:ascii="Times New Roman" w:hAnsi="Times New Roman" w:cs="Times New Roman" w:eastAsia="Times New Roman" w:hint="default"/>
                <w:sz w:val="18"/>
                <w:szCs w:val="18"/>
              </w:rPr>
            </w:pPr>
            <w:r>
              <w:rPr>
                <w:rFonts w:ascii="Times New Roman"/>
                <w:sz w:val="18"/>
              </w:rPr>
              <w:t>1,229,496</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,888.64</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442" w:type="dxa"/>
            <w:tcBorders>
              <w:top w:val="single" w:sz="40" w:space="0" w:color="D2D2D2"/>
              <w:left w:val="single" w:sz="9" w:space="0" w:color="D2D2D2"/>
              <w:bottom w:val="single" w:sz="40" w:space="0" w:color="D2D2D2"/>
              <w:right w:val="single" w:sz="13" w:space="0" w:color="D2D2D2"/>
            </w:tcBorders>
          </w:tcPr>
          <w:p>
            <w:pPr>
              <w:pStyle w:val="TableParagraph"/>
              <w:spacing w:line="240" w:lineRule="auto" w:before="55"/>
              <w:ind w:left="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shd w:fill="D2D2D2" w:color="auto" w:val="clear"/>
              </w:rPr>
              <w:t>二、本年期初余额</w:t>
            </w:r>
            <w:r>
              <w:rPr>
                <w:rFonts w:ascii="宋体" w:hAnsi="宋体" w:cs="宋体" w:eastAsia="宋体" w:hint="default"/>
                <w:spacing w:val="-7"/>
                <w:sz w:val="18"/>
                <w:szCs w:val="18"/>
              </w:rPr>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18"/>
                <w:szCs w:val="18"/>
              </w:rPr>
            </w:pPr>
            <w:r>
              <w:rPr>
                <w:rFonts w:ascii="Times New Roman"/>
                <w:sz w:val="18"/>
              </w:rPr>
              <w:t>152,480,</w:t>
            </w: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935,635,1</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 w:right="0"/>
              <w:jc w:val="left"/>
              <w:rPr>
                <w:rFonts w:ascii="Times New Roman" w:hAnsi="Times New Roman" w:cs="Times New Roman" w:eastAsia="Times New Roman" w:hint="default"/>
                <w:sz w:val="18"/>
                <w:szCs w:val="18"/>
              </w:rPr>
            </w:pPr>
            <w:r>
              <w:rPr>
                <w:rFonts w:ascii="Times New Roman"/>
                <w:sz w:val="18"/>
              </w:rPr>
              <w:t>18,638,17</w:t>
            </w: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5.73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122,743</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,581.57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1,229,496</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,888.64</w:t>
            </w:r>
          </w:p>
        </w:tc>
      </w:tr>
      <w:tr>
        <w:trPr>
          <w:trHeight w:val="7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-1,130,0</w:t>
            </w:r>
          </w:p>
          <w:p>
            <w:pPr>
              <w:pStyle w:val="TableParagraph"/>
              <w:spacing w:line="240" w:lineRule="auto"/>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-6,600,60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1,710,174</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143,567</w:t>
            </w: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-5,876,85</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8.38</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sz w:val="18"/>
              </w:rPr>
              <w:t>17,101,</w:t>
            </w: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741.62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 w:right="0"/>
              <w:jc w:val="left"/>
              <w:rPr>
                <w:rFonts w:ascii="Times New Roman" w:hAnsi="Times New Roman" w:cs="Times New Roman" w:eastAsia="Times New Roman" w:hint="default"/>
                <w:sz w:val="18"/>
                <w:szCs w:val="18"/>
              </w:rPr>
            </w:pPr>
            <w:r>
              <w:rPr>
                <w:rFonts w:ascii="Times New Roman"/>
                <w:sz w:val="18"/>
              </w:rPr>
              <w:t>17,101,74</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1.62</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62"/>
              <w:ind w:left="22" w:right="0"/>
              <w:jc w:val="center"/>
              <w:rPr>
                <w:rFonts w:ascii="Times New Roman" w:hAnsi="Times New Roman" w:cs="Times New Roman" w:eastAsia="Times New Roman" w:hint="default"/>
                <w:sz w:val="18"/>
                <w:szCs w:val="18"/>
              </w:rPr>
            </w:pPr>
            <w:r>
              <w:rPr>
                <w:rFonts w:ascii="Times New Roman"/>
                <w:sz w:val="18"/>
              </w:rPr>
              <w:t>-1,130,0</w:t>
            </w:r>
          </w:p>
          <w:p>
            <w:pPr>
              <w:pStyle w:val="TableParagraph"/>
              <w:spacing w:line="207" w:lineRule="exact"/>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74" w:right="0"/>
              <w:jc w:val="left"/>
              <w:rPr>
                <w:rFonts w:ascii="Times New Roman" w:hAnsi="Times New Roman" w:cs="Times New Roman" w:eastAsia="Times New Roman" w:hint="default"/>
                <w:sz w:val="18"/>
                <w:szCs w:val="18"/>
              </w:rPr>
            </w:pPr>
            <w:r>
              <w:rPr>
                <w:rFonts w:ascii="Times New Roman"/>
                <w:sz w:val="18"/>
              </w:rPr>
              <w:t>-6,600,60</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57" w:right="0"/>
              <w:jc w:val="left"/>
              <w:rPr>
                <w:rFonts w:ascii="Times New Roman" w:hAnsi="Times New Roman" w:cs="Times New Roman" w:eastAsia="Times New Roman" w:hint="default"/>
                <w:sz w:val="18"/>
                <w:szCs w:val="18"/>
              </w:rPr>
            </w:pPr>
            <w:r>
              <w:rPr>
                <w:rFonts w:ascii="Times New Roman"/>
                <w:sz w:val="18"/>
              </w:rPr>
              <w:t>-7,730,60</w:t>
            </w:r>
          </w:p>
          <w:p>
            <w:pPr>
              <w:pStyle w:val="TableParagraph"/>
              <w:spacing w:line="207" w:lineRule="exact"/>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07" w:lineRule="exact" w:before="62"/>
              <w:ind w:left="22" w:right="0"/>
              <w:jc w:val="center"/>
              <w:rPr>
                <w:rFonts w:ascii="Times New Roman" w:hAnsi="Times New Roman" w:cs="Times New Roman" w:eastAsia="Times New Roman" w:hint="default"/>
                <w:sz w:val="18"/>
                <w:szCs w:val="18"/>
              </w:rPr>
            </w:pPr>
            <w:r>
              <w:rPr>
                <w:rFonts w:ascii="Times New Roman"/>
                <w:sz w:val="18"/>
              </w:rPr>
              <w:t>-1,130,0</w:t>
            </w:r>
          </w:p>
          <w:p>
            <w:pPr>
              <w:pStyle w:val="TableParagraph"/>
              <w:spacing w:line="207" w:lineRule="exact"/>
              <w:ind w:left="21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74" w:right="0"/>
              <w:jc w:val="left"/>
              <w:rPr>
                <w:rFonts w:ascii="Times New Roman" w:hAnsi="Times New Roman" w:cs="Times New Roman" w:eastAsia="Times New Roman" w:hint="default"/>
                <w:sz w:val="18"/>
                <w:szCs w:val="18"/>
              </w:rPr>
            </w:pPr>
            <w:r>
              <w:rPr>
                <w:rFonts w:ascii="Times New Roman"/>
                <w:sz w:val="18"/>
              </w:rPr>
              <w:t>-4,994,60</w:t>
            </w:r>
          </w:p>
          <w:p>
            <w:pPr>
              <w:pStyle w:val="TableParagraph"/>
              <w:spacing w:line="207" w:lineRule="exact"/>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left="57" w:right="0"/>
              <w:jc w:val="left"/>
              <w:rPr>
                <w:rFonts w:ascii="Times New Roman" w:hAnsi="Times New Roman" w:cs="Times New Roman" w:eastAsia="Times New Roman" w:hint="default"/>
                <w:sz w:val="18"/>
                <w:szCs w:val="18"/>
              </w:rPr>
            </w:pPr>
            <w:r>
              <w:rPr>
                <w:rFonts w:ascii="Times New Roman"/>
                <w:sz w:val="18"/>
              </w:rPr>
              <w:t>-6,124,60</w:t>
            </w:r>
          </w:p>
          <w:p>
            <w:pPr>
              <w:pStyle w:val="TableParagraph"/>
              <w:spacing w:line="207" w:lineRule="exact"/>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557"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-1,606,00</w:t>
            </w: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-1,606,00</w:t>
            </w: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2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3"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1,710,174</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36"/>
              <w:ind w:left="18" w:right="0"/>
              <w:jc w:val="center"/>
              <w:rPr>
                <w:rFonts w:ascii="Times New Roman" w:hAnsi="Times New Roman" w:cs="Times New Roman" w:eastAsia="Times New Roman" w:hint="default"/>
                <w:sz w:val="18"/>
                <w:szCs w:val="18"/>
              </w:rPr>
            </w:pPr>
            <w:r>
              <w:rPr>
                <w:rFonts w:ascii="Times New Roman"/>
                <w:sz w:val="18"/>
              </w:rPr>
              <w:t>-16,958,</w:t>
            </w: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174.16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36"/>
              <w:ind w:left="57" w:right="0"/>
              <w:jc w:val="left"/>
              <w:rPr>
                <w:rFonts w:ascii="Times New Roman" w:hAnsi="Times New Roman" w:cs="Times New Roman" w:eastAsia="Times New Roman" w:hint="default"/>
                <w:sz w:val="18"/>
                <w:szCs w:val="18"/>
              </w:rPr>
            </w:pPr>
            <w:r>
              <w:rPr>
                <w:rFonts w:ascii="Times New Roman"/>
                <w:sz w:val="18"/>
              </w:rPr>
              <w:t>-15,248,0</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9"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3"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1560" w:right="0"/>
        </w:sectPr>
      </w:pPr>
    </w:p>
    <w:p>
      <w:pPr>
        <w:spacing w:line="240" w:lineRule="auto" w:before="11"/>
        <w:rPr>
          <w:rFonts w:ascii="宋体" w:hAnsi="宋体" w:cs="宋体" w:eastAsia="宋体" w:hint="default"/>
          <w:sz w:val="22"/>
          <w:szCs w:val="22"/>
        </w:rPr>
      </w:pPr>
    </w:p>
    <w:tbl>
      <w:tblPr>
        <w:tblW w:w="0" w:type="auto"/>
        <w:jc w:val="left"/>
        <w:tblInd w:w="136" w:type="dxa"/>
        <w:tblLayout w:type="fixed"/>
        <w:tblCellMar>
          <w:top w:w="0" w:type="dxa"/>
          <w:left w:w="0" w:type="dxa"/>
          <w:bottom w:w="0" w:type="dxa"/>
          <w:right w:w="0" w:type="dxa"/>
        </w:tblCellMar>
        <w:tblLook w:val="01E0"/>
      </w:tblPr>
      <w:tblGrid>
        <w:gridCol w:w="1441"/>
        <w:gridCol w:w="692"/>
        <w:gridCol w:w="665"/>
        <w:gridCol w:w="665"/>
        <w:gridCol w:w="665"/>
        <w:gridCol w:w="797"/>
        <w:gridCol w:w="798"/>
        <w:gridCol w:w="798"/>
        <w:gridCol w:w="798"/>
        <w:gridCol w:w="797"/>
        <w:gridCol w:w="676"/>
        <w:gridCol w:w="781"/>
      </w:tblGrid>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18"/>
                <w:szCs w:val="18"/>
              </w:rPr>
            </w:pPr>
            <w:r>
              <w:rPr>
                <w:rFonts w:ascii="Times New Roman"/>
                <w:sz w:val="18"/>
              </w:rPr>
              <w:t>1,710,174</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8" w:right="0"/>
              <w:jc w:val="center"/>
              <w:rPr>
                <w:rFonts w:ascii="Times New Roman" w:hAnsi="Times New Roman" w:cs="Times New Roman" w:eastAsia="Times New Roman" w:hint="default"/>
                <w:sz w:val="18"/>
                <w:szCs w:val="18"/>
              </w:rPr>
            </w:pPr>
            <w:r>
              <w:rPr>
                <w:rFonts w:ascii="Times New Roman"/>
                <w:sz w:val="18"/>
              </w:rPr>
              <w:t>-1,710,1</w:t>
            </w: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74.16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 w:right="0"/>
              <w:jc w:val="center"/>
              <w:rPr>
                <w:rFonts w:ascii="Times New Roman" w:hAnsi="Times New Roman" w:cs="Times New Roman" w:eastAsia="Times New Roman" w:hint="default"/>
                <w:sz w:val="18"/>
                <w:szCs w:val="18"/>
              </w:rPr>
            </w:pPr>
            <w:r>
              <w:rPr>
                <w:rFonts w:ascii="Times New Roman"/>
                <w:sz w:val="18"/>
              </w:rPr>
              <w:t>-15,248,</w:t>
            </w: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Times New Roman" w:hAnsi="Times New Roman" w:cs="Times New Roman" w:eastAsia="Times New Roman" w:hint="default"/>
                <w:sz w:val="18"/>
                <w:szCs w:val="18"/>
              </w:rPr>
            </w:pPr>
            <w:r>
              <w:rPr>
                <w:rFonts w:ascii="Times New Roman"/>
                <w:sz w:val="18"/>
              </w:rPr>
              <w:t>-15,248,0</w:t>
            </w: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151,350,</w:t>
            </w: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 w:right="0"/>
              <w:jc w:val="left"/>
              <w:rPr>
                <w:rFonts w:ascii="Times New Roman" w:hAnsi="Times New Roman" w:cs="Times New Roman" w:eastAsia="Times New Roman" w:hint="default"/>
                <w:sz w:val="18"/>
                <w:szCs w:val="18"/>
              </w:rPr>
            </w:pPr>
            <w:r>
              <w:rPr>
                <w:rFonts w:ascii="Times New Roman"/>
                <w:sz w:val="18"/>
              </w:rPr>
              <w:t>929,034,5</w:t>
            </w: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31.34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3" w:right="0"/>
              <w:jc w:val="left"/>
              <w:rPr>
                <w:rFonts w:ascii="Times New Roman" w:hAnsi="Times New Roman" w:cs="Times New Roman" w:eastAsia="Times New Roman" w:hint="default"/>
                <w:sz w:val="18"/>
                <w:szCs w:val="18"/>
              </w:rPr>
            </w:pPr>
            <w:r>
              <w:rPr>
                <w:rFonts w:ascii="Times New Roman"/>
                <w:sz w:val="18"/>
              </w:rPr>
              <w:t>20,348,34</w:t>
            </w:r>
          </w:p>
          <w:p>
            <w:pPr>
              <w:pStyle w:val="TableParagraph"/>
              <w:spacing w:line="240" w:lineRule="auto"/>
              <w:ind w:left="448" w:right="0"/>
              <w:jc w:val="left"/>
              <w:rPr>
                <w:rFonts w:ascii="Times New Roman" w:hAnsi="Times New Roman" w:cs="Times New Roman" w:eastAsia="Times New Roman" w:hint="default"/>
                <w:sz w:val="18"/>
                <w:szCs w:val="18"/>
              </w:rPr>
            </w:pPr>
            <w:r>
              <w:rPr>
                <w:rFonts w:ascii="Times New Roman"/>
                <w:sz w:val="18"/>
              </w:rPr>
              <w:t>9.89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left"/>
              <w:rPr>
                <w:rFonts w:ascii="Times New Roman" w:hAnsi="Times New Roman" w:cs="Times New Roman" w:eastAsia="Times New Roman" w:hint="default"/>
                <w:sz w:val="18"/>
                <w:szCs w:val="18"/>
              </w:rPr>
            </w:pPr>
            <w:r>
              <w:rPr>
                <w:rFonts w:ascii="Times New Roman"/>
                <w:sz w:val="18"/>
              </w:rPr>
              <w:t>122,887</w:t>
            </w: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,149.03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18"/>
                <w:szCs w:val="18"/>
              </w:rPr>
            </w:pPr>
            <w:r>
              <w:rPr>
                <w:rFonts w:ascii="Times New Roman"/>
                <w:sz w:val="18"/>
              </w:rPr>
              <w:t>1,223,620</w:t>
            </w: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,030.26</w:t>
            </w:r>
          </w:p>
        </w:tc>
      </w:tr>
    </w:tbl>
    <w:p>
      <w:pPr>
        <w:spacing w:line="240" w:lineRule="auto" w:before="3"/>
        <w:rPr>
          <w:rFonts w:ascii="宋体" w:hAnsi="宋体" w:cs="宋体" w:eastAsia="宋体" w:hint="default"/>
          <w:sz w:val="17"/>
          <w:szCs w:val="17"/>
        </w:rPr>
      </w:pPr>
    </w:p>
    <w:p>
      <w:pPr>
        <w:tabs>
          <w:tab w:pos="2931" w:val="left" w:leader="none"/>
          <w:tab w:pos="6442" w:val="left" w:leader="none"/>
        </w:tabs>
        <w:spacing w:before="44"/>
        <w:ind w:left="141" w:right="1586" w:firstLine="0"/>
        <w:jc w:val="left"/>
        <w:rPr>
          <w:rFonts w:ascii="宋体" w:hAnsi="宋体" w:cs="宋体" w:eastAsia="宋体" w:hint="default"/>
          <w:sz w:val="18"/>
          <w:szCs w:val="18"/>
        </w:rPr>
      </w:pPr>
      <w:r>
        <w:rPr>
          <w:rFonts w:ascii="宋体" w:hAnsi="宋体" w:cs="宋体" w:eastAsia="宋体" w:hint="default"/>
          <w:sz w:val="18"/>
          <w:szCs w:val="18"/>
        </w:rPr>
        <w:t>法定代表人：刘国平</w:t>
        <w:tab/>
        <w:t>主管会计工作负责人：洪晓明</w:t>
        <w:tab/>
        <w:t>会计机构负责人：姜春梅</w:t>
      </w:r>
    </w:p>
    <w:p>
      <w:pPr>
        <w:spacing w:after="0"/>
        <w:jc w:val="left"/>
        <w:rPr>
          <w:rFonts w:ascii="宋体" w:hAnsi="宋体" w:cs="宋体" w:eastAsia="宋体" w:hint="default"/>
          <w:sz w:val="18"/>
          <w:szCs w:val="18"/>
        </w:rPr>
        <w:sectPr>
          <w:pgSz w:w="11910" w:h="16840"/>
          <w:pgMar w:header="877" w:footer="979" w:top="1100" w:bottom="1160" w:left="1560" w:right="0"/>
        </w:sectPr>
      </w:pPr>
    </w:p>
    <w:p>
      <w:pPr>
        <w:spacing w:line="240" w:lineRule="auto" w:before="4"/>
        <w:rPr>
          <w:rFonts w:ascii="宋体" w:hAnsi="宋体" w:cs="宋体" w:eastAsia="宋体" w:hint="default"/>
          <w:sz w:val="18"/>
          <w:szCs w:val="18"/>
        </w:rPr>
      </w:pPr>
    </w:p>
    <w:p>
      <w:pPr>
        <w:pStyle w:val="Heading2"/>
        <w:spacing w:line="240" w:lineRule="auto"/>
        <w:ind w:left="3172" w:right="4730"/>
        <w:jc w:val="center"/>
        <w:rPr>
          <w:b w:val="0"/>
          <w:bCs w:val="0"/>
        </w:rPr>
      </w:pPr>
      <w:r>
        <w:rPr/>
        <w:t>财务报表附注</w:t>
      </w:r>
      <w:r>
        <w:rPr>
          <w:b w:val="0"/>
          <w:bCs w:val="0"/>
        </w:rPr>
      </w:r>
    </w:p>
    <w:p>
      <w:pPr>
        <w:spacing w:line="240" w:lineRule="auto" w:before="4"/>
        <w:rPr>
          <w:rFonts w:ascii="宋体" w:hAnsi="宋体" w:cs="宋体" w:eastAsia="宋体" w:hint="default"/>
          <w:b/>
          <w:bCs/>
          <w:sz w:val="12"/>
          <w:szCs w:val="12"/>
        </w:rPr>
      </w:pPr>
    </w:p>
    <w:p>
      <w:pPr>
        <w:pStyle w:val="Heading5"/>
        <w:spacing w:line="240" w:lineRule="auto"/>
        <w:ind w:left="603" w:right="1586"/>
        <w:jc w:val="left"/>
        <w:rPr>
          <w:b w:val="0"/>
          <w:bCs w:val="0"/>
        </w:rPr>
      </w:pPr>
      <w:bookmarkStart w:name="一、 公司的基本情况" w:id="152"/>
      <w:bookmarkEnd w:id="152"/>
      <w:r>
        <w:rPr>
          <w:b w:val="0"/>
          <w:bCs w:val="0"/>
        </w:rPr>
      </w:r>
      <w:r>
        <w:rPr>
          <w:spacing w:val="21"/>
        </w:rPr>
        <w:t>一、</w:t>
      </w:r>
      <w:r>
        <w:rPr>
          <w:spacing w:val="74"/>
        </w:rPr>
        <w:t> </w:t>
      </w:r>
      <w:r>
        <w:rPr/>
        <w:t>公</w:t>
      </w:r>
      <w:r>
        <w:rPr>
          <w:spacing w:val="-72"/>
        </w:rPr>
        <w:t> </w:t>
      </w:r>
      <w:r>
        <w:rPr/>
        <w:t>司</w:t>
      </w:r>
      <w:r>
        <w:rPr>
          <w:spacing w:val="-73"/>
        </w:rPr>
        <w:t> </w:t>
      </w:r>
      <w:r>
        <w:rPr/>
        <w:t>的</w:t>
      </w:r>
      <w:r>
        <w:rPr>
          <w:spacing w:val="-73"/>
        </w:rPr>
        <w:t> </w:t>
      </w:r>
      <w:r>
        <w:rPr/>
        <w:t>基</w:t>
      </w:r>
      <w:r>
        <w:rPr>
          <w:spacing w:val="-73"/>
        </w:rPr>
        <w:t> </w:t>
      </w:r>
      <w:r>
        <w:rPr/>
        <w:t>本</w:t>
      </w:r>
      <w:r>
        <w:rPr>
          <w:spacing w:val="-72"/>
        </w:rPr>
        <w:t> </w:t>
      </w:r>
      <w:r>
        <w:rPr/>
        <w:t>情</w:t>
      </w:r>
      <w:r>
        <w:rPr>
          <w:spacing w:val="-73"/>
        </w:rPr>
        <w:t> </w:t>
      </w:r>
      <w:r>
        <w:rPr/>
        <w:t>况</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right="1586" w:firstLine="440"/>
        <w:jc w:val="left"/>
      </w:pPr>
      <w:r>
        <w:rPr>
          <w:spacing w:val="-3"/>
        </w:rPr>
        <w:t>青岛海立美达股份有限公司（以下简称本公司，在包含子公司时统称本集团）前身为</w:t>
      </w:r>
      <w:r>
        <w:rPr>
          <w:w w:val="99"/>
        </w:rPr>
        <w:t> </w:t>
      </w:r>
      <w:r>
        <w:rPr/>
        <w:t>青岛海立美达钢制品有限公司，初始成立于</w:t>
      </w:r>
      <w:r>
        <w:rPr>
          <w:spacing w:val="-60"/>
        </w:rPr>
        <w:t> </w:t>
      </w:r>
      <w:r>
        <w:rPr>
          <w:rFonts w:ascii="宋体" w:hAnsi="宋体" w:cs="宋体" w:eastAsia="宋体" w:hint="default"/>
        </w:rPr>
        <w:t>2004</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w:t>
      </w:r>
      <w:r>
        <w:rPr>
          <w:spacing w:val="-61"/>
        </w:rPr>
        <w:t> </w:t>
      </w:r>
      <w:r>
        <w:rPr>
          <w:rFonts w:ascii="宋体" w:hAnsi="宋体" w:cs="宋体" w:eastAsia="宋体" w:hint="default"/>
        </w:rPr>
        <w:t>3</w:t>
      </w:r>
      <w:r>
        <w:rPr>
          <w:rFonts w:ascii="宋体" w:hAnsi="宋体" w:cs="宋体" w:eastAsia="宋体" w:hint="default"/>
          <w:spacing w:val="-61"/>
        </w:rPr>
        <w:t> </w:t>
      </w:r>
      <w:r>
        <w:rPr>
          <w:spacing w:val="-3"/>
        </w:rPr>
        <w:t>日，由青岛市人民政府颁发商</w:t>
      </w:r>
      <w:r>
        <w:rPr>
          <w:w w:val="99"/>
        </w:rPr>
        <w:t> </w:t>
      </w:r>
      <w:r>
        <w:rPr/>
        <w:t>外资青府字</w:t>
      </w:r>
      <w:r>
        <w:rPr>
          <w:rFonts w:ascii="宋体" w:hAnsi="宋体" w:cs="宋体" w:eastAsia="宋体" w:hint="default"/>
        </w:rPr>
        <w:t>[2004]1974</w:t>
      </w:r>
      <w:r>
        <w:rPr>
          <w:rFonts w:ascii="宋体" w:hAnsi="宋体" w:cs="宋体" w:eastAsia="宋体" w:hint="default"/>
          <w:spacing w:val="1"/>
        </w:rPr>
        <w:t> </w:t>
      </w:r>
      <w:r>
        <w:rPr/>
        <w:t>号批准证书，由即墨市工商行政管理局颁发注册号为企合鲁青即</w:t>
      </w:r>
      <w:r>
        <w:rPr>
          <w:w w:val="99"/>
        </w:rPr>
        <w:t> </w:t>
      </w:r>
      <w:r>
        <w:rPr/>
        <w:t>总字第</w:t>
      </w:r>
      <w:r>
        <w:rPr>
          <w:spacing w:val="-55"/>
        </w:rPr>
        <w:t> </w:t>
      </w:r>
      <w:r>
        <w:rPr>
          <w:rFonts w:ascii="宋体" w:hAnsi="宋体" w:cs="宋体" w:eastAsia="宋体" w:hint="default"/>
        </w:rPr>
        <w:t>000681</w:t>
      </w:r>
      <w:r>
        <w:rPr>
          <w:rFonts w:ascii="宋体" w:hAnsi="宋体" w:cs="宋体" w:eastAsia="宋体" w:hint="default"/>
          <w:spacing w:val="-55"/>
        </w:rPr>
        <w:t> </w:t>
      </w:r>
      <w:r>
        <w:rPr>
          <w:spacing w:val="-3"/>
        </w:rPr>
        <w:t>号的企业法人营业执照。公司投资总额</w:t>
      </w:r>
      <w:r>
        <w:rPr>
          <w:spacing w:val="-54"/>
        </w:rPr>
        <w:t> </w:t>
      </w:r>
      <w:r>
        <w:rPr>
          <w:rFonts w:ascii="宋体" w:hAnsi="宋体" w:cs="宋体" w:eastAsia="宋体" w:hint="default"/>
        </w:rPr>
        <w:t>880</w:t>
      </w:r>
      <w:r>
        <w:rPr>
          <w:rFonts w:ascii="宋体" w:hAnsi="宋体" w:cs="宋体" w:eastAsia="宋体" w:hint="default"/>
          <w:spacing w:val="-54"/>
        </w:rPr>
        <w:t> </w:t>
      </w:r>
      <w:r>
        <w:rPr>
          <w:spacing w:val="-5"/>
        </w:rPr>
        <w:t>万美元，注册资本</w:t>
      </w:r>
      <w:r>
        <w:rPr>
          <w:spacing w:val="-55"/>
        </w:rPr>
        <w:t> </w:t>
      </w:r>
      <w:r>
        <w:rPr>
          <w:rFonts w:ascii="宋体" w:hAnsi="宋体" w:cs="宋体" w:eastAsia="宋体" w:hint="default"/>
        </w:rPr>
        <w:t>600</w:t>
      </w:r>
      <w:r>
        <w:rPr>
          <w:rFonts w:ascii="宋体" w:hAnsi="宋体" w:cs="宋体" w:eastAsia="宋体" w:hint="default"/>
          <w:spacing w:val="-55"/>
        </w:rPr>
        <w:t> </w:t>
      </w:r>
      <w:r>
        <w:rPr/>
        <w:t>万美元，</w:t>
      </w:r>
      <w:r>
        <w:rPr>
          <w:w w:val="99"/>
        </w:rPr>
        <w:t> </w:t>
      </w:r>
      <w:r>
        <w:rPr/>
        <w:t>由青岛海立钢制品有限公司与日本</w:t>
      </w:r>
      <w:r>
        <w:rPr>
          <w:spacing w:val="-54"/>
        </w:rPr>
        <w:t> </w:t>
      </w:r>
      <w:r>
        <w:rPr>
          <w:rFonts w:ascii="宋体" w:hAnsi="宋体" w:cs="宋体" w:eastAsia="宋体" w:hint="default"/>
        </w:rPr>
        <w:t>METALONECORPORATION</w:t>
      </w:r>
      <w:r>
        <w:rPr>
          <w:rFonts w:ascii="宋体" w:hAnsi="宋体" w:cs="宋体" w:eastAsia="宋体" w:hint="default"/>
          <w:spacing w:val="-55"/>
        </w:rPr>
        <w:t> </w:t>
      </w:r>
      <w:r>
        <w:rPr>
          <w:spacing w:val="-6"/>
        </w:rPr>
        <w:t>共同投资设立，其中，青岛海立</w:t>
      </w:r>
      <w:r>
        <w:rPr>
          <w:w w:val="99"/>
        </w:rPr>
        <w:t> 钢制品有限公司投资</w:t>
      </w:r>
      <w:r>
        <w:rPr>
          <w:spacing w:val="-53"/>
          <w:w w:val="99"/>
        </w:rPr>
        <w:t> </w:t>
      </w:r>
      <w:r>
        <w:rPr>
          <w:rFonts w:ascii="宋体" w:hAnsi="宋体" w:cs="宋体" w:eastAsia="宋体" w:hint="default"/>
          <w:w w:val="99"/>
        </w:rPr>
        <w:t>450</w:t>
      </w:r>
      <w:r>
        <w:rPr>
          <w:rFonts w:ascii="宋体" w:hAnsi="宋体" w:cs="宋体" w:eastAsia="宋体" w:hint="default"/>
          <w:spacing w:val="-54"/>
          <w:w w:val="99"/>
        </w:rPr>
        <w:t> </w:t>
      </w:r>
      <w:r>
        <w:rPr>
          <w:spacing w:val="-10"/>
          <w:w w:val="99"/>
        </w:rPr>
        <w:t>万美元，占注册资本的</w:t>
      </w:r>
      <w:r>
        <w:rPr>
          <w:spacing w:val="-53"/>
          <w:w w:val="99"/>
        </w:rPr>
        <w:t> </w:t>
      </w:r>
      <w:r>
        <w:rPr>
          <w:rFonts w:ascii="宋体" w:hAnsi="宋体" w:cs="宋体" w:eastAsia="宋体" w:hint="default"/>
          <w:spacing w:val="-16"/>
          <w:w w:val="99"/>
        </w:rPr>
        <w:t>75%</w:t>
      </w:r>
      <w:r>
        <w:rPr>
          <w:spacing w:val="-16"/>
          <w:w w:val="99"/>
        </w:rPr>
        <w:t>，日本</w:t>
      </w:r>
      <w:r>
        <w:rPr>
          <w:spacing w:val="-54"/>
          <w:w w:val="99"/>
        </w:rPr>
        <w:t> </w:t>
      </w:r>
      <w:r>
        <w:rPr>
          <w:rFonts w:ascii="宋体" w:hAnsi="宋体" w:cs="宋体" w:eastAsia="宋体" w:hint="default"/>
          <w:w w:val="99"/>
        </w:rPr>
        <w:t>METALONECORPORATION</w:t>
      </w:r>
      <w:r>
        <w:rPr>
          <w:rFonts w:ascii="宋体" w:hAnsi="宋体" w:cs="宋体" w:eastAsia="宋体" w:hint="default"/>
          <w:spacing w:val="-53"/>
          <w:w w:val="99"/>
        </w:rPr>
        <w:t> </w:t>
      </w:r>
      <w:r>
        <w:rPr>
          <w:w w:val="99"/>
        </w:rPr>
        <w:t>投资</w:t>
      </w:r>
      <w:r>
        <w:rPr>
          <w:spacing w:val="-55"/>
          <w:w w:val="99"/>
        </w:rPr>
        <w:t> </w:t>
      </w:r>
      <w:r>
        <w:rPr>
          <w:rFonts w:ascii="宋体" w:hAnsi="宋体" w:cs="宋体" w:eastAsia="宋体" w:hint="default"/>
          <w:w w:val="99"/>
        </w:rPr>
        <w:t>150</w:t>
      </w:r>
      <w:r>
        <w:rPr>
          <w:rFonts w:ascii="宋体" w:hAnsi="宋体" w:cs="宋体" w:eastAsia="宋体" w:hint="default"/>
          <w:spacing w:val="-107"/>
          <w:w w:val="99"/>
        </w:rPr>
        <w:t> </w:t>
      </w:r>
      <w:r>
        <w:rPr/>
        <w:t>万美元，占注册资本的</w:t>
      </w:r>
      <w:r>
        <w:rPr>
          <w:spacing w:val="-50"/>
        </w:rPr>
        <w:t> </w:t>
      </w:r>
      <w:r>
        <w:rPr>
          <w:rFonts w:ascii="宋体" w:hAnsi="宋体" w:cs="宋体" w:eastAsia="宋体" w:hint="default"/>
        </w:rPr>
        <w:t>25%</w:t>
      </w:r>
      <w:r>
        <w:rPr/>
        <w:t>。</w:t>
      </w:r>
      <w:r>
        <w:rPr>
          <w:rFonts w:ascii="宋体" w:hAnsi="宋体" w:cs="宋体" w:eastAsia="宋体" w:hint="default"/>
        </w:rPr>
        <w:t>2008</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8</w:t>
      </w:r>
      <w:r>
        <w:rPr>
          <w:rFonts w:ascii="宋体" w:hAnsi="宋体" w:cs="宋体" w:eastAsia="宋体" w:hint="default"/>
          <w:spacing w:val="-52"/>
        </w:rPr>
        <w:t> </w:t>
      </w:r>
      <w:r>
        <w:rPr/>
        <w:t>日，本公司股东青岛海立钢制品有限公司更</w:t>
      </w:r>
      <w:r>
        <w:rPr>
          <w:w w:val="99"/>
        </w:rPr>
        <w:t> </w:t>
      </w:r>
      <w:r>
        <w:rPr/>
        <w:t>名为青岛海立控股有限公司。</w:t>
      </w:r>
    </w:p>
    <w:p>
      <w:pPr>
        <w:spacing w:line="240" w:lineRule="auto" w:before="8"/>
        <w:rPr>
          <w:rFonts w:ascii="宋体" w:hAnsi="宋体" w:cs="宋体" w:eastAsia="宋体" w:hint="default"/>
          <w:sz w:val="19"/>
          <w:szCs w:val="19"/>
        </w:rPr>
      </w:pPr>
    </w:p>
    <w:p>
      <w:pPr>
        <w:pStyle w:val="BodyText"/>
        <w:spacing w:line="300" w:lineRule="auto"/>
        <w:ind w:right="1697" w:firstLine="440"/>
        <w:jc w:val="both"/>
      </w:pPr>
      <w:r>
        <w:rPr/>
        <w:t>本公司根据青岛海立美达钢制品有限公司</w:t>
      </w:r>
      <w:r>
        <w:rPr>
          <w:spacing w:val="-54"/>
        </w:rPr>
        <w:t> </w:t>
      </w:r>
      <w:r>
        <w:rPr>
          <w:rFonts w:ascii="宋体" w:hAnsi="宋体" w:cs="宋体" w:eastAsia="宋体" w:hint="default"/>
        </w:rPr>
        <w:t>2009</w:t>
      </w:r>
      <w:r>
        <w:rPr>
          <w:rFonts w:ascii="宋体" w:hAnsi="宋体" w:cs="宋体" w:eastAsia="宋体" w:hint="default"/>
          <w:spacing w:val="-57"/>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spacing w:val="-7"/>
        </w:rPr>
        <w:t>日董事会决议通过依照《关</w:t>
      </w:r>
      <w:r>
        <w:rPr>
          <w:w w:val="99"/>
        </w:rPr>
        <w:t> </w:t>
      </w:r>
      <w:r>
        <w:rPr>
          <w:spacing w:val="-2"/>
        </w:rPr>
        <w:t>于设立外商投资股份公司若干问题的暂行规定》进行改制，将本公司变更设立为外商投资</w:t>
      </w:r>
      <w:r>
        <w:rPr>
          <w:w w:val="99"/>
        </w:rPr>
        <w:t> </w:t>
      </w:r>
      <w:r>
        <w:rPr>
          <w:spacing w:val="-2"/>
        </w:rPr>
        <w:t>股份有限公司，将名称由“青岛海立美达钢制品有限公司”变更为“青岛海立美达股份有</w:t>
      </w:r>
      <w:r>
        <w:rPr>
          <w:w w:val="99"/>
        </w:rPr>
        <w:t> </w:t>
      </w:r>
      <w:r>
        <w:rPr/>
        <w:t>限公司”，同意股份有限公司的总股本拟定为</w:t>
      </w:r>
      <w:r>
        <w:rPr>
          <w:spacing w:val="-46"/>
        </w:rPr>
        <w:t> </w:t>
      </w:r>
      <w:r>
        <w:rPr>
          <w:rFonts w:ascii="宋体" w:hAnsi="宋体" w:cs="宋体" w:eastAsia="宋体" w:hint="default"/>
        </w:rPr>
        <w:t>7500</w:t>
      </w:r>
      <w:r>
        <w:rPr>
          <w:rFonts w:ascii="宋体" w:hAnsi="宋体" w:cs="宋体" w:eastAsia="宋体" w:hint="default"/>
          <w:spacing w:val="-49"/>
        </w:rPr>
        <w:t> </w:t>
      </w:r>
      <w:r>
        <w:rPr/>
        <w:t>万股，每股面值人民币</w:t>
      </w:r>
      <w:r>
        <w:rPr>
          <w:spacing w:val="-49"/>
        </w:rPr>
        <w:t> </w:t>
      </w:r>
      <w:r>
        <w:rPr>
          <w:rFonts w:ascii="宋体" w:hAnsi="宋体" w:cs="宋体" w:eastAsia="宋体" w:hint="default"/>
        </w:rPr>
        <w:t>1</w:t>
      </w:r>
      <w:r>
        <w:rPr>
          <w:rFonts w:ascii="宋体" w:hAnsi="宋体" w:cs="宋体" w:eastAsia="宋体" w:hint="default"/>
          <w:spacing w:val="-49"/>
        </w:rPr>
        <w:t> </w:t>
      </w:r>
      <w:r>
        <w:rPr/>
        <w:t>元，以公司</w:t>
      </w:r>
    </w:p>
    <w:p>
      <w:pPr>
        <w:pStyle w:val="BodyText"/>
        <w:spacing w:line="300" w:lineRule="auto" w:before="17"/>
        <w:ind w:right="1586"/>
        <w:jc w:val="left"/>
      </w:pPr>
      <w:r>
        <w:rPr/>
        <w:t>截止</w:t>
      </w:r>
      <w:r>
        <w:rPr>
          <w:spacing w:val="-67"/>
        </w:rPr>
        <w:t> </w:t>
      </w:r>
      <w:r>
        <w:rPr>
          <w:rFonts w:ascii="宋体" w:hAnsi="宋体" w:cs="宋体" w:eastAsia="宋体" w:hint="default"/>
        </w:rPr>
        <w:t>2008</w:t>
      </w:r>
      <w:r>
        <w:rPr>
          <w:rFonts w:ascii="宋体" w:hAnsi="宋体" w:cs="宋体" w:eastAsia="宋体" w:hint="default"/>
          <w:spacing w:val="-66"/>
        </w:rPr>
        <w:t> </w:t>
      </w:r>
      <w:r>
        <w:rPr/>
        <w:t>年</w:t>
      </w:r>
      <w:r>
        <w:rPr>
          <w:spacing w:val="-67"/>
        </w:rPr>
        <w:t> </w:t>
      </w:r>
      <w:r>
        <w:rPr>
          <w:rFonts w:ascii="宋体" w:hAnsi="宋体" w:cs="宋体" w:eastAsia="宋体" w:hint="default"/>
        </w:rPr>
        <w:t>12</w:t>
      </w:r>
      <w:r>
        <w:rPr>
          <w:rFonts w:ascii="宋体" w:hAnsi="宋体" w:cs="宋体" w:eastAsia="宋体" w:hint="default"/>
          <w:spacing w:val="-66"/>
        </w:rPr>
        <w:t> </w:t>
      </w:r>
      <w:r>
        <w:rPr/>
        <w:t>月</w:t>
      </w:r>
      <w:r>
        <w:rPr>
          <w:spacing w:val="-67"/>
        </w:rPr>
        <w:t> </w:t>
      </w:r>
      <w:r>
        <w:rPr>
          <w:rFonts w:ascii="宋体" w:hAnsi="宋体" w:cs="宋体" w:eastAsia="宋体" w:hint="default"/>
        </w:rPr>
        <w:t>31</w:t>
      </w:r>
      <w:r>
        <w:rPr>
          <w:rFonts w:ascii="宋体" w:hAnsi="宋体" w:cs="宋体" w:eastAsia="宋体" w:hint="default"/>
          <w:spacing w:val="-66"/>
        </w:rPr>
        <w:t> </w:t>
      </w:r>
      <w:r>
        <w:rPr/>
        <w:t>日经审计后的净资产额为基础一次性折为股份有限公司股本</w:t>
      </w:r>
      <w:r>
        <w:rPr>
          <w:spacing w:val="-63"/>
        </w:rPr>
        <w:t> </w:t>
      </w:r>
      <w:r>
        <w:rPr>
          <w:rFonts w:ascii="宋体" w:hAnsi="宋体" w:cs="宋体" w:eastAsia="宋体" w:hint="default"/>
        </w:rPr>
        <w:t>7500</w:t>
      </w:r>
      <w:r>
        <w:rPr>
          <w:rFonts w:ascii="宋体" w:hAnsi="宋体" w:cs="宋体" w:eastAsia="宋体" w:hint="default"/>
          <w:spacing w:val="-67"/>
        </w:rPr>
        <w:t> </w:t>
      </w:r>
      <w:r>
        <w:rPr/>
        <w:t>万</w:t>
      </w:r>
      <w:r>
        <w:rPr>
          <w:w w:val="99"/>
        </w:rPr>
        <w:t> </w:t>
      </w:r>
      <w:r>
        <w:rPr/>
        <w:t>元，实际出资额超出股本金额计入资本公积。</w:t>
      </w:r>
    </w:p>
    <w:p>
      <w:pPr>
        <w:spacing w:line="240" w:lineRule="auto" w:before="8"/>
        <w:rPr>
          <w:rFonts w:ascii="宋体" w:hAnsi="宋体" w:cs="宋体" w:eastAsia="宋体" w:hint="default"/>
          <w:sz w:val="19"/>
          <w:szCs w:val="19"/>
        </w:rPr>
      </w:pPr>
    </w:p>
    <w:p>
      <w:pPr>
        <w:pStyle w:val="BodyText"/>
        <w:spacing w:line="300" w:lineRule="auto"/>
        <w:ind w:right="1696" w:firstLine="440"/>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3"/>
        </w:rPr>
        <w:t> </w:t>
      </w:r>
      <w:r>
        <w:rPr/>
        <w:t>月</w:t>
      </w:r>
      <w:r>
        <w:rPr>
          <w:spacing w:val="-52"/>
        </w:rPr>
        <w:t> </w:t>
      </w:r>
      <w:r>
        <w:rPr>
          <w:rFonts w:ascii="宋体" w:hAnsi="宋体" w:cs="宋体" w:eastAsia="宋体" w:hint="default"/>
        </w:rPr>
        <w:t>13</w:t>
      </w:r>
      <w:r>
        <w:rPr>
          <w:rFonts w:ascii="宋体" w:hAnsi="宋体" w:cs="宋体" w:eastAsia="宋体" w:hint="default"/>
          <w:spacing w:val="-52"/>
        </w:rPr>
        <w:t> </w:t>
      </w:r>
      <w:r>
        <w:rPr/>
        <w:t>日，经青岛市对外贸易经济合作局“青外经贸资审字</w:t>
      </w:r>
      <w:r>
        <w:rPr>
          <w:rFonts w:ascii="宋体" w:hAnsi="宋体" w:cs="宋体" w:eastAsia="宋体" w:hint="default"/>
        </w:rPr>
        <w:t>[2009]353</w:t>
      </w:r>
      <w:r>
        <w:rPr>
          <w:rFonts w:ascii="宋体" w:hAnsi="宋体" w:cs="宋体" w:eastAsia="宋体" w:hint="default"/>
          <w:spacing w:val="-51"/>
        </w:rPr>
        <w:t> </w:t>
      </w:r>
      <w:r>
        <w:rPr/>
        <w:t>号”</w:t>
      </w:r>
      <w:r>
        <w:rPr>
          <w:w w:val="99"/>
        </w:rPr>
        <w:t> </w:t>
      </w:r>
      <w:r>
        <w:rPr>
          <w:spacing w:val="-2"/>
        </w:rPr>
        <w:t>批文《关于同意青岛海立美达钢制品有限公司股权变更并变更为外商投资股份制公司的批</w:t>
      </w:r>
      <w:r>
        <w:rPr>
          <w:w w:val="99"/>
        </w:rPr>
        <w:t> </w:t>
      </w:r>
      <w:r>
        <w:rPr>
          <w:spacing w:val="-3"/>
        </w:rPr>
        <w:t>复》，同意本公司股东青岛海立控股有限公司将其持有的</w:t>
      </w:r>
      <w:r>
        <w:rPr>
          <w:spacing w:val="-58"/>
        </w:rPr>
        <w:t> </w:t>
      </w:r>
      <w:r>
        <w:rPr>
          <w:rFonts w:ascii="宋体" w:hAnsi="宋体" w:cs="宋体" w:eastAsia="宋体" w:hint="default"/>
        </w:rPr>
        <w:t>2%</w:t>
      </w:r>
      <w:r>
        <w:rPr/>
        <w:t>和</w:t>
      </w:r>
      <w:r>
        <w:rPr>
          <w:spacing w:val="-60"/>
        </w:rPr>
        <w:t> </w:t>
      </w:r>
      <w:r>
        <w:rPr>
          <w:rFonts w:ascii="宋体" w:hAnsi="宋体" w:cs="宋体" w:eastAsia="宋体" w:hint="default"/>
        </w:rPr>
        <w:t>18%</w:t>
      </w:r>
      <w:r>
        <w:rPr/>
        <w:t>的股权分别转让给日本</w:t>
      </w:r>
      <w:r>
        <w:rPr>
          <w:w w:val="99"/>
        </w:rPr>
        <w:t> </w:t>
      </w:r>
      <w:r>
        <w:rPr>
          <w:rFonts w:ascii="宋体" w:hAnsi="宋体" w:cs="宋体" w:eastAsia="宋体" w:hint="default"/>
        </w:rPr>
        <w:t>METALONECORPORATION </w:t>
      </w:r>
      <w:r>
        <w:rPr/>
        <w:t>和新股东青岛天晨投资有限公司，股权变更后，公司投资总额</w:t>
      </w:r>
      <w:r>
        <w:rPr>
          <w:spacing w:val="-87"/>
        </w:rPr>
        <w:t> </w:t>
      </w:r>
      <w:r>
        <w:rPr>
          <w:rFonts w:ascii="宋体" w:hAnsi="宋体" w:cs="宋体" w:eastAsia="宋体" w:hint="default"/>
        </w:rPr>
        <w:t>880</w:t>
      </w:r>
    </w:p>
    <w:p>
      <w:pPr>
        <w:pStyle w:val="BodyText"/>
        <w:spacing w:line="300" w:lineRule="auto" w:before="17"/>
        <w:ind w:right="1666"/>
        <w:jc w:val="both"/>
      </w:pPr>
      <w:r>
        <w:rPr>
          <w:spacing w:val="26"/>
        </w:rPr>
        <w:t>万美元，注册资本 </w:t>
      </w:r>
      <w:r>
        <w:rPr>
          <w:rFonts w:ascii="宋体" w:hAnsi="宋体" w:cs="宋体" w:eastAsia="宋体" w:hint="default"/>
        </w:rPr>
        <w:t>600 </w:t>
      </w:r>
      <w:r>
        <w:rPr>
          <w:spacing w:val="28"/>
        </w:rPr>
        <w:t>万美元，其中，青岛海立控股有限公司持股 </w:t>
      </w:r>
      <w:r>
        <w:rPr>
          <w:rFonts w:ascii="宋体" w:hAnsi="宋体" w:cs="宋体" w:eastAsia="宋体" w:hint="default"/>
        </w:rPr>
        <w:t>55%</w:t>
      </w:r>
      <w:r>
        <w:rPr>
          <w:rFonts w:ascii="宋体" w:hAnsi="宋体" w:cs="宋体" w:eastAsia="宋体" w:hint="default"/>
          <w:spacing w:val="-51"/>
        </w:rPr>
        <w:t> </w:t>
      </w:r>
      <w:r>
        <w:rPr>
          <w:spacing w:val="20"/>
        </w:rPr>
        <w:t>，日本</w:t>
      </w:r>
      <w:r>
        <w:rPr>
          <w:spacing w:val="-80"/>
        </w:rPr>
        <w:t> </w:t>
      </w:r>
      <w:r>
        <w:rPr>
          <w:rFonts w:ascii="宋体" w:hAnsi="宋体" w:cs="宋体" w:eastAsia="宋体" w:hint="default"/>
        </w:rPr>
        <w:t>METALONECORPORATION</w:t>
      </w:r>
      <w:r>
        <w:rPr>
          <w:rFonts w:ascii="宋体" w:hAnsi="宋体" w:cs="宋体" w:eastAsia="宋体" w:hint="default"/>
          <w:spacing w:val="-28"/>
        </w:rPr>
        <w:t> </w:t>
      </w:r>
      <w:r>
        <w:rPr/>
        <w:t>持股</w:t>
      </w:r>
      <w:r>
        <w:rPr>
          <w:spacing w:val="-30"/>
        </w:rPr>
        <w:t> </w:t>
      </w:r>
      <w:r>
        <w:rPr>
          <w:rFonts w:ascii="宋体" w:hAnsi="宋体" w:cs="宋体" w:eastAsia="宋体" w:hint="default"/>
        </w:rPr>
        <w:t>27%</w:t>
      </w:r>
      <w:r>
        <w:rPr/>
        <w:t>，青岛天晨投资有限公司持股</w:t>
      </w:r>
      <w:r>
        <w:rPr>
          <w:spacing w:val="-29"/>
        </w:rPr>
        <w:t> </w:t>
      </w:r>
      <w:r>
        <w:rPr>
          <w:rFonts w:ascii="宋体" w:hAnsi="宋体" w:cs="宋体" w:eastAsia="宋体" w:hint="default"/>
        </w:rPr>
        <w:t>18%</w:t>
      </w:r>
      <w:r>
        <w:rPr/>
        <w:t>；同意本公司变更为外</w:t>
      </w:r>
      <w:r>
        <w:rPr>
          <w:w w:val="99"/>
        </w:rPr>
        <w:t> </w:t>
      </w:r>
      <w:r>
        <w:rPr>
          <w:spacing w:val="-2"/>
        </w:rPr>
        <w:t>商投资股份有限公司，并由青岛海立美达钢制品有限公司更名为青岛海立美达股份有限公</w:t>
      </w:r>
      <w:r>
        <w:rPr>
          <w:w w:val="99"/>
        </w:rPr>
        <w:t> </w:t>
      </w:r>
      <w:r>
        <w:rPr/>
        <w:t>司；同意本公司发起人于</w:t>
      </w:r>
      <w:r>
        <w:rPr>
          <w:spacing w:val="-59"/>
        </w:rPr>
        <w:t> </w:t>
      </w:r>
      <w:r>
        <w:rPr>
          <w:rFonts w:ascii="宋体" w:hAnsi="宋体" w:cs="宋体" w:eastAsia="宋体" w:hint="default"/>
        </w:rPr>
        <w:t>2009</w:t>
      </w:r>
      <w:r>
        <w:rPr>
          <w:rFonts w:ascii="宋体" w:hAnsi="宋体" w:cs="宋体" w:eastAsia="宋体" w:hint="default"/>
          <w:spacing w:val="-60"/>
        </w:rPr>
        <w:t> </w:t>
      </w:r>
      <w:r>
        <w:rPr/>
        <w:t>年</w:t>
      </w:r>
      <w:r>
        <w:rPr>
          <w:spacing w:val="-61"/>
        </w:rPr>
        <w:t> </w:t>
      </w:r>
      <w:r>
        <w:rPr>
          <w:rFonts w:ascii="宋体" w:hAnsi="宋体" w:cs="宋体" w:eastAsia="宋体" w:hint="default"/>
        </w:rPr>
        <w:t>3</w:t>
      </w:r>
      <w:r>
        <w:rPr>
          <w:rFonts w:ascii="宋体" w:hAnsi="宋体" w:cs="宋体" w:eastAsia="宋体" w:hint="default"/>
          <w:spacing w:val="-61"/>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spacing w:val="-3"/>
        </w:rPr>
        <w:t>日签署的《发起人协议》和《公司章程》；改制</w:t>
      </w:r>
    </w:p>
    <w:p>
      <w:pPr>
        <w:pStyle w:val="BodyText"/>
        <w:spacing w:line="300" w:lineRule="auto" w:before="17"/>
        <w:ind w:right="1619"/>
        <w:jc w:val="left"/>
      </w:pPr>
      <w:r>
        <w:rPr/>
        <w:t>后，本公司股本总额为</w:t>
      </w:r>
      <w:r>
        <w:rPr>
          <w:spacing w:val="-56"/>
        </w:rPr>
        <w:t> </w:t>
      </w:r>
      <w:r>
        <w:rPr>
          <w:rFonts w:ascii="宋体" w:hAnsi="宋体" w:cs="宋体" w:eastAsia="宋体" w:hint="default"/>
        </w:rPr>
        <w:t>7500</w:t>
      </w:r>
      <w:r>
        <w:rPr>
          <w:rFonts w:ascii="宋体" w:hAnsi="宋体" w:cs="宋体" w:eastAsia="宋体" w:hint="default"/>
          <w:spacing w:val="-58"/>
        </w:rPr>
        <w:t> </w:t>
      </w:r>
      <w:r>
        <w:rPr/>
        <w:t>万股，每股面值</w:t>
      </w:r>
      <w:r>
        <w:rPr>
          <w:spacing w:val="-58"/>
        </w:rPr>
        <w:t> </w:t>
      </w:r>
      <w:r>
        <w:rPr>
          <w:rFonts w:ascii="宋体" w:hAnsi="宋体" w:cs="宋体" w:eastAsia="宋体" w:hint="default"/>
        </w:rPr>
        <w:t>1</w:t>
      </w:r>
      <w:r>
        <w:rPr>
          <w:rFonts w:ascii="宋体" w:hAnsi="宋体" w:cs="宋体" w:eastAsia="宋体" w:hint="default"/>
          <w:spacing w:val="-56"/>
        </w:rPr>
        <w:t> </w:t>
      </w:r>
      <w:r>
        <w:rPr/>
        <w:t>元人民币，注册资本为</w:t>
      </w:r>
      <w:r>
        <w:rPr>
          <w:spacing w:val="-56"/>
        </w:rPr>
        <w:t> </w:t>
      </w:r>
      <w:r>
        <w:rPr>
          <w:rFonts w:ascii="宋体" w:hAnsi="宋体" w:cs="宋体" w:eastAsia="宋体" w:hint="default"/>
        </w:rPr>
        <w:t>7500</w:t>
      </w:r>
      <w:r>
        <w:rPr>
          <w:rFonts w:ascii="宋体" w:hAnsi="宋体" w:cs="宋体" w:eastAsia="宋体" w:hint="default"/>
          <w:spacing w:val="-58"/>
        </w:rPr>
        <w:t> </w:t>
      </w:r>
      <w:r>
        <w:rPr/>
        <w:t>万元人民币，</w:t>
      </w:r>
      <w:r>
        <w:rPr>
          <w:w w:val="99"/>
        </w:rPr>
        <w:t> </w:t>
      </w:r>
      <w:r>
        <w:rPr/>
        <w:t>其</w:t>
      </w:r>
      <w:r>
        <w:rPr>
          <w:spacing w:val="-68"/>
        </w:rPr>
        <w:t> </w:t>
      </w:r>
      <w:r>
        <w:rPr/>
        <w:t>中</w:t>
      </w:r>
      <w:r>
        <w:rPr>
          <w:spacing w:val="-68"/>
        </w:rPr>
        <w:t> </w:t>
      </w:r>
      <w:r>
        <w:rPr/>
        <w:t>：</w:t>
      </w:r>
      <w:r>
        <w:rPr>
          <w:spacing w:val="-68"/>
        </w:rPr>
        <w:t> </w:t>
      </w:r>
      <w:r>
        <w:rPr/>
        <w:t>青</w:t>
      </w:r>
      <w:r>
        <w:rPr>
          <w:spacing w:val="-67"/>
        </w:rPr>
        <w:t> </w:t>
      </w:r>
      <w:r>
        <w:rPr/>
        <w:t>岛</w:t>
      </w:r>
      <w:r>
        <w:rPr>
          <w:spacing w:val="-68"/>
        </w:rPr>
        <w:t> </w:t>
      </w:r>
      <w:r>
        <w:rPr/>
        <w:t>海</w:t>
      </w:r>
      <w:r>
        <w:rPr>
          <w:spacing w:val="-68"/>
        </w:rPr>
        <w:t> </w:t>
      </w:r>
      <w:r>
        <w:rPr/>
        <w:t>立</w:t>
      </w:r>
      <w:r>
        <w:rPr>
          <w:spacing w:val="-68"/>
        </w:rPr>
        <w:t> </w:t>
      </w:r>
      <w:r>
        <w:rPr/>
        <w:t>控</w:t>
      </w:r>
      <w:r>
        <w:rPr>
          <w:spacing w:val="-67"/>
        </w:rPr>
        <w:t> </w:t>
      </w:r>
      <w:r>
        <w:rPr/>
        <w:t>股</w:t>
      </w:r>
      <w:r>
        <w:rPr>
          <w:spacing w:val="-68"/>
        </w:rPr>
        <w:t> </w:t>
      </w:r>
      <w:r>
        <w:rPr/>
        <w:t>有</w:t>
      </w:r>
      <w:r>
        <w:rPr>
          <w:spacing w:val="-68"/>
        </w:rPr>
        <w:t> </w:t>
      </w:r>
      <w:r>
        <w:rPr/>
        <w:t>限</w:t>
      </w:r>
      <w:r>
        <w:rPr>
          <w:spacing w:val="-68"/>
        </w:rPr>
        <w:t> </w:t>
      </w:r>
      <w:r>
        <w:rPr/>
        <w:t>公</w:t>
      </w:r>
      <w:r>
        <w:rPr>
          <w:spacing w:val="-67"/>
        </w:rPr>
        <w:t> </w:t>
      </w:r>
      <w:r>
        <w:rPr/>
        <w:t>司</w:t>
      </w:r>
      <w:r>
        <w:rPr>
          <w:spacing w:val="-68"/>
        </w:rPr>
        <w:t> </w:t>
      </w:r>
      <w:r>
        <w:rPr/>
        <w:t>持</w:t>
      </w:r>
      <w:r>
        <w:rPr>
          <w:spacing w:val="-68"/>
        </w:rPr>
        <w:t> </w:t>
      </w:r>
      <w:r>
        <w:rPr/>
        <w:t>股</w:t>
      </w:r>
      <w:r>
        <w:rPr>
          <w:spacing w:val="43"/>
        </w:rPr>
        <w:t> </w:t>
      </w:r>
      <w:r>
        <w:rPr>
          <w:rFonts w:ascii="宋体" w:hAnsi="宋体" w:cs="宋体" w:eastAsia="宋体" w:hint="default"/>
        </w:rPr>
        <w:t>4125</w:t>
      </w:r>
      <w:r>
        <w:rPr>
          <w:rFonts w:ascii="宋体" w:hAnsi="宋体" w:cs="宋体" w:eastAsia="宋体" w:hint="default"/>
          <w:spacing w:val="41"/>
        </w:rPr>
        <w:t> </w:t>
      </w:r>
      <w:r>
        <w:rPr/>
        <w:t>万</w:t>
      </w:r>
      <w:r>
        <w:rPr>
          <w:spacing w:val="-68"/>
        </w:rPr>
        <w:t> </w:t>
      </w:r>
      <w:r>
        <w:rPr/>
        <w:t>股</w:t>
      </w:r>
      <w:r>
        <w:rPr>
          <w:spacing w:val="-68"/>
        </w:rPr>
        <w:t> </w:t>
      </w:r>
      <w:r>
        <w:rPr/>
        <w:t>，</w:t>
      </w:r>
      <w:r>
        <w:rPr>
          <w:spacing w:val="-68"/>
        </w:rPr>
        <w:t> </w:t>
      </w:r>
      <w:r>
        <w:rPr/>
        <w:t>占</w:t>
      </w:r>
      <w:r>
        <w:rPr>
          <w:spacing w:val="-68"/>
        </w:rPr>
        <w:t> </w:t>
      </w:r>
      <w:r>
        <w:rPr/>
        <w:t>公</w:t>
      </w:r>
      <w:r>
        <w:rPr>
          <w:spacing w:val="-68"/>
        </w:rPr>
        <w:t> </w:t>
      </w:r>
      <w:r>
        <w:rPr/>
        <w:t>司</w:t>
      </w:r>
      <w:r>
        <w:rPr>
          <w:spacing w:val="-68"/>
        </w:rPr>
        <w:t> </w:t>
      </w:r>
      <w:r>
        <w:rPr/>
        <w:t>总</w:t>
      </w:r>
      <w:r>
        <w:rPr>
          <w:spacing w:val="-67"/>
        </w:rPr>
        <w:t> </w:t>
      </w:r>
      <w:r>
        <w:rPr/>
        <w:t>股</w:t>
      </w:r>
      <w:r>
        <w:rPr>
          <w:spacing w:val="-68"/>
        </w:rPr>
        <w:t> </w:t>
      </w:r>
      <w:r>
        <w:rPr/>
        <w:t>本</w:t>
      </w:r>
      <w:r>
        <w:rPr>
          <w:spacing w:val="-68"/>
        </w:rPr>
        <w:t> </w:t>
      </w:r>
      <w:r>
        <w:rPr/>
        <w:t>的</w:t>
      </w:r>
      <w:r>
        <w:rPr>
          <w:spacing w:val="42"/>
        </w:rPr>
        <w:t> </w:t>
      </w:r>
      <w:r>
        <w:rPr>
          <w:rFonts w:ascii="宋体" w:hAnsi="宋体" w:cs="宋体" w:eastAsia="宋体" w:hint="default"/>
        </w:rPr>
        <w:t>55%</w:t>
      </w:r>
      <w:r>
        <w:rPr>
          <w:rFonts w:ascii="宋体" w:hAnsi="宋体" w:cs="宋体" w:eastAsia="宋体" w:hint="default"/>
          <w:spacing w:val="-68"/>
        </w:rPr>
        <w:t> </w:t>
      </w:r>
      <w:r>
        <w:rPr>
          <w:spacing w:val="28"/>
        </w:rPr>
        <w:t>，日本</w:t>
      </w:r>
      <w:r>
        <w:rPr>
          <w:spacing w:val="-67"/>
        </w:rPr>
        <w:t> </w:t>
      </w:r>
      <w:r>
        <w:rPr>
          <w:rFonts w:ascii="宋体" w:hAnsi="宋体" w:cs="宋体" w:eastAsia="宋体" w:hint="default"/>
        </w:rPr>
        <w:t>METALONECORPORATION</w:t>
      </w:r>
      <w:r>
        <w:rPr>
          <w:rFonts w:ascii="宋体" w:hAnsi="宋体" w:cs="宋体" w:eastAsia="宋体" w:hint="default"/>
          <w:spacing w:val="-54"/>
        </w:rPr>
        <w:t> </w:t>
      </w:r>
      <w:r>
        <w:rPr/>
        <w:t>持股</w:t>
      </w:r>
      <w:r>
        <w:rPr>
          <w:spacing w:val="-56"/>
        </w:rPr>
        <w:t> </w:t>
      </w:r>
      <w:r>
        <w:rPr>
          <w:rFonts w:ascii="宋体" w:hAnsi="宋体" w:cs="宋体" w:eastAsia="宋体" w:hint="default"/>
        </w:rPr>
        <w:t>2025</w:t>
      </w:r>
      <w:r>
        <w:rPr>
          <w:rFonts w:ascii="宋体" w:hAnsi="宋体" w:cs="宋体" w:eastAsia="宋体" w:hint="default"/>
          <w:spacing w:val="-56"/>
        </w:rPr>
        <w:t> </w:t>
      </w:r>
      <w:r>
        <w:rPr>
          <w:spacing w:val="-4"/>
        </w:rPr>
        <w:t>万股，占公司总股本的</w:t>
      </w:r>
      <w:r>
        <w:rPr>
          <w:spacing w:val="-56"/>
        </w:rPr>
        <w:t> </w:t>
      </w:r>
      <w:r>
        <w:rPr>
          <w:rFonts w:ascii="宋体" w:hAnsi="宋体" w:cs="宋体" w:eastAsia="宋体" w:hint="default"/>
          <w:spacing w:val="-3"/>
        </w:rPr>
        <w:t>27%</w:t>
      </w:r>
      <w:r>
        <w:rPr>
          <w:spacing w:val="-3"/>
        </w:rPr>
        <w:t>，青岛天晨投资有限公司持股</w:t>
      </w:r>
      <w:r>
        <w:rPr>
          <w:w w:val="99"/>
        </w:rPr>
        <w:t> </w:t>
      </w:r>
      <w:r>
        <w:rPr>
          <w:rFonts w:ascii="宋体" w:hAnsi="宋体" w:cs="宋体" w:eastAsia="宋体" w:hint="default"/>
        </w:rPr>
        <w:t>1350</w:t>
      </w:r>
      <w:r>
        <w:rPr>
          <w:rFonts w:ascii="宋体" w:hAnsi="宋体" w:cs="宋体" w:eastAsia="宋体" w:hint="default"/>
          <w:spacing w:val="-60"/>
        </w:rPr>
        <w:t> </w:t>
      </w:r>
      <w:r>
        <w:rPr/>
        <w:t>万股，占公司总股本的</w:t>
      </w:r>
      <w:r>
        <w:rPr>
          <w:spacing w:val="-59"/>
        </w:rPr>
        <w:t> </w:t>
      </w:r>
      <w:r>
        <w:rPr>
          <w:rFonts w:ascii="宋体" w:hAnsi="宋体" w:cs="宋体" w:eastAsia="宋体" w:hint="default"/>
        </w:rPr>
        <w:t>18%</w:t>
      </w:r>
      <w:r>
        <w:rPr/>
        <w:t>。</w:t>
      </w:r>
      <w:r>
        <w:rPr>
          <w:rFonts w:ascii="宋体" w:hAnsi="宋体" w:cs="宋体" w:eastAsia="宋体" w:hint="default"/>
        </w:rPr>
        <w:t>2009</w:t>
      </w:r>
      <w:r>
        <w:rPr>
          <w:rFonts w:ascii="宋体" w:hAnsi="宋体" w:cs="宋体" w:eastAsia="宋体" w:hint="default"/>
          <w:spacing w:val="-59"/>
        </w:rPr>
        <w:t> </w:t>
      </w:r>
      <w:r>
        <w:rPr/>
        <w:t>年</w:t>
      </w:r>
      <w:r>
        <w:rPr>
          <w:spacing w:val="-61"/>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日经青岛海立美达股份有限公司创立大</w:t>
      </w:r>
    </w:p>
    <w:p>
      <w:pPr>
        <w:pStyle w:val="BodyText"/>
        <w:spacing w:line="300" w:lineRule="auto" w:before="17"/>
        <w:ind w:right="1694"/>
        <w:jc w:val="left"/>
      </w:pPr>
      <w:r>
        <w:rPr>
          <w:spacing w:val="-3"/>
        </w:rPr>
        <w:t>会决议审议通过《关于创立青岛海立美达股份有限公司的议案》，于</w:t>
      </w:r>
      <w:r>
        <w:rPr>
          <w:spacing w:val="-52"/>
        </w:rPr>
        <w:t> </w:t>
      </w:r>
      <w:r>
        <w:rPr>
          <w:rFonts w:ascii="宋体" w:hAnsi="宋体" w:cs="宋体" w:eastAsia="宋体" w:hint="default"/>
        </w:rPr>
        <w:t>2009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5"/>
        </w:rPr>
        <w:t> </w:t>
      </w:r>
      <w:r>
        <w:rPr/>
        <w:t>月</w:t>
      </w:r>
      <w:r>
        <w:rPr>
          <w:spacing w:val="-55"/>
        </w:rPr>
        <w:t> </w:t>
      </w:r>
      <w:r>
        <w:rPr>
          <w:rFonts w:ascii="宋体" w:hAnsi="宋体" w:cs="宋体" w:eastAsia="宋体" w:hint="default"/>
        </w:rPr>
        <w:t>18</w:t>
      </w:r>
      <w:r>
        <w:rPr>
          <w:rFonts w:ascii="宋体" w:hAnsi="宋体" w:cs="宋体" w:eastAsia="宋体" w:hint="default"/>
          <w:spacing w:val="-55"/>
        </w:rPr>
        <w:t> </w:t>
      </w:r>
      <w:r>
        <w:rPr/>
        <w:t>日办</w:t>
      </w:r>
      <w:r>
        <w:rPr>
          <w:w w:val="99"/>
        </w:rPr>
        <w:t> </w:t>
      </w:r>
      <w:r>
        <w:rPr/>
        <w:t>理完毕工商变更登记。</w:t>
      </w:r>
    </w:p>
    <w:p>
      <w:pPr>
        <w:spacing w:line="240" w:lineRule="auto" w:before="8"/>
        <w:rPr>
          <w:rFonts w:ascii="宋体" w:hAnsi="宋体" w:cs="宋体" w:eastAsia="宋体" w:hint="default"/>
          <w:sz w:val="19"/>
          <w:szCs w:val="19"/>
        </w:rPr>
      </w:pPr>
    </w:p>
    <w:p>
      <w:pPr>
        <w:pStyle w:val="BodyText"/>
        <w:spacing w:line="300" w:lineRule="auto"/>
        <w:ind w:right="1696" w:firstLine="440"/>
        <w:jc w:val="both"/>
      </w:pPr>
      <w:r>
        <w:rPr>
          <w:rFonts w:ascii="宋体" w:hAnsi="宋体" w:cs="宋体" w:eastAsia="宋体" w:hint="default"/>
        </w:rPr>
        <w:t>2010</w:t>
      </w:r>
      <w:r>
        <w:rPr>
          <w:rFonts w:ascii="宋体" w:hAnsi="宋体" w:cs="宋体" w:eastAsia="宋体" w:hint="default"/>
          <w:spacing w:val="-51"/>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15</w:t>
      </w:r>
      <w:r>
        <w:rPr>
          <w:rFonts w:ascii="宋体" w:hAnsi="宋体" w:cs="宋体" w:eastAsia="宋体" w:hint="default"/>
          <w:spacing w:val="-52"/>
        </w:rPr>
        <w:t> </w:t>
      </w:r>
      <w:r>
        <w:rPr/>
        <w:t>日，经中国证券监督管理委员会（证监许可</w:t>
      </w:r>
      <w:r>
        <w:rPr>
          <w:rFonts w:ascii="宋体" w:hAnsi="宋体" w:cs="宋体" w:eastAsia="宋体" w:hint="default"/>
        </w:rPr>
        <w:t>[2010]1841</w:t>
      </w:r>
      <w:r>
        <w:rPr>
          <w:rFonts w:ascii="宋体" w:hAnsi="宋体" w:cs="宋体" w:eastAsia="宋体" w:hint="default"/>
          <w:spacing w:val="-52"/>
        </w:rPr>
        <w:t> </w:t>
      </w:r>
      <w:r>
        <w:rPr/>
        <w:t>号）《关于</w:t>
      </w:r>
      <w:r>
        <w:rPr>
          <w:w w:val="99"/>
        </w:rPr>
        <w:t> </w:t>
      </w:r>
      <w:r>
        <w:rPr>
          <w:spacing w:val="3"/>
        </w:rPr>
        <w:t>核准青岛海立美达股份有限公司首次公开发行股票的批复》核准本公司公开发行不超过</w:t>
      </w:r>
      <w:r>
        <w:rPr>
          <w:spacing w:val="-106"/>
        </w:rPr>
        <w:t> </w:t>
      </w:r>
      <w:r>
        <w:rPr>
          <w:spacing w:val="-106"/>
        </w:rPr>
      </w:r>
      <w:r>
        <w:rPr>
          <w:rFonts w:ascii="宋体" w:hAnsi="宋体" w:cs="宋体" w:eastAsia="宋体" w:hint="default"/>
        </w:rPr>
        <w:t>2,500</w:t>
      </w:r>
      <w:r>
        <w:rPr>
          <w:rFonts w:ascii="宋体" w:hAnsi="宋体" w:cs="宋体" w:eastAsia="宋体" w:hint="default"/>
          <w:spacing w:val="-60"/>
        </w:rPr>
        <w:t> </w:t>
      </w:r>
      <w:r>
        <w:rPr/>
        <w:t>万股新股。</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日，本公司取得深圳证券交易所“深证上</w:t>
      </w:r>
      <w:r>
        <w:rPr>
          <w:rFonts w:ascii="宋体" w:hAnsi="宋体" w:cs="宋体" w:eastAsia="宋体" w:hint="default"/>
        </w:rPr>
        <w:t>[2011]8</w:t>
      </w:r>
      <w:r>
        <w:rPr>
          <w:rFonts w:ascii="宋体" w:hAnsi="宋体" w:cs="宋体" w:eastAsia="宋体" w:hint="default"/>
          <w:spacing w:val="-60"/>
        </w:rPr>
        <w:t> </w:t>
      </w:r>
      <w:r>
        <w:rPr/>
        <w:t>号”文</w:t>
      </w:r>
    </w:p>
    <w:p>
      <w:pPr>
        <w:pStyle w:val="BodyText"/>
        <w:spacing w:line="240" w:lineRule="auto" w:before="17"/>
        <w:ind w:right="1586"/>
        <w:jc w:val="left"/>
      </w:pPr>
      <w:r>
        <w:rPr>
          <w:spacing w:val="-3"/>
        </w:rPr>
        <w:t>《关于青岛海立美达股份有限公司人民币普通股股票上市的通知》，于</w:t>
      </w:r>
      <w:r>
        <w:rPr>
          <w:spacing w:val="-50"/>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4"/>
        </w:rPr>
        <w:t> </w:t>
      </w:r>
      <w:r>
        <w:rPr>
          <w:rFonts w:ascii="宋体" w:hAnsi="宋体" w:cs="宋体" w:eastAsia="宋体" w:hint="default"/>
        </w:rPr>
        <w:t>10</w:t>
      </w:r>
      <w:r>
        <w:rPr>
          <w:rFonts w:ascii="宋体" w:hAnsi="宋体" w:cs="宋体" w:eastAsia="宋体" w:hint="default"/>
          <w:spacing w:val="-55"/>
        </w:rPr>
        <w:t> </w:t>
      </w:r>
      <w:r>
        <w:rPr/>
        <w:t>日</w:t>
      </w:r>
    </w:p>
    <w:p>
      <w:pPr>
        <w:spacing w:after="0" w:line="240"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691"/>
        <w:jc w:val="left"/>
      </w:pPr>
      <w:r>
        <w:rPr>
          <w:spacing w:val="-2"/>
        </w:rPr>
        <w:t>在深圳证券交易所上市交易，证券代码：</w:t>
      </w:r>
      <w:r>
        <w:rPr>
          <w:rFonts w:ascii="宋体" w:hAnsi="宋体" w:cs="宋体" w:eastAsia="宋体" w:hint="default"/>
          <w:spacing w:val="-2"/>
        </w:rPr>
        <w:t>002537</w:t>
      </w:r>
      <w:r>
        <w:rPr>
          <w:spacing w:val="-2"/>
        </w:rPr>
        <w:t>，证券简称：海立美达。公开发行后股本</w:t>
      </w:r>
      <w:r>
        <w:rPr>
          <w:w w:val="99"/>
        </w:rPr>
        <w:t> </w:t>
      </w:r>
      <w:r>
        <w:rPr/>
        <w:t>总额为</w:t>
      </w:r>
      <w:r>
        <w:rPr>
          <w:spacing w:val="-57"/>
        </w:rPr>
        <w:t> </w:t>
      </w:r>
      <w:r>
        <w:rPr>
          <w:rFonts w:ascii="宋体" w:hAnsi="宋体" w:cs="宋体" w:eastAsia="宋体" w:hint="default"/>
        </w:rPr>
        <w:t>10,000</w:t>
      </w:r>
      <w:r>
        <w:rPr>
          <w:rFonts w:ascii="宋体" w:hAnsi="宋体" w:cs="宋体" w:eastAsia="宋体" w:hint="default"/>
          <w:spacing w:val="-56"/>
        </w:rPr>
        <w:t> </w:t>
      </w:r>
      <w:r>
        <w:rPr/>
        <w:t>万股。</w:t>
      </w:r>
    </w:p>
    <w:p>
      <w:pPr>
        <w:spacing w:line="240" w:lineRule="auto" w:before="8"/>
        <w:rPr>
          <w:rFonts w:ascii="宋体" w:hAnsi="宋体" w:cs="宋体" w:eastAsia="宋体" w:hint="default"/>
          <w:sz w:val="19"/>
          <w:szCs w:val="19"/>
        </w:rPr>
      </w:pPr>
    </w:p>
    <w:p>
      <w:pPr>
        <w:pStyle w:val="BodyText"/>
        <w:spacing w:line="300" w:lineRule="auto"/>
        <w:ind w:right="1700" w:firstLine="440"/>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1"/>
        </w:rPr>
        <w:t> </w:t>
      </w:r>
      <w:r>
        <w:rPr>
          <w:rFonts w:ascii="宋体" w:hAnsi="宋体" w:cs="宋体" w:eastAsia="宋体" w:hint="default"/>
        </w:rPr>
        <w:t>10</w:t>
      </w:r>
      <w:r>
        <w:rPr>
          <w:rFonts w:ascii="宋体" w:hAnsi="宋体" w:cs="宋体" w:eastAsia="宋体" w:hint="default"/>
          <w:spacing w:val="-60"/>
        </w:rPr>
        <w:t> </w:t>
      </w:r>
      <w:r>
        <w:rPr/>
        <w:t>日，本公司发起人之一日本</w:t>
      </w:r>
      <w:r>
        <w:rPr>
          <w:spacing w:val="-60"/>
        </w:rPr>
        <w:t> </w:t>
      </w:r>
      <w:r>
        <w:rPr>
          <w:rFonts w:ascii="宋体" w:hAnsi="宋体" w:cs="宋体" w:eastAsia="宋体" w:hint="default"/>
        </w:rPr>
        <w:t>METALONECORPORATION</w:t>
      </w:r>
      <w:r>
        <w:rPr>
          <w:rFonts w:ascii="宋体" w:hAnsi="宋体" w:cs="宋体" w:eastAsia="宋体" w:hint="default"/>
          <w:spacing w:val="-58"/>
        </w:rPr>
        <w:t> </w:t>
      </w:r>
      <w:r>
        <w:rPr/>
        <w:t>自本公司上市之日</w:t>
      </w:r>
      <w:r>
        <w:rPr>
          <w:w w:val="99"/>
        </w:rPr>
        <w:t> </w:t>
      </w:r>
      <w:r>
        <w:rPr/>
        <w:t>起十二个月后一次性解除</w:t>
      </w:r>
      <w:r>
        <w:rPr>
          <w:spacing w:val="-66"/>
        </w:rPr>
        <w:t> </w:t>
      </w:r>
      <w:r>
        <w:rPr>
          <w:rFonts w:ascii="宋体" w:hAnsi="宋体" w:cs="宋体" w:eastAsia="宋体" w:hint="default"/>
        </w:rPr>
        <w:t>100%</w:t>
      </w:r>
      <w:r>
        <w:rPr/>
        <w:t>的限售股份上市流通。</w:t>
      </w:r>
    </w:p>
    <w:p>
      <w:pPr>
        <w:spacing w:line="240" w:lineRule="auto" w:before="9"/>
        <w:rPr>
          <w:rFonts w:ascii="宋体" w:hAnsi="宋体" w:cs="宋体" w:eastAsia="宋体" w:hint="default"/>
          <w:sz w:val="19"/>
          <w:szCs w:val="19"/>
        </w:rPr>
      </w:pPr>
    </w:p>
    <w:p>
      <w:pPr>
        <w:pStyle w:val="BodyText"/>
        <w:spacing w:line="240" w:lineRule="auto"/>
        <w:ind w:left="582" w:right="1586"/>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5"/>
        </w:rPr>
        <w:t> </w:t>
      </w:r>
      <w:r>
        <w:rPr/>
        <w:t>年</w:t>
      </w:r>
      <w:r>
        <w:rPr>
          <w:spacing w:val="-56"/>
        </w:rPr>
        <w:t> </w:t>
      </w:r>
      <w:r>
        <w:rPr>
          <w:rFonts w:ascii="宋体" w:hAnsi="宋体" w:cs="宋体" w:eastAsia="宋体" w:hint="default"/>
        </w:rPr>
        <w:t>2</w:t>
      </w:r>
      <w:r>
        <w:rPr>
          <w:rFonts w:ascii="宋体" w:hAnsi="宋体" w:cs="宋体" w:eastAsia="宋体" w:hint="default"/>
          <w:spacing w:val="-56"/>
        </w:rPr>
        <w:t> </w:t>
      </w:r>
      <w:r>
        <w:rPr/>
        <w:t>月</w:t>
      </w:r>
      <w:r>
        <w:rPr>
          <w:spacing w:val="-57"/>
        </w:rPr>
        <w:t> </w:t>
      </w:r>
      <w:r>
        <w:rPr>
          <w:rFonts w:ascii="宋体" w:hAnsi="宋体" w:cs="宋体" w:eastAsia="宋体" w:hint="default"/>
        </w:rPr>
        <w:t>27</w:t>
      </w:r>
      <w:r>
        <w:rPr>
          <w:rFonts w:ascii="宋体" w:hAnsi="宋体" w:cs="宋体" w:eastAsia="宋体" w:hint="default"/>
          <w:spacing w:val="-56"/>
        </w:rPr>
        <w:t> </w:t>
      </w:r>
      <w:r>
        <w:rPr>
          <w:spacing w:val="-3"/>
        </w:rPr>
        <w:t>日，本公司召开的第一届董事会第十六次会议审议通过了《关于</w:t>
      </w:r>
      <w:r>
        <w:rPr>
          <w:spacing w:val="-53"/>
        </w:rPr>
        <w:t> </w:t>
      </w:r>
      <w:r>
        <w:rPr>
          <w:rFonts w:ascii="宋体" w:hAnsi="宋体" w:cs="宋体" w:eastAsia="宋体" w:hint="default"/>
        </w:rPr>
        <w:t>2011</w:t>
      </w:r>
    </w:p>
    <w:p>
      <w:pPr>
        <w:pStyle w:val="BodyText"/>
        <w:spacing w:line="240" w:lineRule="auto" w:before="72"/>
        <w:ind w:right="1586"/>
        <w:jc w:val="left"/>
      </w:pPr>
      <w:r>
        <w:rPr/>
        <w:t>年度利润分配及资本公积金转增股本预案》，并于</w:t>
      </w:r>
      <w:r>
        <w:rPr>
          <w:spacing w:val="-50"/>
        </w:rPr>
        <w:t> </w:t>
      </w:r>
      <w:r>
        <w:rPr>
          <w:rFonts w:ascii="宋体" w:hAnsi="宋体" w:cs="宋体" w:eastAsia="宋体" w:hint="default"/>
        </w:rPr>
        <w:t>2012</w:t>
      </w:r>
      <w:r>
        <w:rPr>
          <w:rFonts w:ascii="宋体" w:hAnsi="宋体" w:cs="宋体" w:eastAsia="宋体" w:hint="default"/>
          <w:spacing w:val="-53"/>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21</w:t>
      </w:r>
      <w:r>
        <w:rPr>
          <w:rFonts w:ascii="宋体" w:hAnsi="宋体" w:cs="宋体" w:eastAsia="宋体" w:hint="default"/>
          <w:spacing w:val="-53"/>
        </w:rPr>
        <w:t> </w:t>
      </w:r>
      <w:r>
        <w:rPr/>
        <w:t>日召开的</w:t>
      </w:r>
      <w:r>
        <w:rPr>
          <w:spacing w:val="-52"/>
        </w:rPr>
        <w:t> </w:t>
      </w:r>
      <w:r>
        <w:rPr>
          <w:rFonts w:ascii="宋体" w:hAnsi="宋体" w:cs="宋体" w:eastAsia="宋体" w:hint="default"/>
        </w:rPr>
        <w:t>2011</w:t>
      </w:r>
      <w:r>
        <w:rPr>
          <w:rFonts w:ascii="宋体" w:hAnsi="宋体" w:cs="宋体" w:eastAsia="宋体" w:hint="default"/>
          <w:spacing w:val="-52"/>
        </w:rPr>
        <w:t> </w:t>
      </w:r>
      <w:r>
        <w:rPr/>
        <w:t>年度股</w:t>
      </w:r>
    </w:p>
    <w:p>
      <w:pPr>
        <w:pStyle w:val="BodyText"/>
        <w:spacing w:line="240" w:lineRule="auto" w:before="72"/>
        <w:ind w:right="1586"/>
        <w:jc w:val="left"/>
        <w:rPr>
          <w:rFonts w:ascii="宋体" w:hAnsi="宋体" w:cs="宋体" w:eastAsia="宋体" w:hint="default"/>
        </w:rPr>
      </w:pPr>
      <w:r>
        <w:rPr>
          <w:spacing w:val="-8"/>
        </w:rPr>
        <w:t>东大会决议通过了《公司</w:t>
      </w:r>
      <w:r>
        <w:rPr>
          <w:spacing w:val="-55"/>
        </w:rPr>
        <w:t> </w:t>
      </w:r>
      <w:r>
        <w:rPr>
          <w:rFonts w:ascii="宋体" w:hAnsi="宋体" w:cs="宋体" w:eastAsia="宋体" w:hint="default"/>
        </w:rPr>
        <w:t>2011</w:t>
      </w:r>
      <w:r>
        <w:rPr>
          <w:rFonts w:ascii="宋体" w:hAnsi="宋体" w:cs="宋体" w:eastAsia="宋体" w:hint="default"/>
          <w:spacing w:val="-56"/>
        </w:rPr>
        <w:t> </w:t>
      </w:r>
      <w:r>
        <w:rPr>
          <w:spacing w:val="-7"/>
        </w:rPr>
        <w:t>年度利润分配及资本公积金转增股本预案》，以本公司</w:t>
      </w:r>
      <w:r>
        <w:rPr>
          <w:spacing w:val="-53"/>
        </w:rPr>
        <w:t> </w:t>
      </w:r>
      <w:r>
        <w:rPr>
          <w:rFonts w:ascii="宋体" w:hAnsi="宋体" w:cs="宋体" w:eastAsia="宋体" w:hint="default"/>
        </w:rPr>
        <w:t>2011</w:t>
      </w:r>
    </w:p>
    <w:p>
      <w:pPr>
        <w:pStyle w:val="BodyText"/>
        <w:spacing w:line="240" w:lineRule="auto" w:before="72"/>
        <w:ind w:right="1586"/>
        <w:jc w:val="left"/>
      </w:pPr>
      <w:r>
        <w:rPr/>
        <w:t>年</w:t>
      </w:r>
      <w:r>
        <w:rPr>
          <w:spacing w:val="-34"/>
        </w:rPr>
        <w:t> </w:t>
      </w: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日总股本</w:t>
      </w:r>
      <w:r>
        <w:rPr>
          <w:spacing w:val="-34"/>
        </w:rPr>
        <w:t> </w:t>
      </w:r>
      <w:r>
        <w:rPr>
          <w:rFonts w:ascii="宋体" w:hAnsi="宋体" w:cs="宋体" w:eastAsia="宋体" w:hint="default"/>
        </w:rPr>
        <w:t>100,000,000</w:t>
      </w:r>
      <w:r>
        <w:rPr>
          <w:rFonts w:ascii="宋体" w:hAnsi="宋体" w:cs="宋体" w:eastAsia="宋体" w:hint="default"/>
          <w:spacing w:val="-34"/>
        </w:rPr>
        <w:t> </w:t>
      </w:r>
      <w:r>
        <w:rPr/>
        <w:t>股为基数，以股本溢价形成的资本公积向全体股东每</w:t>
      </w:r>
    </w:p>
    <w:p>
      <w:pPr>
        <w:pStyle w:val="BodyText"/>
        <w:spacing w:line="240" w:lineRule="auto" w:before="72"/>
        <w:ind w:right="1586"/>
        <w:jc w:val="left"/>
      </w:pPr>
      <w:r>
        <w:rPr>
          <w:rFonts w:ascii="宋体" w:hAnsi="宋体" w:cs="宋体" w:eastAsia="宋体" w:hint="default"/>
        </w:rPr>
        <w:t>10</w:t>
      </w:r>
      <w:r>
        <w:rPr>
          <w:rFonts w:ascii="宋体" w:hAnsi="宋体" w:cs="宋体" w:eastAsia="宋体" w:hint="default"/>
          <w:spacing w:val="-56"/>
        </w:rPr>
        <w:t> </w:t>
      </w:r>
      <w:r>
        <w:rPr/>
        <w:t>股转增</w:t>
      </w:r>
      <w:r>
        <w:rPr>
          <w:spacing w:val="-56"/>
        </w:rPr>
        <w:t> </w:t>
      </w:r>
      <w:r>
        <w:rPr>
          <w:rFonts w:ascii="宋体" w:hAnsi="宋体" w:cs="宋体" w:eastAsia="宋体" w:hint="default"/>
        </w:rPr>
        <w:t>5</w:t>
      </w:r>
      <w:r>
        <w:rPr>
          <w:rFonts w:ascii="宋体" w:hAnsi="宋体" w:cs="宋体" w:eastAsia="宋体" w:hint="default"/>
          <w:spacing w:val="-57"/>
        </w:rPr>
        <w:t> </w:t>
      </w:r>
      <w:r>
        <w:rPr/>
        <w:t>股。</w:t>
      </w:r>
    </w:p>
    <w:p>
      <w:pPr>
        <w:spacing w:line="240" w:lineRule="auto" w:before="11"/>
        <w:rPr>
          <w:rFonts w:ascii="宋体" w:hAnsi="宋体" w:cs="宋体" w:eastAsia="宋体" w:hint="default"/>
          <w:sz w:val="23"/>
          <w:szCs w:val="23"/>
        </w:rPr>
      </w:pPr>
    </w:p>
    <w:p>
      <w:pPr>
        <w:pStyle w:val="BodyText"/>
        <w:spacing w:line="300" w:lineRule="auto"/>
        <w:ind w:right="1697" w:firstLine="440"/>
        <w:jc w:val="both"/>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48"/>
        </w:rPr>
        <w:t> </w:t>
      </w:r>
      <w:r>
        <w:rPr/>
        <w:t>年</w:t>
      </w:r>
      <w:r>
        <w:rPr>
          <w:spacing w:val="-49"/>
        </w:rPr>
        <w:t> </w:t>
      </w:r>
      <w:r>
        <w:rPr>
          <w:rFonts w:ascii="宋体" w:hAnsi="宋体" w:cs="宋体" w:eastAsia="宋体" w:hint="default"/>
        </w:rPr>
        <w:t>5</w:t>
      </w:r>
      <w:r>
        <w:rPr>
          <w:rFonts w:ascii="宋体" w:hAnsi="宋体" w:cs="宋体" w:eastAsia="宋体" w:hint="default"/>
          <w:spacing w:val="-50"/>
        </w:rPr>
        <w:t> </w:t>
      </w:r>
      <w:r>
        <w:rPr/>
        <w:t>月</w:t>
      </w:r>
      <w:r>
        <w:rPr>
          <w:spacing w:val="-49"/>
        </w:rPr>
        <w:t> </w:t>
      </w:r>
      <w:r>
        <w:rPr>
          <w:rFonts w:ascii="宋体" w:hAnsi="宋体" w:cs="宋体" w:eastAsia="宋体" w:hint="default"/>
        </w:rPr>
        <w:t>14</w:t>
      </w:r>
      <w:r>
        <w:rPr>
          <w:rFonts w:ascii="宋体" w:hAnsi="宋体" w:cs="宋体" w:eastAsia="宋体" w:hint="default"/>
          <w:spacing w:val="-48"/>
        </w:rPr>
        <w:t> </w:t>
      </w:r>
      <w:r>
        <w:rPr/>
        <w:t>日及</w:t>
      </w:r>
      <w:r>
        <w:rPr>
          <w:spacing w:val="-49"/>
        </w:rPr>
        <w:t> </w:t>
      </w:r>
      <w:r>
        <w:rPr>
          <w:rFonts w:ascii="宋体" w:hAnsi="宋体" w:cs="宋体" w:eastAsia="宋体" w:hint="default"/>
        </w:rPr>
        <w:t>2013</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50"/>
        </w:rPr>
        <w:t> </w:t>
      </w:r>
      <w:r>
        <w:rPr>
          <w:rFonts w:ascii="宋体" w:hAnsi="宋体" w:cs="宋体" w:eastAsia="宋体" w:hint="default"/>
        </w:rPr>
        <w:t>28</w:t>
      </w:r>
      <w:r>
        <w:rPr>
          <w:rFonts w:ascii="宋体" w:hAnsi="宋体" w:cs="宋体" w:eastAsia="宋体" w:hint="default"/>
          <w:spacing w:val="-48"/>
        </w:rPr>
        <w:t> </w:t>
      </w:r>
      <w:r>
        <w:rPr/>
        <w:t>日，本公司召开的</w:t>
      </w:r>
      <w:r>
        <w:rPr>
          <w:spacing w:val="-49"/>
        </w:rPr>
        <w:t> </w:t>
      </w:r>
      <w:r>
        <w:rPr>
          <w:rFonts w:ascii="宋体" w:hAnsi="宋体" w:cs="宋体" w:eastAsia="宋体" w:hint="default"/>
        </w:rPr>
        <w:t>2013</w:t>
      </w:r>
      <w:r>
        <w:rPr>
          <w:rFonts w:ascii="宋体" w:hAnsi="宋体" w:cs="宋体" w:eastAsia="宋体" w:hint="default"/>
          <w:spacing w:val="-48"/>
        </w:rPr>
        <w:t> </w:t>
      </w:r>
      <w:r>
        <w:rPr/>
        <w:t>年第一次临时股东大会</w:t>
      </w:r>
      <w:r>
        <w:rPr>
          <w:w w:val="99"/>
        </w:rPr>
        <w:t> </w:t>
      </w:r>
      <w:r>
        <w:rPr>
          <w:spacing w:val="-2"/>
        </w:rPr>
        <w:t>及第二届董事会第十次会议分别审议通过了《关于提请青岛海立美达股份有限公司股东大</w:t>
      </w:r>
      <w:r>
        <w:rPr>
          <w:w w:val="99"/>
        </w:rPr>
        <w:t> </w:t>
      </w:r>
      <w:r>
        <w:rPr>
          <w:spacing w:val="-2"/>
        </w:rPr>
        <w:t>会授权董事会办理公司限制性股票激励计划相关事宜的议案》及《关于公司限制性股票激</w:t>
      </w:r>
      <w:r>
        <w:rPr>
          <w:w w:val="99"/>
        </w:rPr>
        <w:t> </w:t>
      </w:r>
      <w:r>
        <w:rPr/>
        <w:t>励计划授予相关事项的议案》，向邰桂礼等 </w:t>
      </w:r>
      <w:r>
        <w:rPr>
          <w:rFonts w:ascii="宋体" w:hAnsi="宋体" w:cs="宋体" w:eastAsia="宋体" w:hint="default"/>
        </w:rPr>
        <w:t>50</w:t>
      </w:r>
      <w:r>
        <w:rPr>
          <w:rFonts w:ascii="宋体" w:hAnsi="宋体" w:cs="宋体" w:eastAsia="宋体" w:hint="default"/>
          <w:spacing w:val="10"/>
        </w:rPr>
        <w:t> </w:t>
      </w:r>
      <w:r>
        <w:rPr/>
        <w:t>名激励对象授予限制性人民币普通股（</w:t>
      </w:r>
      <w:r>
        <w:rPr>
          <w:rFonts w:ascii="宋体" w:hAnsi="宋体" w:cs="宋体" w:eastAsia="宋体" w:hint="default"/>
        </w:rPr>
        <w:t>A</w:t>
      </w:r>
    </w:p>
    <w:p>
      <w:pPr>
        <w:pStyle w:val="BodyText"/>
        <w:spacing w:line="240" w:lineRule="auto" w:before="17"/>
        <w:ind w:right="1586"/>
        <w:jc w:val="left"/>
      </w:pPr>
      <w:r>
        <w:rPr/>
        <w:t>股）</w:t>
      </w:r>
      <w:r>
        <w:rPr>
          <w:rFonts w:ascii="宋体" w:hAnsi="宋体" w:cs="宋体" w:eastAsia="宋体" w:hint="default"/>
        </w:rPr>
        <w:t>2,480,000</w:t>
      </w:r>
      <w:r>
        <w:rPr>
          <w:rFonts w:ascii="宋体" w:hAnsi="宋体" w:cs="宋体" w:eastAsia="宋体" w:hint="default"/>
          <w:spacing w:val="-40"/>
        </w:rPr>
        <w:t> </w:t>
      </w:r>
      <w:r>
        <w:rPr/>
        <w:t>股，每股面值</w:t>
      </w:r>
      <w:r>
        <w:rPr>
          <w:spacing w:val="-40"/>
        </w:rPr>
        <w:t> </w:t>
      </w:r>
      <w:r>
        <w:rPr>
          <w:rFonts w:ascii="宋体" w:hAnsi="宋体" w:cs="宋体" w:eastAsia="宋体" w:hint="default"/>
        </w:rPr>
        <w:t>1</w:t>
      </w:r>
      <w:r>
        <w:rPr>
          <w:rFonts w:ascii="宋体" w:hAnsi="宋体" w:cs="宋体" w:eastAsia="宋体" w:hint="default"/>
          <w:spacing w:val="-40"/>
        </w:rPr>
        <w:t> </w:t>
      </w:r>
      <w:r>
        <w:rPr/>
        <w:t>元，每股授予价格为人民币</w:t>
      </w:r>
      <w:r>
        <w:rPr>
          <w:spacing w:val="-37"/>
        </w:rPr>
        <w:t> </w:t>
      </w:r>
      <w:r>
        <w:rPr>
          <w:rFonts w:ascii="宋体" w:hAnsi="宋体" w:cs="宋体" w:eastAsia="宋体" w:hint="default"/>
        </w:rPr>
        <w:t>5.42</w:t>
      </w:r>
      <w:r>
        <w:rPr>
          <w:rFonts w:ascii="宋体" w:hAnsi="宋体" w:cs="宋体" w:eastAsia="宋体" w:hint="default"/>
          <w:spacing w:val="-40"/>
        </w:rPr>
        <w:t> </w:t>
      </w:r>
      <w:r>
        <w:rPr/>
        <w:t>元。本次授予增加注册</w:t>
      </w:r>
    </w:p>
    <w:p>
      <w:pPr>
        <w:pStyle w:val="BodyText"/>
        <w:spacing w:line="240" w:lineRule="auto" w:before="72"/>
        <w:ind w:right="1586"/>
        <w:jc w:val="left"/>
      </w:pPr>
      <w:r>
        <w:rPr/>
        <w:t>资本人民币</w:t>
      </w:r>
      <w:r>
        <w:rPr>
          <w:spacing w:val="-58"/>
        </w:rPr>
        <w:t> </w:t>
      </w:r>
      <w:r>
        <w:rPr>
          <w:rFonts w:ascii="宋体" w:hAnsi="宋体" w:cs="宋体" w:eastAsia="宋体" w:hint="default"/>
        </w:rPr>
        <w:t>2,480,000</w:t>
      </w:r>
      <w:r>
        <w:rPr>
          <w:rFonts w:ascii="宋体" w:hAnsi="宋体" w:cs="宋体" w:eastAsia="宋体" w:hint="default"/>
          <w:spacing w:val="-60"/>
        </w:rPr>
        <w:t> </w:t>
      </w:r>
      <w:r>
        <w:rPr/>
        <w:t>元，变更后的注册资本为人民币</w:t>
      </w:r>
      <w:r>
        <w:rPr>
          <w:spacing w:val="-58"/>
        </w:rPr>
        <w:t> </w:t>
      </w:r>
      <w:r>
        <w:rPr>
          <w:rFonts w:ascii="宋体" w:hAnsi="宋体" w:cs="宋体" w:eastAsia="宋体" w:hint="default"/>
        </w:rPr>
        <w:t>152,480,000</w:t>
      </w:r>
      <w:r>
        <w:rPr>
          <w:rFonts w:ascii="宋体" w:hAnsi="宋体" w:cs="宋体" w:eastAsia="宋体" w:hint="default"/>
          <w:spacing w:val="-60"/>
        </w:rPr>
        <w:t> </w:t>
      </w:r>
      <w:r>
        <w:rPr/>
        <w:t>元。</w:t>
      </w:r>
    </w:p>
    <w:p>
      <w:pPr>
        <w:spacing w:line="240" w:lineRule="auto" w:before="11"/>
        <w:rPr>
          <w:rFonts w:ascii="宋体" w:hAnsi="宋体" w:cs="宋体" w:eastAsia="宋体" w:hint="default"/>
          <w:sz w:val="23"/>
          <w:szCs w:val="23"/>
        </w:rPr>
      </w:pPr>
    </w:p>
    <w:p>
      <w:pPr>
        <w:pStyle w:val="BodyText"/>
        <w:spacing w:line="300" w:lineRule="auto"/>
        <w:ind w:right="1696" w:firstLine="440"/>
        <w:jc w:val="both"/>
      </w:pP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10</w:t>
      </w:r>
      <w:r>
        <w:rPr>
          <w:rFonts w:ascii="宋体" w:hAnsi="宋体" w:cs="宋体" w:eastAsia="宋体" w:hint="default"/>
          <w:spacing w:val="-57"/>
        </w:rPr>
        <w:t> </w:t>
      </w:r>
      <w:r>
        <w:rPr>
          <w:spacing w:val="-3"/>
        </w:rPr>
        <w:t>日，青岛海立控股有限公司持有的本公司首发前机构限售股</w:t>
      </w:r>
      <w:r>
        <w:rPr>
          <w:spacing w:val="-54"/>
        </w:rPr>
        <w:t> </w:t>
      </w:r>
      <w:r>
        <w:rPr>
          <w:rFonts w:ascii="宋体" w:hAnsi="宋体" w:cs="宋体" w:eastAsia="宋体" w:hint="default"/>
        </w:rPr>
        <w:t>6,187.50</w:t>
      </w:r>
      <w:r>
        <w:rPr>
          <w:rFonts w:ascii="宋体" w:hAnsi="宋体" w:cs="宋体" w:eastAsia="宋体" w:hint="default"/>
          <w:w w:val="99"/>
        </w:rPr>
        <w:t> </w:t>
      </w:r>
      <w:r>
        <w:rPr>
          <w:spacing w:val="15"/>
        </w:rPr>
        <w:t>万股解除限售并上市流通；青岛天晨投资有限公司持有的本公司首发前机构限售股</w:t>
      </w:r>
      <w:r>
        <w:rPr>
          <w:spacing w:val="-93"/>
        </w:rPr>
        <w:t> </w:t>
      </w:r>
      <w:r>
        <w:rPr>
          <w:spacing w:val="-93"/>
        </w:rPr>
      </w:r>
      <w:r>
        <w:rPr>
          <w:rFonts w:ascii="宋体" w:hAnsi="宋体" w:cs="宋体" w:eastAsia="宋体" w:hint="default"/>
        </w:rPr>
        <w:t>2,025.00</w:t>
      </w:r>
      <w:r>
        <w:rPr>
          <w:rFonts w:ascii="宋体" w:hAnsi="宋体" w:cs="宋体" w:eastAsia="宋体" w:hint="default"/>
          <w:spacing w:val="-62"/>
        </w:rPr>
        <w:t> </w:t>
      </w:r>
      <w:r>
        <w:rPr/>
        <w:t>万股解除限售并上市流通。</w:t>
      </w:r>
    </w:p>
    <w:p>
      <w:pPr>
        <w:spacing w:line="240" w:lineRule="auto" w:before="8"/>
        <w:rPr>
          <w:rFonts w:ascii="宋体" w:hAnsi="宋体" w:cs="宋体" w:eastAsia="宋体" w:hint="default"/>
          <w:sz w:val="19"/>
          <w:szCs w:val="19"/>
        </w:rPr>
      </w:pPr>
    </w:p>
    <w:p>
      <w:pPr>
        <w:pStyle w:val="BodyText"/>
        <w:spacing w:line="300" w:lineRule="auto"/>
        <w:ind w:right="1697" w:firstLine="440"/>
        <w:jc w:val="both"/>
      </w:pPr>
      <w:r>
        <w:rPr>
          <w:rFonts w:ascii="宋体" w:hAnsi="宋体" w:cs="宋体" w:eastAsia="宋体" w:hint="default"/>
        </w:rPr>
        <w:t>2014</w:t>
      </w:r>
      <w:r>
        <w:rPr>
          <w:rFonts w:ascii="宋体" w:hAnsi="宋体" w:cs="宋体" w:eastAsia="宋体" w:hint="default"/>
          <w:spacing w:val="-40"/>
        </w:rPr>
        <w:t> </w:t>
      </w:r>
      <w:r>
        <w:rPr/>
        <w:t>年</w:t>
      </w:r>
      <w:r>
        <w:rPr>
          <w:spacing w:val="-40"/>
        </w:rPr>
        <w:t> </w:t>
      </w:r>
      <w:r>
        <w:rPr>
          <w:rFonts w:ascii="宋体" w:hAnsi="宋体" w:cs="宋体" w:eastAsia="宋体" w:hint="default"/>
        </w:rPr>
        <w:t>4</w:t>
      </w:r>
      <w:r>
        <w:rPr>
          <w:rFonts w:ascii="宋体" w:hAnsi="宋体" w:cs="宋体" w:eastAsia="宋体" w:hint="default"/>
          <w:spacing w:val="-41"/>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t>日召开第二届董事会第十七次会议，审议通过了《关于回购注销未达</w:t>
      </w:r>
      <w:r>
        <w:rPr>
          <w:w w:val="99"/>
        </w:rPr>
        <w:t> </w:t>
      </w:r>
      <w:r>
        <w:rPr>
          <w:spacing w:val="3"/>
        </w:rPr>
        <w:t>到第一期解锁条件及部分已不符合激励条件的激励对象已获授但尚未解锁的限制性股票</w:t>
      </w:r>
      <w:r>
        <w:rPr>
          <w:spacing w:val="-107"/>
        </w:rPr>
        <w:t> </w:t>
      </w:r>
      <w:r>
        <w:rPr>
          <w:spacing w:val="-107"/>
        </w:rPr>
      </w:r>
      <w:r>
        <w:rPr>
          <w:spacing w:val="-3"/>
        </w:rPr>
        <w:t>情况的的议案》，对激励对象获授的未达到第一期解锁条件的</w:t>
      </w:r>
      <w:r>
        <w:rPr>
          <w:spacing w:val="-57"/>
        </w:rPr>
        <w:t> </w:t>
      </w:r>
      <w:r>
        <w:rPr>
          <w:rFonts w:ascii="宋体" w:hAnsi="宋体" w:cs="宋体" w:eastAsia="宋体" w:hint="default"/>
        </w:rPr>
        <w:t>976,000</w:t>
      </w:r>
      <w:r>
        <w:rPr>
          <w:rFonts w:ascii="宋体" w:hAnsi="宋体" w:cs="宋体" w:eastAsia="宋体" w:hint="default"/>
          <w:spacing w:val="-59"/>
        </w:rPr>
        <w:t> </w:t>
      </w:r>
      <w:r>
        <w:rPr/>
        <w:t>股限制性股票及因</w:t>
      </w:r>
    </w:p>
    <w:p>
      <w:pPr>
        <w:pStyle w:val="BodyText"/>
        <w:spacing w:line="240" w:lineRule="auto" w:before="17"/>
        <w:ind w:right="1586"/>
        <w:jc w:val="left"/>
      </w:pPr>
      <w:r>
        <w:rPr>
          <w:spacing w:val="3"/>
        </w:rPr>
        <w:t>离职已不符合激励条件的原激励对象王宏运已获授但尚未解锁的 </w:t>
      </w:r>
      <w:r>
        <w:rPr>
          <w:rFonts w:ascii="宋体" w:hAnsi="宋体" w:cs="宋体" w:eastAsia="宋体" w:hint="default"/>
        </w:rPr>
        <w:t>40,000</w:t>
      </w:r>
      <w:r>
        <w:rPr>
          <w:rFonts w:ascii="宋体" w:hAnsi="宋体" w:cs="宋体" w:eastAsia="宋体" w:hint="default"/>
          <w:spacing w:val="15"/>
        </w:rPr>
        <w:t> </w:t>
      </w:r>
      <w:r>
        <w:rPr>
          <w:spacing w:val="3"/>
        </w:rPr>
        <w:t>股限制性股票</w:t>
      </w:r>
    </w:p>
    <w:p>
      <w:pPr>
        <w:pStyle w:val="BodyText"/>
        <w:spacing w:line="240" w:lineRule="auto" w:before="72"/>
        <w:ind w:right="1586"/>
        <w:jc w:val="left"/>
      </w:pPr>
      <w:r>
        <w:rPr/>
        <w:t>（合计</w:t>
      </w:r>
      <w:r>
        <w:rPr>
          <w:spacing w:val="-64"/>
        </w:rPr>
        <w:t> </w:t>
      </w:r>
      <w:r>
        <w:rPr>
          <w:rFonts w:ascii="宋体" w:hAnsi="宋体" w:cs="宋体" w:eastAsia="宋体" w:hint="default"/>
        </w:rPr>
        <w:t>1,016,000</w:t>
      </w:r>
      <w:r>
        <w:rPr>
          <w:rFonts w:ascii="宋体" w:hAnsi="宋体" w:cs="宋体" w:eastAsia="宋体" w:hint="default"/>
          <w:spacing w:val="-63"/>
        </w:rPr>
        <w:t> </w:t>
      </w:r>
      <w:r>
        <w:rPr>
          <w:spacing w:val="-4"/>
        </w:rPr>
        <w:t>股）进行回购注销，回购价格为</w:t>
      </w:r>
      <w:r>
        <w:rPr>
          <w:spacing w:val="-63"/>
        </w:rPr>
        <w:t> </w:t>
      </w:r>
      <w:r>
        <w:rPr>
          <w:rFonts w:ascii="宋体" w:hAnsi="宋体" w:cs="宋体" w:eastAsia="宋体" w:hint="default"/>
        </w:rPr>
        <w:t>5.42</w:t>
      </w:r>
      <w:r>
        <w:rPr>
          <w:rFonts w:ascii="宋体" w:hAnsi="宋体" w:cs="宋体" w:eastAsia="宋体" w:hint="default"/>
          <w:spacing w:val="-63"/>
        </w:rPr>
        <w:t> </w:t>
      </w:r>
      <w:r>
        <w:rPr/>
        <w:t>元</w:t>
      </w:r>
      <w:r>
        <w:rPr>
          <w:rFonts w:ascii="宋体" w:hAnsi="宋体" w:cs="宋体" w:eastAsia="宋体" w:hint="default"/>
        </w:rPr>
        <w:t>/</w:t>
      </w:r>
      <w:r>
        <w:rPr/>
        <w:t>股。本次回购注销减少注册资</w:t>
      </w:r>
    </w:p>
    <w:p>
      <w:pPr>
        <w:pStyle w:val="BodyText"/>
        <w:spacing w:line="240" w:lineRule="auto" w:before="72"/>
        <w:ind w:right="1586"/>
        <w:jc w:val="left"/>
      </w:pPr>
      <w:r>
        <w:rPr/>
        <w:t>本人民币</w:t>
      </w:r>
      <w:r>
        <w:rPr>
          <w:spacing w:val="-58"/>
        </w:rPr>
        <w:t> </w:t>
      </w:r>
      <w:r>
        <w:rPr>
          <w:rFonts w:ascii="宋体" w:hAnsi="宋体" w:cs="宋体" w:eastAsia="宋体" w:hint="default"/>
        </w:rPr>
        <w:t>1,016,000</w:t>
      </w:r>
      <w:r>
        <w:rPr>
          <w:rFonts w:ascii="宋体" w:hAnsi="宋体" w:cs="宋体" w:eastAsia="宋体" w:hint="default"/>
          <w:spacing w:val="-57"/>
        </w:rPr>
        <w:t> </w:t>
      </w:r>
      <w:r>
        <w:rPr/>
        <w:t>元，变更后的注册资本为人民币</w:t>
      </w:r>
      <w:r>
        <w:rPr>
          <w:spacing w:val="-57"/>
        </w:rPr>
        <w:t> </w:t>
      </w:r>
      <w:r>
        <w:rPr>
          <w:rFonts w:ascii="宋体" w:hAnsi="宋体" w:cs="宋体" w:eastAsia="宋体" w:hint="default"/>
        </w:rPr>
        <w:t>151,464,000</w:t>
      </w:r>
      <w:r>
        <w:rPr>
          <w:rFonts w:ascii="宋体" w:hAnsi="宋体" w:cs="宋体" w:eastAsia="宋体" w:hint="default"/>
          <w:spacing w:val="-57"/>
        </w:rPr>
        <w:t> </w:t>
      </w:r>
      <w:r>
        <w:rPr/>
        <w:t>元。</w:t>
      </w:r>
    </w:p>
    <w:p>
      <w:pPr>
        <w:spacing w:line="240" w:lineRule="auto" w:before="11"/>
        <w:rPr>
          <w:rFonts w:ascii="宋体" w:hAnsi="宋体" w:cs="宋体" w:eastAsia="宋体" w:hint="default"/>
          <w:sz w:val="23"/>
          <w:szCs w:val="23"/>
        </w:rPr>
      </w:pPr>
    </w:p>
    <w:p>
      <w:pPr>
        <w:pStyle w:val="BodyText"/>
        <w:spacing w:line="300" w:lineRule="auto"/>
        <w:ind w:right="1698" w:firstLine="440"/>
        <w:jc w:val="both"/>
      </w:pP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8</w:t>
      </w:r>
      <w:r>
        <w:rPr>
          <w:rFonts w:ascii="宋体" w:hAnsi="宋体" w:cs="宋体" w:eastAsia="宋体" w:hint="default"/>
          <w:spacing w:val="-62"/>
        </w:rPr>
        <w:t> </w:t>
      </w:r>
      <w:r>
        <w:rPr/>
        <w:t>月</w:t>
      </w:r>
      <w:r>
        <w:rPr>
          <w:spacing w:val="-62"/>
        </w:rPr>
        <w:t> </w:t>
      </w:r>
      <w:r>
        <w:rPr>
          <w:rFonts w:ascii="宋体" w:hAnsi="宋体" w:cs="宋体" w:eastAsia="宋体" w:hint="default"/>
        </w:rPr>
        <w:t>11</w:t>
      </w:r>
      <w:r>
        <w:rPr>
          <w:rFonts w:ascii="宋体" w:hAnsi="宋体" w:cs="宋体" w:eastAsia="宋体" w:hint="default"/>
          <w:spacing w:val="-62"/>
        </w:rPr>
        <w:t> </w:t>
      </w:r>
      <w:r>
        <w:rPr/>
        <w:t>日召开第二届董事会第二十次会议，审议通过了《关于回购注销部分</w:t>
      </w:r>
      <w:r>
        <w:rPr>
          <w:w w:val="99"/>
        </w:rPr>
        <w:t> </w:t>
      </w:r>
      <w:r>
        <w:rPr>
          <w:spacing w:val="-2"/>
        </w:rPr>
        <w:t>已不符合激励条件的激励对象已获授但尚未解锁的限制性股票情况的的议案》，同意对因</w:t>
      </w:r>
      <w:r>
        <w:rPr>
          <w:w w:val="99"/>
        </w:rPr>
        <w:t> </w:t>
      </w:r>
      <w:r>
        <w:rPr/>
        <w:t>离职已不符合激励条件的原激励对象张刚已获授但尚未解锁的</w:t>
      </w:r>
      <w:r>
        <w:rPr>
          <w:spacing w:val="-57"/>
        </w:rPr>
        <w:t> </w:t>
      </w:r>
      <w:r>
        <w:rPr>
          <w:rFonts w:ascii="宋体" w:hAnsi="宋体" w:cs="宋体" w:eastAsia="宋体" w:hint="default"/>
        </w:rPr>
        <w:t>2.4</w:t>
      </w:r>
      <w:r>
        <w:rPr>
          <w:rFonts w:ascii="宋体" w:hAnsi="宋体" w:cs="宋体" w:eastAsia="宋体" w:hint="default"/>
          <w:spacing w:val="-61"/>
        </w:rPr>
        <w:t> </w:t>
      </w:r>
      <w:r>
        <w:rPr>
          <w:spacing w:val="-8"/>
        </w:rPr>
        <w:t>万股限制性股票、于维</w:t>
      </w:r>
    </w:p>
    <w:p>
      <w:pPr>
        <w:pStyle w:val="BodyText"/>
        <w:spacing w:line="240" w:lineRule="auto" w:before="17"/>
        <w:ind w:right="1586"/>
        <w:jc w:val="left"/>
      </w:pPr>
      <w:r>
        <w:rPr/>
        <w:t>玉已获授但尚未解锁的</w:t>
      </w:r>
      <w:r>
        <w:rPr>
          <w:spacing w:val="-56"/>
        </w:rPr>
        <w:t> </w:t>
      </w:r>
      <w:r>
        <w:rPr>
          <w:rFonts w:ascii="宋体" w:hAnsi="宋体" w:cs="宋体" w:eastAsia="宋体" w:hint="default"/>
        </w:rPr>
        <w:t>3.6</w:t>
      </w:r>
      <w:r>
        <w:rPr>
          <w:rFonts w:ascii="宋体" w:hAnsi="宋体" w:cs="宋体" w:eastAsia="宋体" w:hint="default"/>
          <w:spacing w:val="-58"/>
        </w:rPr>
        <w:t> </w:t>
      </w:r>
      <w:r>
        <w:rPr>
          <w:spacing w:val="-4"/>
        </w:rPr>
        <w:t>万股限制性股票、孙海燕已获授但尚未解锁的</w:t>
      </w:r>
      <w:r>
        <w:rPr>
          <w:spacing w:val="-56"/>
        </w:rPr>
        <w:t> </w:t>
      </w:r>
      <w:r>
        <w:rPr>
          <w:rFonts w:ascii="宋体" w:hAnsi="宋体" w:cs="宋体" w:eastAsia="宋体" w:hint="default"/>
        </w:rPr>
        <w:t>3.6</w:t>
      </w:r>
      <w:r>
        <w:rPr>
          <w:rFonts w:ascii="宋体" w:hAnsi="宋体" w:cs="宋体" w:eastAsia="宋体" w:hint="default"/>
          <w:spacing w:val="-58"/>
        </w:rPr>
        <w:t> </w:t>
      </w:r>
      <w:r>
        <w:rPr/>
        <w:t>万股限制性</w:t>
      </w:r>
    </w:p>
    <w:p>
      <w:pPr>
        <w:pStyle w:val="BodyText"/>
        <w:spacing w:line="240" w:lineRule="auto" w:before="72"/>
        <w:ind w:right="0"/>
        <w:jc w:val="left"/>
      </w:pPr>
      <w:r>
        <w:rPr/>
        <w:t>股票、王高训已获授但尚未解锁的</w:t>
      </w:r>
      <w:r>
        <w:rPr>
          <w:spacing w:val="-61"/>
        </w:rPr>
        <w:t> </w:t>
      </w:r>
      <w:r>
        <w:rPr>
          <w:rFonts w:ascii="宋体" w:hAnsi="宋体" w:cs="宋体" w:eastAsia="宋体" w:hint="default"/>
        </w:rPr>
        <w:t>1.8</w:t>
      </w:r>
      <w:r>
        <w:rPr>
          <w:rFonts w:ascii="宋体" w:hAnsi="宋体" w:cs="宋体" w:eastAsia="宋体" w:hint="default"/>
          <w:spacing w:val="-63"/>
        </w:rPr>
        <w:t> </w:t>
      </w:r>
      <w:r>
        <w:rPr>
          <w:spacing w:val="-3"/>
        </w:rPr>
        <w:t>万股限制性股票（合计</w:t>
      </w:r>
      <w:r>
        <w:rPr>
          <w:spacing w:val="-63"/>
        </w:rPr>
        <w:t> </w:t>
      </w:r>
      <w:r>
        <w:rPr>
          <w:rFonts w:ascii="宋体" w:hAnsi="宋体" w:cs="宋体" w:eastAsia="宋体" w:hint="default"/>
        </w:rPr>
        <w:t>11.4</w:t>
      </w:r>
      <w:r>
        <w:rPr>
          <w:rFonts w:ascii="宋体" w:hAnsi="宋体" w:cs="宋体" w:eastAsia="宋体" w:hint="default"/>
          <w:spacing w:val="-63"/>
        </w:rPr>
        <w:t> </w:t>
      </w:r>
      <w:r>
        <w:rPr>
          <w:spacing w:val="-3"/>
        </w:rPr>
        <w:t>万股）进行回购注销，</w:t>
      </w:r>
    </w:p>
    <w:p>
      <w:pPr>
        <w:pStyle w:val="BodyText"/>
        <w:spacing w:line="240" w:lineRule="auto" w:before="72"/>
        <w:ind w:right="1586"/>
        <w:jc w:val="left"/>
      </w:pPr>
      <w:r>
        <w:rPr/>
        <w:t>回购价格为</w:t>
      </w:r>
      <w:r>
        <w:rPr>
          <w:spacing w:val="-65"/>
        </w:rPr>
        <w:t> </w:t>
      </w:r>
      <w:r>
        <w:rPr>
          <w:rFonts w:ascii="宋体" w:hAnsi="宋体" w:cs="宋体" w:eastAsia="宋体" w:hint="default"/>
        </w:rPr>
        <w:t>5.42</w:t>
      </w:r>
      <w:r>
        <w:rPr>
          <w:rFonts w:ascii="宋体" w:hAnsi="宋体" w:cs="宋体" w:eastAsia="宋体" w:hint="default"/>
          <w:spacing w:val="-66"/>
        </w:rPr>
        <w:t> </w:t>
      </w:r>
      <w:r>
        <w:rPr/>
        <w:t>元</w:t>
      </w:r>
      <w:r>
        <w:rPr>
          <w:rFonts w:ascii="宋体" w:hAnsi="宋体" w:cs="宋体" w:eastAsia="宋体" w:hint="default"/>
        </w:rPr>
        <w:t>/</w:t>
      </w:r>
      <w:r>
        <w:rPr/>
        <w:t>股。本次回购注销减少注册资本人民币</w:t>
      </w:r>
      <w:r>
        <w:rPr>
          <w:spacing w:val="-64"/>
        </w:rPr>
        <w:t> </w:t>
      </w:r>
      <w:r>
        <w:rPr>
          <w:rFonts w:ascii="宋体" w:hAnsi="宋体" w:cs="宋体" w:eastAsia="宋体" w:hint="default"/>
        </w:rPr>
        <w:t>114,000</w:t>
      </w:r>
      <w:r>
        <w:rPr>
          <w:rFonts w:ascii="宋体" w:hAnsi="宋体" w:cs="宋体" w:eastAsia="宋体" w:hint="default"/>
          <w:spacing w:val="-66"/>
        </w:rPr>
        <w:t> </w:t>
      </w:r>
      <w:r>
        <w:rPr>
          <w:spacing w:val="-5"/>
        </w:rPr>
        <w:t>元，变更后的注册资</w:t>
      </w:r>
    </w:p>
    <w:p>
      <w:pPr>
        <w:pStyle w:val="BodyText"/>
        <w:spacing w:line="240" w:lineRule="auto" w:before="72"/>
        <w:ind w:right="1586"/>
        <w:jc w:val="left"/>
      </w:pPr>
      <w:r>
        <w:rPr/>
        <w:t>本为人民币</w:t>
      </w:r>
      <w:r>
        <w:rPr>
          <w:spacing w:val="-57"/>
        </w:rPr>
        <w:t> </w:t>
      </w:r>
      <w:r>
        <w:rPr>
          <w:rFonts w:ascii="宋体" w:hAnsi="宋体" w:cs="宋体" w:eastAsia="宋体" w:hint="default"/>
        </w:rPr>
        <w:t>151,350,000</w:t>
      </w:r>
      <w:r>
        <w:rPr>
          <w:rFonts w:ascii="宋体" w:hAnsi="宋体" w:cs="宋体" w:eastAsia="宋体" w:hint="default"/>
          <w:spacing w:val="-57"/>
        </w:rPr>
        <w:t> </w:t>
      </w:r>
      <w:r>
        <w:rPr/>
        <w:t>元。</w:t>
      </w:r>
    </w:p>
    <w:p>
      <w:pPr>
        <w:spacing w:line="240" w:lineRule="auto" w:before="11"/>
        <w:rPr>
          <w:rFonts w:ascii="宋体" w:hAnsi="宋体" w:cs="宋体" w:eastAsia="宋体" w:hint="default"/>
          <w:sz w:val="23"/>
          <w:szCs w:val="23"/>
        </w:rPr>
      </w:pPr>
    </w:p>
    <w:p>
      <w:pPr>
        <w:pStyle w:val="BodyText"/>
        <w:spacing w:line="240" w:lineRule="auto"/>
        <w:ind w:left="582" w:right="1586"/>
        <w:jc w:val="left"/>
      </w:pPr>
      <w:r>
        <w:rPr>
          <w:rFonts w:ascii="宋体" w:hAnsi="宋体" w:cs="宋体" w:eastAsia="宋体" w:hint="default"/>
        </w:rPr>
        <w:t>2015</w:t>
      </w:r>
      <w:r>
        <w:rPr>
          <w:rFonts w:ascii="宋体" w:hAnsi="宋体" w:cs="宋体" w:eastAsia="宋体" w:hint="default"/>
          <w:spacing w:val="-39"/>
        </w:rPr>
        <w:t> </w:t>
      </w:r>
      <w:r>
        <w:rPr/>
        <w:t>年</w:t>
      </w:r>
      <w:r>
        <w:rPr>
          <w:spacing w:val="-40"/>
        </w:rPr>
        <w:t> </w:t>
      </w:r>
      <w:r>
        <w:rPr>
          <w:rFonts w:ascii="宋体" w:hAnsi="宋体" w:cs="宋体" w:eastAsia="宋体" w:hint="default"/>
        </w:rPr>
        <w:t>1</w:t>
      </w:r>
      <w:r>
        <w:rPr>
          <w:rFonts w:ascii="宋体" w:hAnsi="宋体" w:cs="宋体" w:eastAsia="宋体" w:hint="default"/>
          <w:spacing w:val="-41"/>
        </w:rPr>
        <w:t> </w:t>
      </w:r>
      <w:r>
        <w:rPr/>
        <w:t>月</w:t>
      </w:r>
      <w:r>
        <w:rPr>
          <w:spacing w:val="-40"/>
        </w:rPr>
        <w:t> </w:t>
      </w:r>
      <w:r>
        <w:rPr>
          <w:rFonts w:ascii="宋体" w:hAnsi="宋体" w:cs="宋体" w:eastAsia="宋体" w:hint="default"/>
        </w:rPr>
        <w:t>9</w:t>
      </w:r>
      <w:r>
        <w:rPr>
          <w:rFonts w:ascii="宋体" w:hAnsi="宋体" w:cs="宋体" w:eastAsia="宋体" w:hint="default"/>
          <w:spacing w:val="-40"/>
        </w:rPr>
        <w:t> </w:t>
      </w:r>
      <w:r>
        <w:rPr/>
        <w:t>日，青岛海立控股有限公司通过深圳证券交易所大宗交易方式减持本</w:t>
      </w:r>
    </w:p>
    <w:p>
      <w:pPr>
        <w:pStyle w:val="BodyText"/>
        <w:spacing w:line="240" w:lineRule="auto" w:before="72"/>
        <w:ind w:right="1586"/>
        <w:jc w:val="left"/>
        <w:rPr>
          <w:rFonts w:ascii="宋体" w:hAnsi="宋体" w:cs="宋体" w:eastAsia="宋体" w:hint="default"/>
        </w:rPr>
      </w:pPr>
      <w:r>
        <w:rPr/>
        <w:t>公司无限售条件流通股</w:t>
      </w:r>
      <w:r>
        <w:rPr>
          <w:spacing w:val="-53"/>
        </w:rPr>
        <w:t> </w:t>
      </w:r>
      <w:r>
        <w:rPr>
          <w:rFonts w:ascii="宋体" w:hAnsi="宋体" w:cs="宋体" w:eastAsia="宋体" w:hint="default"/>
        </w:rPr>
        <w:t>200</w:t>
      </w:r>
      <w:r>
        <w:rPr>
          <w:rFonts w:ascii="宋体" w:hAnsi="宋体" w:cs="宋体" w:eastAsia="宋体" w:hint="default"/>
          <w:spacing w:val="-55"/>
        </w:rPr>
        <w:t> </w:t>
      </w:r>
      <w:r>
        <w:rPr>
          <w:spacing w:val="-4"/>
        </w:rPr>
        <w:t>万股，占公司总股本的</w:t>
      </w:r>
      <w:r>
        <w:rPr>
          <w:spacing w:val="-55"/>
        </w:rPr>
        <w:t> </w:t>
      </w:r>
      <w:r>
        <w:rPr>
          <w:rFonts w:ascii="宋体" w:hAnsi="宋体" w:cs="宋体" w:eastAsia="宋体" w:hint="default"/>
          <w:spacing w:val="-3"/>
        </w:rPr>
        <w:t>1.32%</w:t>
      </w:r>
      <w:r>
        <w:rPr>
          <w:spacing w:val="-3"/>
        </w:rPr>
        <w:t>；青岛海立控股有限公司于</w:t>
      </w:r>
      <w:r>
        <w:rPr>
          <w:spacing w:val="-55"/>
        </w:rPr>
        <w:t> </w:t>
      </w:r>
      <w:r>
        <w:rPr>
          <w:rFonts w:ascii="宋体" w:hAnsi="宋体" w:cs="宋体" w:eastAsia="宋体" w:hint="default"/>
        </w:rPr>
        <w:t>2015</w:t>
      </w:r>
    </w:p>
    <w:p>
      <w:pPr>
        <w:pStyle w:val="BodyText"/>
        <w:spacing w:line="240" w:lineRule="auto" w:before="72"/>
        <w:ind w:right="1586"/>
        <w:jc w:val="left"/>
      </w:pPr>
      <w:r>
        <w:rPr/>
        <w:t>年</w:t>
      </w:r>
      <w:r>
        <w:rPr>
          <w:spacing w:val="-52"/>
        </w:rPr>
        <w:t> </w:t>
      </w:r>
      <w:r>
        <w:rPr>
          <w:rFonts w:ascii="宋体" w:hAnsi="宋体" w:cs="宋体" w:eastAsia="宋体" w:hint="default"/>
        </w:rPr>
        <w:t>1</w:t>
      </w:r>
      <w:r>
        <w:rPr>
          <w:rFonts w:ascii="宋体" w:hAnsi="宋体" w:cs="宋体" w:eastAsia="宋体" w:hint="default"/>
          <w:spacing w:val="-52"/>
        </w:rPr>
        <w:t> </w:t>
      </w:r>
      <w:r>
        <w:rPr/>
        <w:t>月</w:t>
      </w:r>
      <w:r>
        <w:rPr>
          <w:spacing w:val="-52"/>
        </w:rPr>
        <w:t> </w:t>
      </w:r>
      <w:r>
        <w:rPr>
          <w:rFonts w:ascii="宋体" w:hAnsi="宋体" w:cs="宋体" w:eastAsia="宋体" w:hint="default"/>
        </w:rPr>
        <w:t>13</w:t>
      </w:r>
      <w:r>
        <w:rPr>
          <w:rFonts w:ascii="宋体" w:hAnsi="宋体" w:cs="宋体" w:eastAsia="宋体" w:hint="default"/>
          <w:spacing w:val="-52"/>
        </w:rPr>
        <w:t> </w:t>
      </w:r>
      <w:r>
        <w:rPr/>
        <w:t>日通过深圳证券交易所大宗交易方式减持本公司无限售条件流通股</w:t>
      </w:r>
      <w:r>
        <w:rPr>
          <w:spacing w:val="-49"/>
        </w:rPr>
        <w:t> </w:t>
      </w:r>
      <w:r>
        <w:rPr>
          <w:rFonts w:ascii="宋体" w:hAnsi="宋体" w:cs="宋体" w:eastAsia="宋体" w:hint="default"/>
        </w:rPr>
        <w:t>370</w:t>
      </w:r>
      <w:r>
        <w:rPr>
          <w:rFonts w:ascii="宋体" w:hAnsi="宋体" w:cs="宋体" w:eastAsia="宋体" w:hint="default"/>
          <w:spacing w:val="-51"/>
        </w:rPr>
        <w:t> </w:t>
      </w:r>
      <w:r>
        <w:rPr>
          <w:spacing w:val="-2"/>
        </w:rPr>
        <w:t>万股，</w:t>
      </w:r>
      <w:r>
        <w:rPr/>
      </w:r>
    </w:p>
    <w:p>
      <w:pPr>
        <w:spacing w:after="0" w:line="240"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240" w:lineRule="auto" w:before="31"/>
        <w:ind w:right="0"/>
        <w:jc w:val="both"/>
      </w:pPr>
      <w:r>
        <w:rPr/>
        <w:t>占公司总股本的</w:t>
      </w:r>
      <w:r>
        <w:rPr>
          <w:spacing w:val="-60"/>
        </w:rPr>
        <w:t> </w:t>
      </w:r>
      <w:r>
        <w:rPr>
          <w:rFonts w:ascii="宋体" w:hAnsi="宋体" w:cs="宋体" w:eastAsia="宋体" w:hint="default"/>
        </w:rPr>
        <w:t>2.44%</w:t>
      </w:r>
      <w:r>
        <w:rPr/>
        <w:t>；青岛海立控股有限公司于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14</w:t>
      </w:r>
      <w:r>
        <w:rPr>
          <w:rFonts w:ascii="宋体" w:hAnsi="宋体" w:cs="宋体" w:eastAsia="宋体" w:hint="default"/>
          <w:spacing w:val="-60"/>
        </w:rPr>
        <w:t> </w:t>
      </w:r>
      <w:r>
        <w:rPr/>
        <w:t>日通过深圳证券交易所</w:t>
      </w:r>
    </w:p>
    <w:p>
      <w:pPr>
        <w:pStyle w:val="BodyText"/>
        <w:spacing w:line="240" w:lineRule="auto" w:before="72"/>
        <w:ind w:right="0"/>
        <w:jc w:val="both"/>
        <w:rPr>
          <w:rFonts w:ascii="宋体" w:hAnsi="宋体" w:cs="宋体" w:eastAsia="宋体" w:hint="default"/>
        </w:rPr>
      </w:pPr>
      <w:r>
        <w:rPr/>
        <w:t>大宗交易方式减持本公司无限售条件流通股</w:t>
      </w:r>
      <w:r>
        <w:rPr>
          <w:spacing w:val="-56"/>
        </w:rPr>
        <w:t> </w:t>
      </w:r>
      <w:r>
        <w:rPr>
          <w:rFonts w:ascii="宋体" w:hAnsi="宋体" w:cs="宋体" w:eastAsia="宋体" w:hint="default"/>
        </w:rPr>
        <w:t>187</w:t>
      </w:r>
      <w:r>
        <w:rPr>
          <w:rFonts w:ascii="宋体" w:hAnsi="宋体" w:cs="宋体" w:eastAsia="宋体" w:hint="default"/>
          <w:spacing w:val="-58"/>
        </w:rPr>
        <w:t> </w:t>
      </w:r>
      <w:r>
        <w:rPr>
          <w:spacing w:val="-4"/>
        </w:rPr>
        <w:t>万股，占公司总股本的</w:t>
      </w:r>
      <w:r>
        <w:rPr>
          <w:spacing w:val="-57"/>
        </w:rPr>
        <w:t> </w:t>
      </w:r>
      <w:r>
        <w:rPr>
          <w:rFonts w:ascii="宋体" w:hAnsi="宋体" w:cs="宋体" w:eastAsia="宋体" w:hint="default"/>
          <w:spacing w:val="-5"/>
        </w:rPr>
        <w:t>1.24%</w:t>
      </w:r>
      <w:r>
        <w:rPr>
          <w:spacing w:val="-5"/>
        </w:rPr>
        <w:t>。截止</w:t>
      </w:r>
      <w:r>
        <w:rPr>
          <w:spacing w:val="-58"/>
        </w:rPr>
        <w:t> </w:t>
      </w:r>
      <w:r>
        <w:rPr>
          <w:rFonts w:ascii="宋体" w:hAnsi="宋体" w:cs="宋体" w:eastAsia="宋体" w:hint="default"/>
        </w:rPr>
        <w:t>2015</w:t>
      </w:r>
    </w:p>
    <w:p>
      <w:pPr>
        <w:pStyle w:val="BodyText"/>
        <w:spacing w:line="300" w:lineRule="auto" w:before="72"/>
        <w:ind w:right="1697"/>
        <w:jc w:val="both"/>
      </w:pPr>
      <w:r>
        <w:rPr/>
        <w:t>年</w:t>
      </w:r>
      <w:r>
        <w:rPr>
          <w:spacing w:val="-50"/>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14</w:t>
      </w:r>
      <w:r>
        <w:rPr>
          <w:rFonts w:ascii="宋体" w:hAnsi="宋体" w:cs="宋体" w:eastAsia="宋体" w:hint="default"/>
          <w:spacing w:val="-50"/>
        </w:rPr>
        <w:t> </w:t>
      </w:r>
      <w:r>
        <w:rPr/>
        <w:t>日，青岛海立控股有限公司累计通过深圳证券交易所大宗交易方式减持本公司</w:t>
      </w:r>
      <w:r>
        <w:rPr>
          <w:w w:val="99"/>
        </w:rPr>
        <w:t> </w:t>
      </w:r>
      <w:r>
        <w:rPr/>
        <w:t>无限售条件流通股</w:t>
      </w:r>
      <w:r>
        <w:rPr>
          <w:spacing w:val="-30"/>
        </w:rPr>
        <w:t> </w:t>
      </w:r>
      <w:r>
        <w:rPr>
          <w:rFonts w:ascii="宋体" w:hAnsi="宋体" w:cs="宋体" w:eastAsia="宋体" w:hint="default"/>
        </w:rPr>
        <w:t>757</w:t>
      </w:r>
      <w:r>
        <w:rPr>
          <w:rFonts w:ascii="宋体" w:hAnsi="宋体" w:cs="宋体" w:eastAsia="宋体" w:hint="default"/>
          <w:spacing w:val="-28"/>
        </w:rPr>
        <w:t> </w:t>
      </w:r>
      <w:r>
        <w:rPr/>
        <w:t>万股，占公司总股本的</w:t>
      </w:r>
      <w:r>
        <w:rPr>
          <w:spacing w:val="-28"/>
        </w:rPr>
        <w:t> </w:t>
      </w:r>
      <w:r>
        <w:rPr>
          <w:rFonts w:ascii="宋体" w:hAnsi="宋体" w:cs="宋体" w:eastAsia="宋体" w:hint="default"/>
        </w:rPr>
        <w:t>5%</w:t>
      </w:r>
      <w:r>
        <w:rPr/>
        <w:t>。本次股份减持完成后，青岛海立控股</w:t>
      </w:r>
      <w:r>
        <w:rPr>
          <w:w w:val="99"/>
        </w:rPr>
        <w:t> </w:t>
      </w:r>
      <w:r>
        <w:rPr/>
        <w:t>有限公司持有本公司股份</w:t>
      </w:r>
      <w:r>
        <w:rPr>
          <w:spacing w:val="-30"/>
        </w:rPr>
        <w:t> </w:t>
      </w:r>
      <w:r>
        <w:rPr>
          <w:rFonts w:ascii="宋体" w:hAnsi="宋体" w:cs="宋体" w:eastAsia="宋体" w:hint="default"/>
        </w:rPr>
        <w:t>5,430.7</w:t>
      </w:r>
      <w:r>
        <w:rPr>
          <w:rFonts w:ascii="宋体" w:hAnsi="宋体" w:cs="宋体" w:eastAsia="宋体" w:hint="default"/>
          <w:spacing w:val="-32"/>
        </w:rPr>
        <w:t> </w:t>
      </w:r>
      <w:r>
        <w:rPr/>
        <w:t>万股，占本公司总股本的</w:t>
      </w:r>
      <w:r>
        <w:rPr>
          <w:spacing w:val="-30"/>
        </w:rPr>
        <w:t> </w:t>
      </w:r>
      <w:r>
        <w:rPr>
          <w:rFonts w:ascii="宋体" w:hAnsi="宋体" w:cs="宋体" w:eastAsia="宋体" w:hint="default"/>
        </w:rPr>
        <w:t>35.88%</w:t>
      </w:r>
      <w:r>
        <w:rPr/>
        <w:t>，仍为本公司第一大</w:t>
      </w:r>
      <w:r>
        <w:rPr>
          <w:w w:val="99"/>
        </w:rPr>
        <w:t> </w:t>
      </w:r>
      <w:r>
        <w:rPr/>
        <w:t>股东。</w:t>
      </w:r>
    </w:p>
    <w:p>
      <w:pPr>
        <w:spacing w:line="240" w:lineRule="auto" w:before="9"/>
        <w:rPr>
          <w:rFonts w:ascii="宋体" w:hAnsi="宋体" w:cs="宋体" w:eastAsia="宋体" w:hint="default"/>
          <w:sz w:val="19"/>
          <w:szCs w:val="19"/>
        </w:rPr>
      </w:pPr>
    </w:p>
    <w:p>
      <w:pPr>
        <w:pStyle w:val="BodyText"/>
        <w:spacing w:line="300" w:lineRule="auto"/>
        <w:ind w:right="1697" w:firstLine="440"/>
        <w:jc w:val="both"/>
      </w:pP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1"/>
        </w:rPr>
        <w:t> </w:t>
      </w:r>
      <w:r>
        <w:rPr>
          <w:rFonts w:ascii="宋体" w:hAnsi="宋体" w:cs="宋体" w:eastAsia="宋体" w:hint="default"/>
        </w:rPr>
        <w:t>16</w:t>
      </w:r>
      <w:r>
        <w:rPr>
          <w:rFonts w:ascii="宋体" w:hAnsi="宋体" w:cs="宋体" w:eastAsia="宋体" w:hint="default"/>
          <w:spacing w:val="-60"/>
        </w:rPr>
        <w:t> </w:t>
      </w:r>
      <w:r>
        <w:rPr/>
        <w:t>日，本公司第二大股东日本</w:t>
      </w:r>
      <w:r>
        <w:rPr>
          <w:spacing w:val="-60"/>
        </w:rPr>
        <w:t> </w:t>
      </w:r>
      <w:r>
        <w:rPr>
          <w:rFonts w:ascii="宋体" w:hAnsi="宋体" w:cs="宋体" w:eastAsia="宋体" w:hint="default"/>
        </w:rPr>
        <w:t>METALONECORPORATION</w:t>
      </w:r>
      <w:r>
        <w:rPr>
          <w:rFonts w:ascii="宋体" w:hAnsi="宋体" w:cs="宋体" w:eastAsia="宋体" w:hint="default"/>
          <w:spacing w:val="-58"/>
        </w:rPr>
        <w:t> </w:t>
      </w:r>
      <w:r>
        <w:rPr/>
        <w:t>与深圳市华美达一</w:t>
      </w:r>
      <w:r>
        <w:rPr>
          <w:w w:val="99"/>
        </w:rPr>
        <w:t> </w:t>
      </w:r>
      <w:r>
        <w:rPr>
          <w:spacing w:val="-2"/>
        </w:rPr>
        <w:t>号投资中心（有限合伙）签署了《股份转让协议》，以协议方式转让其持有的部分本公司</w:t>
      </w:r>
      <w:r>
        <w:rPr>
          <w:w w:val="99"/>
        </w:rPr>
        <w:t> </w:t>
      </w:r>
      <w:r>
        <w:rPr>
          <w:spacing w:val="-4"/>
        </w:rPr>
        <w:t>股票。本次权益变动前，日本</w:t>
      </w:r>
      <w:r>
        <w:rPr>
          <w:spacing w:val="-56"/>
        </w:rPr>
        <w:t> </w:t>
      </w:r>
      <w:r>
        <w:rPr>
          <w:rFonts w:ascii="宋体" w:hAnsi="宋体" w:cs="宋体" w:eastAsia="宋体" w:hint="default"/>
        </w:rPr>
        <w:t>METALONECORPORATION</w:t>
      </w:r>
      <w:r>
        <w:rPr>
          <w:rFonts w:ascii="宋体" w:hAnsi="宋体" w:cs="宋体" w:eastAsia="宋体" w:hint="default"/>
          <w:spacing w:val="-56"/>
        </w:rPr>
        <w:t> </w:t>
      </w:r>
      <w:r>
        <w:rPr/>
        <w:t>持有上市公司股票</w:t>
      </w:r>
      <w:r>
        <w:rPr>
          <w:spacing w:val="-56"/>
        </w:rPr>
        <w:t> </w:t>
      </w:r>
      <w:r>
        <w:rPr>
          <w:rFonts w:ascii="宋体" w:hAnsi="宋体" w:cs="宋体" w:eastAsia="宋体" w:hint="default"/>
        </w:rPr>
        <w:t>3,037.5</w:t>
      </w:r>
      <w:r>
        <w:rPr>
          <w:rFonts w:ascii="宋体" w:hAnsi="宋体" w:cs="宋体" w:eastAsia="宋体" w:hint="default"/>
          <w:spacing w:val="-56"/>
        </w:rPr>
        <w:t> </w:t>
      </w:r>
      <w:r>
        <w:rPr>
          <w:spacing w:val="-7"/>
        </w:rPr>
        <w:t>万股，占</w:t>
      </w:r>
      <w:r>
        <w:rPr>
          <w:w w:val="99"/>
        </w:rPr>
        <w:t> </w:t>
      </w:r>
      <w:r>
        <w:rPr/>
        <w:t>本公司目前总股本</w:t>
      </w:r>
      <w:r>
        <w:rPr>
          <w:spacing w:val="-29"/>
        </w:rPr>
        <w:t> </w:t>
      </w:r>
      <w:r>
        <w:rPr>
          <w:rFonts w:ascii="宋体" w:hAnsi="宋体" w:cs="宋体" w:eastAsia="宋体" w:hint="default"/>
        </w:rPr>
        <w:t>20.07%</w:t>
      </w:r>
      <w:r>
        <w:rPr/>
        <w:t>。本次权益变动后，日本</w:t>
      </w:r>
      <w:r>
        <w:rPr>
          <w:spacing w:val="-29"/>
        </w:rPr>
        <w:t> </w:t>
      </w:r>
      <w:r>
        <w:rPr>
          <w:rFonts w:ascii="宋体" w:hAnsi="宋体" w:cs="宋体" w:eastAsia="宋体" w:hint="default"/>
        </w:rPr>
        <w:t>METALONECORPORATION</w:t>
      </w:r>
      <w:r>
        <w:rPr>
          <w:rFonts w:ascii="宋体" w:hAnsi="宋体" w:cs="宋体" w:eastAsia="宋体" w:hint="default"/>
          <w:spacing w:val="-29"/>
        </w:rPr>
        <w:t> </w:t>
      </w:r>
      <w:r>
        <w:rPr/>
        <w:t>持有本公司股</w:t>
      </w:r>
      <w:r>
        <w:rPr>
          <w:w w:val="99"/>
        </w:rPr>
        <w:t> </w:t>
      </w:r>
      <w:r>
        <w:rPr/>
        <w:t>票</w:t>
      </w:r>
      <w:r>
        <w:rPr>
          <w:spacing w:val="-53"/>
        </w:rPr>
        <w:t> </w:t>
      </w:r>
      <w:r>
        <w:rPr>
          <w:rFonts w:ascii="宋体" w:hAnsi="宋体" w:cs="宋体" w:eastAsia="宋体" w:hint="default"/>
        </w:rPr>
        <w:t>737.5</w:t>
      </w:r>
      <w:r>
        <w:rPr>
          <w:rFonts w:ascii="宋体" w:hAnsi="宋体" w:cs="宋体" w:eastAsia="宋体" w:hint="default"/>
          <w:spacing w:val="-52"/>
        </w:rPr>
        <w:t> </w:t>
      </w:r>
      <w:r>
        <w:rPr/>
        <w:t>万股，占本公司总股本</w:t>
      </w:r>
      <w:r>
        <w:rPr>
          <w:spacing w:val="-53"/>
        </w:rPr>
        <w:t> </w:t>
      </w:r>
      <w:r>
        <w:rPr>
          <w:rFonts w:ascii="宋体" w:hAnsi="宋体" w:cs="宋体" w:eastAsia="宋体" w:hint="default"/>
        </w:rPr>
        <w:t>4.87%</w:t>
      </w:r>
      <w:r>
        <w:rPr/>
        <w:t>。</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17</w:t>
      </w:r>
      <w:r>
        <w:rPr>
          <w:rFonts w:ascii="宋体" w:hAnsi="宋体" w:cs="宋体" w:eastAsia="宋体" w:hint="default"/>
          <w:spacing w:val="-54"/>
        </w:rPr>
        <w:t> </w:t>
      </w:r>
      <w:r>
        <w:rPr/>
        <w:t>日，中国证券登记结算有限公司</w:t>
      </w:r>
      <w:r>
        <w:rPr>
          <w:w w:val="99"/>
        </w:rPr>
        <w:t> </w:t>
      </w:r>
      <w:r>
        <w:rPr>
          <w:spacing w:val="-4"/>
        </w:rPr>
        <w:t>深圳分公司出具了《证券过户登记确认书》，日本</w:t>
      </w:r>
      <w:r>
        <w:rPr>
          <w:spacing w:val="-54"/>
        </w:rPr>
        <w:t> </w:t>
      </w:r>
      <w:r>
        <w:rPr>
          <w:rFonts w:ascii="宋体" w:hAnsi="宋体" w:cs="宋体" w:eastAsia="宋体" w:hint="default"/>
        </w:rPr>
        <w:t>METALONECORPORATION</w:t>
      </w:r>
      <w:r>
        <w:rPr>
          <w:rFonts w:ascii="宋体" w:hAnsi="宋体" w:cs="宋体" w:eastAsia="宋体" w:hint="default"/>
          <w:spacing w:val="-54"/>
        </w:rPr>
        <w:t> </w:t>
      </w:r>
      <w:r>
        <w:rPr/>
        <w:t>转让给华美达的</w:t>
      </w:r>
      <w:r>
        <w:rPr>
          <w:w w:val="99"/>
        </w:rPr>
        <w:t> </w:t>
      </w:r>
      <w:r>
        <w:rPr>
          <w:rFonts w:ascii="宋体" w:hAnsi="宋体" w:cs="宋体" w:eastAsia="宋体" w:hint="default"/>
        </w:rPr>
        <w:t>2,300</w:t>
      </w:r>
      <w:r>
        <w:rPr>
          <w:rFonts w:ascii="宋体" w:hAnsi="宋体" w:cs="宋体" w:eastAsia="宋体" w:hint="default"/>
          <w:spacing w:val="-59"/>
        </w:rPr>
        <w:t> </w:t>
      </w:r>
      <w:r>
        <w:rPr/>
        <w:t>万股股份已于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日办理完成了股权过户登记手续，该部分股票在股权</w:t>
      </w:r>
      <w:r>
        <w:rPr>
          <w:w w:val="99"/>
        </w:rPr>
        <w:t> </w:t>
      </w:r>
      <w:r>
        <w:rPr/>
        <w:t>转让前后均为无限售条件流通股。</w:t>
      </w:r>
    </w:p>
    <w:p>
      <w:pPr>
        <w:spacing w:line="240" w:lineRule="auto" w:before="8"/>
        <w:rPr>
          <w:rFonts w:ascii="宋体" w:hAnsi="宋体" w:cs="宋体" w:eastAsia="宋体" w:hint="default"/>
          <w:sz w:val="19"/>
          <w:szCs w:val="19"/>
        </w:rPr>
      </w:pPr>
    </w:p>
    <w:p>
      <w:pPr>
        <w:pStyle w:val="BodyText"/>
        <w:spacing w:line="240" w:lineRule="auto"/>
        <w:ind w:left="582" w:right="1586"/>
        <w:jc w:val="left"/>
      </w:pP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60"/>
        </w:rPr>
        <w:t> </w:t>
      </w:r>
      <w:r>
        <w:rPr>
          <w:rFonts w:ascii="宋体" w:hAnsi="宋体" w:cs="宋体" w:eastAsia="宋体" w:hint="default"/>
        </w:rPr>
        <w:t>15</w:t>
      </w:r>
      <w:r>
        <w:rPr>
          <w:rFonts w:ascii="宋体" w:hAnsi="宋体" w:cs="宋体" w:eastAsia="宋体" w:hint="default"/>
          <w:spacing w:val="-59"/>
        </w:rPr>
        <w:t> </w:t>
      </w:r>
      <w:r>
        <w:rPr/>
        <w:t>日，本公司召开</w:t>
      </w:r>
      <w:r>
        <w:rPr>
          <w:spacing w:val="-59"/>
        </w:rPr>
        <w:t> </w:t>
      </w:r>
      <w:r>
        <w:rPr>
          <w:rFonts w:ascii="宋体" w:hAnsi="宋体" w:cs="宋体" w:eastAsia="宋体" w:hint="default"/>
        </w:rPr>
        <w:t>2014</w:t>
      </w:r>
      <w:r>
        <w:rPr>
          <w:rFonts w:ascii="宋体" w:hAnsi="宋体" w:cs="宋体" w:eastAsia="宋体" w:hint="default"/>
          <w:spacing w:val="-60"/>
        </w:rPr>
        <w:t> </w:t>
      </w:r>
      <w:r>
        <w:rPr/>
        <w:t>年年度股东大会，审议通过了《公司</w:t>
      </w:r>
      <w:r>
        <w:rPr>
          <w:spacing w:val="-57"/>
        </w:rPr>
        <w:t> </w:t>
      </w:r>
      <w:r>
        <w:rPr>
          <w:rFonts w:ascii="宋体" w:hAnsi="宋体" w:cs="宋体" w:eastAsia="宋体" w:hint="default"/>
        </w:rPr>
        <w:t>2014</w:t>
      </w:r>
      <w:r>
        <w:rPr>
          <w:rFonts w:ascii="宋体" w:hAnsi="宋体" w:cs="宋体" w:eastAsia="宋体" w:hint="default"/>
          <w:spacing w:val="-59"/>
        </w:rPr>
        <w:t> </w:t>
      </w:r>
      <w:r>
        <w:rPr/>
        <w:t>年度</w:t>
      </w:r>
    </w:p>
    <w:p>
      <w:pPr>
        <w:pStyle w:val="BodyText"/>
        <w:spacing w:line="240" w:lineRule="auto" w:before="72"/>
        <w:ind w:right="0"/>
        <w:jc w:val="both"/>
      </w:pPr>
      <w:r>
        <w:rPr/>
        <w:t>利润分配及资本公积转增股本议案》，以股本溢价形成的资本公积向全体股东每 </w:t>
      </w:r>
      <w:r>
        <w:rPr>
          <w:rFonts w:ascii="宋体" w:hAnsi="宋体" w:cs="宋体" w:eastAsia="宋体" w:hint="default"/>
        </w:rPr>
        <w:t>10</w:t>
      </w:r>
      <w:r>
        <w:rPr>
          <w:rFonts w:ascii="宋体" w:hAnsi="宋体" w:cs="宋体" w:eastAsia="宋体" w:hint="default"/>
          <w:spacing w:val="-88"/>
        </w:rPr>
        <w:t> </w:t>
      </w:r>
      <w:r>
        <w:rPr/>
        <w:t>股转</w:t>
      </w:r>
    </w:p>
    <w:p>
      <w:pPr>
        <w:pStyle w:val="BodyText"/>
        <w:spacing w:line="240" w:lineRule="auto" w:before="72"/>
        <w:ind w:right="0"/>
        <w:jc w:val="both"/>
      </w:pPr>
      <w:r>
        <w:rPr/>
        <w:t>增</w:t>
      </w:r>
      <w:r>
        <w:rPr>
          <w:spacing w:val="-52"/>
        </w:rPr>
        <w:t> </w:t>
      </w:r>
      <w:r>
        <w:rPr>
          <w:rFonts w:ascii="宋体" w:hAnsi="宋体" w:cs="宋体" w:eastAsia="宋体" w:hint="default"/>
        </w:rPr>
        <w:t>10</w:t>
      </w:r>
      <w:r>
        <w:rPr>
          <w:rFonts w:ascii="宋体" w:hAnsi="宋体" w:cs="宋体" w:eastAsia="宋体" w:hint="default"/>
          <w:spacing w:val="-52"/>
        </w:rPr>
        <w:t> </w:t>
      </w:r>
      <w:r>
        <w:rPr/>
        <w:t>股，此议案实施后公司总股本将由</w:t>
      </w:r>
      <w:r>
        <w:rPr>
          <w:spacing w:val="-51"/>
        </w:rPr>
        <w:t> </w:t>
      </w:r>
      <w:r>
        <w:rPr>
          <w:rFonts w:ascii="宋体" w:hAnsi="宋体" w:cs="宋体" w:eastAsia="宋体" w:hint="default"/>
        </w:rPr>
        <w:t>151,350,000</w:t>
      </w:r>
      <w:r>
        <w:rPr>
          <w:rFonts w:ascii="宋体" w:hAnsi="宋体" w:cs="宋体" w:eastAsia="宋体" w:hint="default"/>
          <w:spacing w:val="-51"/>
        </w:rPr>
        <w:t> </w:t>
      </w:r>
      <w:r>
        <w:rPr/>
        <w:t>股增加为</w:t>
      </w:r>
      <w:r>
        <w:rPr>
          <w:spacing w:val="-52"/>
        </w:rPr>
        <w:t> </w:t>
      </w:r>
      <w:r>
        <w:rPr>
          <w:rFonts w:ascii="宋体" w:hAnsi="宋体" w:cs="宋体" w:eastAsia="宋体" w:hint="default"/>
        </w:rPr>
        <w:t>302,700,000</w:t>
      </w:r>
      <w:r>
        <w:rPr>
          <w:rFonts w:ascii="宋体" w:hAnsi="宋体" w:cs="宋体" w:eastAsia="宋体" w:hint="default"/>
          <w:spacing w:val="-51"/>
        </w:rPr>
        <w:t> </w:t>
      </w:r>
      <w:r>
        <w:rPr/>
        <w:t>股，本次资</w:t>
      </w:r>
    </w:p>
    <w:p>
      <w:pPr>
        <w:pStyle w:val="BodyText"/>
        <w:spacing w:line="240" w:lineRule="auto" w:before="72"/>
        <w:ind w:right="0"/>
        <w:jc w:val="both"/>
        <w:rPr>
          <w:rFonts w:ascii="宋体" w:hAnsi="宋体" w:cs="宋体" w:eastAsia="宋体" w:hint="default"/>
        </w:rPr>
      </w:pPr>
      <w:r>
        <w:rPr>
          <w:spacing w:val="-7"/>
        </w:rPr>
        <w:t>本公积转增股本金额未超过本公司报告期末“资本公积</w:t>
      </w:r>
      <w:r>
        <w:rPr>
          <w:rFonts w:ascii="宋体" w:hAnsi="宋体" w:cs="宋体" w:eastAsia="宋体" w:hint="default"/>
          <w:spacing w:val="-7"/>
        </w:rPr>
        <w:t>-</w:t>
      </w:r>
      <w:r>
        <w:rPr>
          <w:spacing w:val="-7"/>
        </w:rPr>
        <w:t>股本溢价”的余额。本公司于</w:t>
      </w:r>
      <w:r>
        <w:rPr>
          <w:spacing w:val="-37"/>
        </w:rPr>
        <w:t> </w:t>
      </w:r>
      <w:r>
        <w:rPr>
          <w:rFonts w:ascii="宋体" w:hAnsi="宋体" w:cs="宋体" w:eastAsia="宋体" w:hint="default"/>
        </w:rPr>
        <w:t>2015</w:t>
      </w:r>
    </w:p>
    <w:p>
      <w:pPr>
        <w:pStyle w:val="BodyText"/>
        <w:spacing w:line="240" w:lineRule="auto" w:before="72"/>
        <w:ind w:right="0"/>
        <w:jc w:val="both"/>
      </w:pPr>
      <w:r>
        <w:rPr/>
        <w:t>年 </w:t>
      </w:r>
      <w:r>
        <w:rPr>
          <w:rFonts w:ascii="宋体" w:hAnsi="宋体" w:cs="宋体" w:eastAsia="宋体" w:hint="default"/>
        </w:rPr>
        <w:t>5 </w:t>
      </w:r>
      <w:r>
        <w:rPr/>
        <w:t>月 </w:t>
      </w:r>
      <w:r>
        <w:rPr>
          <w:rFonts w:ascii="宋体" w:hAnsi="宋体" w:cs="宋体" w:eastAsia="宋体" w:hint="default"/>
        </w:rPr>
        <w:t>15 </w:t>
      </w:r>
      <w:r>
        <w:rPr/>
        <w:t>日实施了 </w:t>
      </w:r>
      <w:r>
        <w:rPr>
          <w:rFonts w:ascii="宋体" w:hAnsi="宋体" w:cs="宋体" w:eastAsia="宋体" w:hint="default"/>
        </w:rPr>
        <w:t>2014 </w:t>
      </w:r>
      <w:r>
        <w:rPr/>
        <w:t>年年度权益分派，以 </w:t>
      </w:r>
      <w:r>
        <w:rPr>
          <w:rFonts w:ascii="宋体" w:hAnsi="宋体" w:cs="宋体" w:eastAsia="宋体" w:hint="default"/>
        </w:rPr>
        <w:t>2014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8"/>
        </w:rPr>
        <w:t> </w:t>
      </w:r>
      <w:r>
        <w:rPr/>
        <w:t>日的本公司总股本</w:t>
      </w:r>
    </w:p>
    <w:p>
      <w:pPr>
        <w:pStyle w:val="BodyText"/>
        <w:spacing w:line="240" w:lineRule="auto" w:before="72"/>
        <w:ind w:right="0"/>
        <w:jc w:val="both"/>
      </w:pPr>
      <w:r>
        <w:rPr>
          <w:rFonts w:ascii="宋体" w:hAnsi="宋体" w:cs="宋体" w:eastAsia="宋体" w:hint="default"/>
        </w:rPr>
        <w:t>151,350,000</w:t>
      </w:r>
      <w:r>
        <w:rPr>
          <w:rFonts w:ascii="宋体" w:hAnsi="宋体" w:cs="宋体" w:eastAsia="宋体" w:hint="default"/>
          <w:spacing w:val="-59"/>
        </w:rPr>
        <w:t> </w:t>
      </w:r>
      <w:r>
        <w:rPr/>
        <w:t>股为基数，以股本溢价形成的资本公积向全体股东每</w:t>
      </w:r>
      <w:r>
        <w:rPr>
          <w:spacing w:val="-58"/>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10</w:t>
      </w:r>
      <w:r>
        <w:rPr>
          <w:rFonts w:ascii="宋体" w:hAnsi="宋体" w:cs="宋体" w:eastAsia="宋体" w:hint="default"/>
          <w:spacing w:val="-60"/>
        </w:rPr>
        <w:t> </w:t>
      </w:r>
      <w:r>
        <w:rPr>
          <w:spacing w:val="-3"/>
        </w:rPr>
        <w:t>股，本次</w:t>
      </w:r>
    </w:p>
    <w:p>
      <w:pPr>
        <w:pStyle w:val="BodyText"/>
        <w:spacing w:line="240" w:lineRule="auto" w:before="72"/>
        <w:ind w:right="0"/>
        <w:jc w:val="both"/>
      </w:pPr>
      <w:r>
        <w:rPr/>
        <w:t>权益分派方案实施后，本公司总股本变为</w:t>
      </w:r>
      <w:r>
        <w:rPr>
          <w:spacing w:val="-68"/>
        </w:rPr>
        <w:t> </w:t>
      </w:r>
      <w:r>
        <w:rPr>
          <w:rFonts w:ascii="宋体" w:hAnsi="宋体" w:cs="宋体" w:eastAsia="宋体" w:hint="default"/>
        </w:rPr>
        <w:t>302,700,000</w:t>
      </w:r>
      <w:r>
        <w:rPr>
          <w:rFonts w:ascii="宋体" w:hAnsi="宋体" w:cs="宋体" w:eastAsia="宋体" w:hint="default"/>
          <w:spacing w:val="-68"/>
        </w:rPr>
        <w:t> </w:t>
      </w:r>
      <w:r>
        <w:rPr>
          <w:spacing w:val="-4"/>
        </w:rPr>
        <w:t>股。本次资本公积转增股本后，注</w:t>
      </w:r>
    </w:p>
    <w:p>
      <w:pPr>
        <w:pStyle w:val="BodyText"/>
        <w:spacing w:line="240" w:lineRule="auto" w:before="72"/>
        <w:ind w:right="0"/>
        <w:jc w:val="both"/>
      </w:pPr>
      <w:r>
        <w:rPr/>
        <w:t>册资本变更为</w:t>
      </w:r>
      <w:r>
        <w:rPr>
          <w:spacing w:val="-58"/>
        </w:rPr>
        <w:t> </w:t>
      </w:r>
      <w:r>
        <w:rPr>
          <w:rFonts w:ascii="宋体" w:hAnsi="宋体" w:cs="宋体" w:eastAsia="宋体" w:hint="default"/>
        </w:rPr>
        <w:t>302,700,000</w:t>
      </w:r>
      <w:r>
        <w:rPr>
          <w:rFonts w:ascii="宋体" w:hAnsi="宋体" w:cs="宋体" w:eastAsia="宋体" w:hint="default"/>
          <w:spacing w:val="-58"/>
        </w:rPr>
        <w:t> </w:t>
      </w:r>
      <w:r>
        <w:rPr/>
        <w:t>元。</w:t>
      </w:r>
    </w:p>
    <w:p>
      <w:pPr>
        <w:spacing w:line="240" w:lineRule="auto" w:before="11"/>
        <w:rPr>
          <w:rFonts w:ascii="宋体" w:hAnsi="宋体" w:cs="宋体" w:eastAsia="宋体" w:hint="default"/>
          <w:sz w:val="23"/>
          <w:szCs w:val="23"/>
        </w:rPr>
      </w:pPr>
    </w:p>
    <w:p>
      <w:pPr>
        <w:pStyle w:val="BodyText"/>
        <w:spacing w:line="300" w:lineRule="auto"/>
        <w:ind w:right="1697" w:firstLine="440"/>
        <w:jc w:val="both"/>
      </w:pPr>
      <w:r>
        <w:rPr/>
        <w:t>本公司于</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spacing w:val="-3"/>
        </w:rPr>
        <w:t>日召开的第二届董事会第二十三次会议审议通过了《关于回</w:t>
      </w:r>
      <w:r>
        <w:rPr>
          <w:w w:val="99"/>
        </w:rPr>
        <w:t> </w:t>
      </w:r>
      <w:r>
        <w:rPr>
          <w:spacing w:val="3"/>
        </w:rPr>
        <w:t>购注销未达到第二期解锁条件及部分已不符合激励条件的激励对象已获授但尚未解锁的</w:t>
      </w:r>
      <w:r>
        <w:rPr>
          <w:spacing w:val="-107"/>
        </w:rPr>
        <w:t> </w:t>
      </w:r>
      <w:r>
        <w:rPr>
          <w:spacing w:val="-107"/>
        </w:rPr>
      </w:r>
      <w:r>
        <w:rPr/>
        <w:t>限制性股票情况的的议案》，同意对激励对象获授的未达到第二期解锁条件的 </w:t>
      </w:r>
      <w:r>
        <w:rPr>
          <w:rFonts w:ascii="宋体" w:hAnsi="宋体" w:cs="宋体" w:eastAsia="宋体" w:hint="default"/>
        </w:rPr>
        <w:t>61.5</w:t>
      </w:r>
      <w:r>
        <w:rPr>
          <w:rFonts w:ascii="宋体" w:hAnsi="宋体" w:cs="宋体" w:eastAsia="宋体" w:hint="default"/>
          <w:spacing w:val="-86"/>
        </w:rPr>
        <w:t> </w:t>
      </w:r>
      <w:r>
        <w:rPr/>
        <w:t>万股</w:t>
      </w:r>
      <w:r>
        <w:rPr>
          <w:spacing w:val="-2"/>
          <w:w w:val="99"/>
        </w:rPr>
        <w:t> </w:t>
      </w:r>
      <w:r>
        <w:rPr>
          <w:spacing w:val="-2"/>
        </w:rPr>
        <w:t>限制性股票及因离职已不符合激励条件的原激励对象颜旭、张强、耿汉林、陈凤金、张伟</w:t>
      </w:r>
      <w:r>
        <w:rPr>
          <w:w w:val="99"/>
        </w:rPr>
        <w:t> </w:t>
      </w:r>
      <w:r>
        <w:rPr/>
        <w:t>已获授但尚未解锁的各</w:t>
      </w:r>
      <w:r>
        <w:rPr>
          <w:spacing w:val="-50"/>
        </w:rPr>
        <w:t> </w:t>
      </w:r>
      <w:r>
        <w:rPr>
          <w:rFonts w:ascii="宋体" w:hAnsi="宋体" w:cs="宋体" w:eastAsia="宋体" w:hint="default"/>
        </w:rPr>
        <w:t>1.8</w:t>
      </w:r>
      <w:r>
        <w:rPr>
          <w:rFonts w:ascii="宋体" w:hAnsi="宋体" w:cs="宋体" w:eastAsia="宋体" w:hint="default"/>
          <w:spacing w:val="-52"/>
        </w:rPr>
        <w:t> </w:t>
      </w:r>
      <w:r>
        <w:rPr/>
        <w:t>万股、马鹏飞已获授但尚未解锁的</w:t>
      </w:r>
      <w:r>
        <w:rPr>
          <w:spacing w:val="-51"/>
        </w:rPr>
        <w:t> </w:t>
      </w:r>
      <w:r>
        <w:rPr>
          <w:rFonts w:ascii="宋体" w:hAnsi="宋体" w:cs="宋体" w:eastAsia="宋体" w:hint="default"/>
        </w:rPr>
        <w:t>3</w:t>
      </w:r>
      <w:r>
        <w:rPr>
          <w:rFonts w:ascii="宋体" w:hAnsi="宋体" w:cs="宋体" w:eastAsia="宋体" w:hint="default"/>
          <w:spacing w:val="-52"/>
        </w:rPr>
        <w:t> </w:t>
      </w:r>
      <w:r>
        <w:rPr/>
        <w:t>万股（合计</w:t>
      </w:r>
      <w:r>
        <w:rPr>
          <w:spacing w:val="-52"/>
        </w:rPr>
        <w:t> </w:t>
      </w:r>
      <w:r>
        <w:rPr>
          <w:rFonts w:ascii="宋体" w:hAnsi="宋体" w:cs="宋体" w:eastAsia="宋体" w:hint="default"/>
        </w:rPr>
        <w:t>12</w:t>
      </w:r>
      <w:r>
        <w:rPr>
          <w:rFonts w:ascii="宋体" w:hAnsi="宋体" w:cs="宋体" w:eastAsia="宋体" w:hint="default"/>
          <w:spacing w:val="-52"/>
        </w:rPr>
        <w:t> </w:t>
      </w:r>
      <w:r>
        <w:rPr/>
        <w:t>万股）限</w:t>
      </w:r>
    </w:p>
    <w:p>
      <w:pPr>
        <w:pStyle w:val="BodyText"/>
        <w:spacing w:line="300" w:lineRule="auto" w:before="17"/>
        <w:ind w:right="1697"/>
        <w:jc w:val="both"/>
      </w:pPr>
      <w:r>
        <w:rPr>
          <w:spacing w:val="-5"/>
        </w:rPr>
        <w:t>制性股票进行回购注销。本公司于</w:t>
      </w:r>
      <w:r>
        <w:rPr>
          <w:spacing w:val="-56"/>
        </w:rPr>
        <w:t> </w:t>
      </w:r>
      <w:r>
        <w:rPr>
          <w:rFonts w:ascii="宋体" w:hAnsi="宋体" w:cs="宋体" w:eastAsia="宋体" w:hint="default"/>
        </w:rPr>
        <w:t>2015</w:t>
      </w:r>
      <w:r>
        <w:rPr>
          <w:rFonts w:ascii="宋体" w:hAnsi="宋体" w:cs="宋体" w:eastAsia="宋体" w:hint="default"/>
          <w:spacing w:val="-58"/>
        </w:rPr>
        <w:t> </w:t>
      </w:r>
      <w:r>
        <w:rPr/>
        <w:t>年</w:t>
      </w:r>
      <w:r>
        <w:rPr>
          <w:spacing w:val="-59"/>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15</w:t>
      </w:r>
      <w:r>
        <w:rPr>
          <w:rFonts w:ascii="宋体" w:hAnsi="宋体" w:cs="宋体" w:eastAsia="宋体" w:hint="default"/>
          <w:spacing w:val="-58"/>
        </w:rPr>
        <w:t> </w:t>
      </w:r>
      <w:r>
        <w:rPr/>
        <w:t>日召开的第二届董事会第二十五次会议</w:t>
      </w:r>
      <w:r>
        <w:rPr>
          <w:w w:val="99"/>
        </w:rPr>
        <w:t> </w:t>
      </w:r>
      <w:r>
        <w:rPr>
          <w:spacing w:val="-2"/>
        </w:rPr>
        <w:t>审议通过了《关于调整回购注销未达到第二期解锁条件及部分已不符合激励条件的激励对</w:t>
      </w:r>
      <w:r>
        <w:rPr>
          <w:w w:val="99"/>
        </w:rPr>
        <w:t> </w:t>
      </w:r>
      <w:r>
        <w:rPr>
          <w:spacing w:val="-3"/>
        </w:rPr>
        <w:t>象已获授但尚未解锁的限制性股票数量和价格的议案》，本次回购价格由</w:t>
      </w:r>
      <w:r>
        <w:rPr>
          <w:spacing w:val="-49"/>
        </w:rPr>
        <w:t> </w:t>
      </w:r>
      <w:r>
        <w:rPr>
          <w:rFonts w:ascii="宋体" w:hAnsi="宋体" w:cs="宋体" w:eastAsia="宋体" w:hint="default"/>
        </w:rPr>
        <w:t>5.42</w:t>
      </w:r>
      <w:r>
        <w:rPr>
          <w:rFonts w:ascii="宋体" w:hAnsi="宋体" w:cs="宋体" w:eastAsia="宋体" w:hint="default"/>
          <w:spacing w:val="-53"/>
        </w:rPr>
        <w:t> </w:t>
      </w:r>
      <w:r>
        <w:rPr/>
        <w:t>元</w:t>
      </w:r>
      <w:r>
        <w:rPr>
          <w:rFonts w:ascii="宋体" w:hAnsi="宋体" w:cs="宋体" w:eastAsia="宋体" w:hint="default"/>
        </w:rPr>
        <w:t>/</w:t>
      </w:r>
      <w:r>
        <w:rPr/>
        <w:t>股调整</w:t>
      </w:r>
    </w:p>
    <w:p>
      <w:pPr>
        <w:pStyle w:val="BodyText"/>
        <w:spacing w:line="240" w:lineRule="auto" w:before="17"/>
        <w:ind w:right="0"/>
        <w:jc w:val="both"/>
        <w:rPr>
          <w:rFonts w:ascii="宋体" w:hAnsi="宋体" w:cs="宋体" w:eastAsia="宋体" w:hint="default"/>
        </w:rPr>
      </w:pPr>
      <w:r>
        <w:rPr/>
        <w:t>为</w:t>
      </w:r>
      <w:r>
        <w:rPr>
          <w:spacing w:val="-57"/>
        </w:rPr>
        <w:t> </w:t>
      </w:r>
      <w:r>
        <w:rPr>
          <w:rFonts w:ascii="宋体" w:hAnsi="宋体" w:cs="宋体" w:eastAsia="宋体" w:hint="default"/>
        </w:rPr>
        <w:t>2.71</w:t>
      </w:r>
      <w:r>
        <w:rPr>
          <w:rFonts w:ascii="宋体" w:hAnsi="宋体" w:cs="宋体" w:eastAsia="宋体" w:hint="default"/>
          <w:spacing w:val="-56"/>
        </w:rPr>
        <w:t> </w:t>
      </w:r>
      <w:r>
        <w:rPr>
          <w:spacing w:val="-8"/>
        </w:rPr>
        <w:t>元</w:t>
      </w:r>
      <w:r>
        <w:rPr>
          <w:rFonts w:ascii="宋体" w:hAnsi="宋体" w:cs="宋体" w:eastAsia="宋体" w:hint="default"/>
          <w:spacing w:val="-8"/>
        </w:rPr>
        <w:t>/</w:t>
      </w:r>
      <w:r>
        <w:rPr>
          <w:spacing w:val="-8"/>
        </w:rPr>
        <w:t>股，回购数量由</w:t>
      </w:r>
      <w:r>
        <w:rPr>
          <w:spacing w:val="-57"/>
        </w:rPr>
        <w:t> </w:t>
      </w:r>
      <w:r>
        <w:rPr>
          <w:rFonts w:ascii="宋体" w:hAnsi="宋体" w:cs="宋体" w:eastAsia="宋体" w:hint="default"/>
        </w:rPr>
        <w:t>73.5</w:t>
      </w:r>
      <w:r>
        <w:rPr>
          <w:rFonts w:ascii="宋体" w:hAnsi="宋体" w:cs="宋体" w:eastAsia="宋体" w:hint="default"/>
          <w:spacing w:val="-57"/>
        </w:rPr>
        <w:t> </w:t>
      </w:r>
      <w:r>
        <w:rPr/>
        <w:t>万股调整为</w:t>
      </w:r>
      <w:r>
        <w:rPr>
          <w:spacing w:val="-57"/>
        </w:rPr>
        <w:t> </w:t>
      </w:r>
      <w:r>
        <w:rPr>
          <w:rFonts w:ascii="宋体" w:hAnsi="宋体" w:cs="宋体" w:eastAsia="宋体" w:hint="default"/>
        </w:rPr>
        <w:t>147</w:t>
      </w:r>
      <w:r>
        <w:rPr>
          <w:rFonts w:ascii="宋体" w:hAnsi="宋体" w:cs="宋体" w:eastAsia="宋体" w:hint="default"/>
          <w:spacing w:val="-57"/>
        </w:rPr>
        <w:t> </w:t>
      </w:r>
      <w:r>
        <w:rPr>
          <w:spacing w:val="-5"/>
        </w:rPr>
        <w:t>万股。本次回购减少注册资本</w:t>
      </w:r>
      <w:r>
        <w:rPr>
          <w:spacing w:val="-56"/>
        </w:rPr>
        <w:t> </w:t>
      </w:r>
      <w:r>
        <w:rPr>
          <w:rFonts w:ascii="宋体" w:hAnsi="宋体" w:cs="宋体" w:eastAsia="宋体" w:hint="default"/>
        </w:rPr>
        <w:t>1,470,000</w:t>
      </w:r>
    </w:p>
    <w:p>
      <w:pPr>
        <w:pStyle w:val="BodyText"/>
        <w:spacing w:line="240" w:lineRule="auto" w:before="72"/>
        <w:ind w:right="0"/>
        <w:jc w:val="both"/>
      </w:pPr>
      <w:r>
        <w:rPr/>
        <w:t>元，变更后的注册资本为</w:t>
      </w:r>
      <w:r>
        <w:rPr>
          <w:spacing w:val="-59"/>
        </w:rPr>
        <w:t> </w:t>
      </w:r>
      <w:r>
        <w:rPr>
          <w:rFonts w:ascii="宋体" w:hAnsi="宋体" w:cs="宋体" w:eastAsia="宋体" w:hint="default"/>
        </w:rPr>
        <w:t>301,230,000</w:t>
      </w:r>
      <w:r>
        <w:rPr>
          <w:rFonts w:ascii="宋体" w:hAnsi="宋体" w:cs="宋体" w:eastAsia="宋体" w:hint="default"/>
          <w:spacing w:val="-59"/>
        </w:rPr>
        <w:t> </w:t>
      </w:r>
      <w:r>
        <w:rPr/>
        <w:t>元。</w:t>
      </w:r>
    </w:p>
    <w:p>
      <w:pPr>
        <w:spacing w:line="240" w:lineRule="auto" w:before="11"/>
        <w:rPr>
          <w:rFonts w:ascii="宋体" w:hAnsi="宋体" w:cs="宋体" w:eastAsia="宋体" w:hint="default"/>
          <w:sz w:val="23"/>
          <w:szCs w:val="23"/>
        </w:rPr>
      </w:pPr>
    </w:p>
    <w:p>
      <w:pPr>
        <w:pStyle w:val="BodyText"/>
        <w:spacing w:line="300" w:lineRule="auto"/>
        <w:ind w:right="1696" w:firstLine="440"/>
        <w:jc w:val="both"/>
      </w:pP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2"/>
        </w:rPr>
        <w:t> </w:t>
      </w:r>
      <w:r>
        <w:rPr>
          <w:rFonts w:ascii="宋体" w:hAnsi="宋体" w:cs="宋体" w:eastAsia="宋体" w:hint="default"/>
        </w:rPr>
        <w:t>27</w:t>
      </w:r>
      <w:r>
        <w:rPr>
          <w:rFonts w:ascii="宋体" w:hAnsi="宋体" w:cs="宋体" w:eastAsia="宋体" w:hint="default"/>
          <w:spacing w:val="-61"/>
        </w:rPr>
        <w:t> </w:t>
      </w:r>
      <w:r>
        <w:rPr/>
        <w:t>日，青岛海立控股有限公司通过深圳证券交易所证券交易系统增持本</w:t>
      </w:r>
      <w:r>
        <w:rPr>
          <w:w w:val="99"/>
        </w:rPr>
        <w:t> </w:t>
      </w:r>
      <w:r>
        <w:rPr/>
        <w:t>公司股份</w:t>
      </w:r>
      <w:r>
        <w:rPr>
          <w:spacing w:val="-51"/>
        </w:rPr>
        <w:t> </w:t>
      </w:r>
      <w:r>
        <w:rPr>
          <w:rFonts w:ascii="宋体" w:hAnsi="宋体" w:cs="宋体" w:eastAsia="宋体" w:hint="default"/>
        </w:rPr>
        <w:t>1,175,300</w:t>
      </w:r>
      <w:r>
        <w:rPr>
          <w:rFonts w:ascii="宋体" w:hAnsi="宋体" w:cs="宋体" w:eastAsia="宋体" w:hint="default"/>
          <w:spacing w:val="-50"/>
        </w:rPr>
        <w:t> </w:t>
      </w:r>
      <w:r>
        <w:rPr/>
        <w:t>股，占本公司总股本的</w:t>
      </w:r>
      <w:r>
        <w:rPr>
          <w:spacing w:val="-51"/>
        </w:rPr>
        <w:t> </w:t>
      </w:r>
      <w:r>
        <w:rPr>
          <w:rFonts w:ascii="宋体" w:hAnsi="宋体" w:cs="宋体" w:eastAsia="宋体" w:hint="default"/>
        </w:rPr>
        <w:t>0.39%</w:t>
      </w:r>
      <w:r>
        <w:rPr/>
        <w:t>，成交总金额</w:t>
      </w:r>
      <w:r>
        <w:rPr>
          <w:spacing w:val="-51"/>
        </w:rPr>
        <w:t> </w:t>
      </w:r>
      <w:r>
        <w:rPr>
          <w:rFonts w:ascii="宋体" w:hAnsi="宋体" w:cs="宋体" w:eastAsia="宋体" w:hint="default"/>
        </w:rPr>
        <w:t>19,276,710</w:t>
      </w:r>
      <w:r>
        <w:rPr>
          <w:rFonts w:ascii="宋体" w:hAnsi="宋体" w:cs="宋体" w:eastAsia="宋体" w:hint="default"/>
          <w:spacing w:val="-49"/>
        </w:rPr>
        <w:t> </w:t>
      </w:r>
      <w:r>
        <w:rPr/>
        <w:t>元。</w:t>
      </w:r>
      <w:r>
        <w:rPr>
          <w:rFonts w:ascii="宋体" w:hAnsi="宋体" w:cs="宋体" w:eastAsia="宋体" w:hint="default"/>
        </w:rPr>
        <w:t>2015</w:t>
      </w:r>
      <w:r>
        <w:rPr>
          <w:rFonts w:ascii="宋体" w:hAnsi="宋体" w:cs="宋体" w:eastAsia="宋体" w:hint="default"/>
          <w:spacing w:val="-51"/>
        </w:rPr>
        <w:t> </w:t>
      </w:r>
      <w:r>
        <w:rPr/>
        <w:t>年</w:t>
      </w:r>
      <w:r>
        <w:rPr>
          <w:w w:val="99"/>
        </w:rPr>
        <w:t> </w:t>
      </w:r>
      <w:r>
        <w:rPr>
          <w:rFonts w:ascii="宋体" w:hAnsi="宋体" w:cs="宋体" w:eastAsia="宋体" w:hint="default"/>
        </w:rPr>
        <w:t>7</w:t>
      </w:r>
      <w:r>
        <w:rPr>
          <w:rFonts w:ascii="宋体" w:hAnsi="宋体" w:cs="宋体" w:eastAsia="宋体" w:hint="default"/>
          <w:spacing w:val="-31"/>
        </w:rPr>
        <w:t> </w:t>
      </w:r>
      <w:r>
        <w:rPr/>
        <w:t>月</w:t>
      </w:r>
      <w:r>
        <w:rPr>
          <w:spacing w:val="-31"/>
        </w:rPr>
        <w:t> </w:t>
      </w:r>
      <w:r>
        <w:rPr>
          <w:rFonts w:ascii="宋体" w:hAnsi="宋体" w:cs="宋体" w:eastAsia="宋体" w:hint="default"/>
        </w:rPr>
        <w:t>28</w:t>
      </w:r>
      <w:r>
        <w:rPr>
          <w:rFonts w:ascii="宋体" w:hAnsi="宋体" w:cs="宋体" w:eastAsia="宋体" w:hint="default"/>
          <w:spacing w:val="-30"/>
        </w:rPr>
        <w:t> </w:t>
      </w:r>
      <w:r>
        <w:rPr/>
        <w:t>日，本公司控股股东青岛海立控股有限公司通过深圳证券交易所证券交易系统增</w:t>
      </w:r>
    </w:p>
    <w:p>
      <w:pPr>
        <w:spacing w:after="0" w:line="300" w:lineRule="auto"/>
        <w:jc w:val="both"/>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341" w:right="858"/>
        <w:jc w:val="left"/>
      </w:pPr>
      <w:r>
        <w:rPr/>
        <w:t>持本公司股份</w:t>
      </w:r>
      <w:r>
        <w:rPr>
          <w:spacing w:val="-51"/>
        </w:rPr>
        <w:t> </w:t>
      </w:r>
      <w:r>
        <w:rPr>
          <w:rFonts w:ascii="宋体" w:hAnsi="宋体" w:cs="宋体" w:eastAsia="宋体" w:hint="default"/>
        </w:rPr>
        <w:t>112,700</w:t>
      </w:r>
      <w:r>
        <w:rPr>
          <w:rFonts w:ascii="宋体" w:hAnsi="宋体" w:cs="宋体" w:eastAsia="宋体" w:hint="default"/>
          <w:spacing w:val="-53"/>
        </w:rPr>
        <w:t> </w:t>
      </w:r>
      <w:r>
        <w:rPr/>
        <w:t>股，成交总金额</w:t>
      </w:r>
      <w:r>
        <w:rPr>
          <w:spacing w:val="-52"/>
        </w:rPr>
        <w:t> </w:t>
      </w:r>
      <w:r>
        <w:rPr>
          <w:rFonts w:ascii="宋体" w:hAnsi="宋体" w:cs="宋体" w:eastAsia="宋体" w:hint="default"/>
        </w:rPr>
        <w:t>1,719,515</w:t>
      </w:r>
      <w:r>
        <w:rPr>
          <w:rFonts w:ascii="宋体" w:hAnsi="宋体" w:cs="宋体" w:eastAsia="宋体" w:hint="default"/>
          <w:spacing w:val="-51"/>
        </w:rPr>
        <w:t> </w:t>
      </w:r>
      <w:r>
        <w:rPr/>
        <w:t>元，成交均价</w:t>
      </w:r>
      <w:r>
        <w:rPr>
          <w:spacing w:val="-52"/>
        </w:rPr>
        <w:t> </w:t>
      </w:r>
      <w:r>
        <w:rPr>
          <w:rFonts w:ascii="宋体" w:hAnsi="宋体" w:cs="宋体" w:eastAsia="宋体" w:hint="default"/>
        </w:rPr>
        <w:t>15.26</w:t>
      </w:r>
      <w:r>
        <w:rPr>
          <w:rFonts w:ascii="宋体" w:hAnsi="宋体" w:cs="宋体" w:eastAsia="宋体" w:hint="default"/>
          <w:spacing w:val="-52"/>
        </w:rPr>
        <w:t> </w:t>
      </w:r>
      <w:r>
        <w:rPr/>
        <w:t>元</w:t>
      </w:r>
      <w:r>
        <w:rPr>
          <w:rFonts w:ascii="宋体" w:hAnsi="宋体" w:cs="宋体" w:eastAsia="宋体" w:hint="default"/>
        </w:rPr>
        <w:t>/</w:t>
      </w:r>
      <w:r>
        <w:rPr/>
        <w:t>股，占本公司</w:t>
      </w:r>
      <w:r>
        <w:rPr>
          <w:w w:val="99"/>
        </w:rPr>
        <w:t> </w:t>
      </w:r>
      <w:r>
        <w:rPr/>
        <w:t>总股本的</w:t>
      </w:r>
      <w:r>
        <w:rPr>
          <w:spacing w:val="-58"/>
        </w:rPr>
        <w:t> </w:t>
      </w:r>
      <w:r>
        <w:rPr>
          <w:rFonts w:ascii="宋体" w:hAnsi="宋体" w:cs="宋体" w:eastAsia="宋体" w:hint="default"/>
        </w:rPr>
        <w:t>0.04%</w:t>
      </w:r>
      <w:r>
        <w:rPr/>
        <w:t>。</w:t>
      </w:r>
    </w:p>
    <w:p>
      <w:pPr>
        <w:spacing w:line="240" w:lineRule="auto" w:before="8"/>
        <w:rPr>
          <w:rFonts w:ascii="宋体" w:hAnsi="宋体" w:cs="宋体" w:eastAsia="宋体" w:hint="default"/>
          <w:sz w:val="19"/>
          <w:szCs w:val="19"/>
        </w:rPr>
      </w:pPr>
    </w:p>
    <w:p>
      <w:pPr>
        <w:pStyle w:val="BodyText"/>
        <w:spacing w:line="240" w:lineRule="auto"/>
        <w:ind w:left="781" w:right="858"/>
        <w:jc w:val="left"/>
      </w:pP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t>月</w:t>
      </w:r>
      <w:r>
        <w:rPr>
          <w:spacing w:val="-63"/>
        </w:rPr>
        <w:t> </w:t>
      </w:r>
      <w:r>
        <w:rPr>
          <w:rFonts w:ascii="宋体" w:hAnsi="宋体" w:cs="宋体" w:eastAsia="宋体" w:hint="default"/>
        </w:rPr>
        <w:t>27</w:t>
      </w:r>
      <w:r>
        <w:rPr>
          <w:rFonts w:ascii="宋体" w:hAnsi="宋体" w:cs="宋体" w:eastAsia="宋体" w:hint="default"/>
          <w:spacing w:val="-62"/>
        </w:rPr>
        <w:t> </w:t>
      </w:r>
      <w:r>
        <w:rPr/>
        <w:t>日，本公司部分董监高人员刘国平、邰桂礼、周建孚、王明伟、曹际</w:t>
      </w:r>
    </w:p>
    <w:p>
      <w:pPr>
        <w:pStyle w:val="BodyText"/>
        <w:spacing w:line="240" w:lineRule="auto" w:before="72"/>
        <w:ind w:left="341" w:right="858"/>
        <w:jc w:val="left"/>
      </w:pPr>
      <w:r>
        <w:rPr/>
        <w:t>东通过“海新</w:t>
      </w:r>
      <w:r>
        <w:rPr>
          <w:spacing w:val="-50"/>
        </w:rPr>
        <w:t> </w:t>
      </w:r>
      <w:r>
        <w:rPr>
          <w:rFonts w:ascii="宋体" w:hAnsi="宋体" w:cs="宋体" w:eastAsia="宋体" w:hint="default"/>
        </w:rPr>
        <w:t>10</w:t>
      </w:r>
      <w:r>
        <w:rPr>
          <w:rFonts w:ascii="宋体" w:hAnsi="宋体" w:cs="宋体" w:eastAsia="宋体" w:hint="default"/>
          <w:spacing w:val="-50"/>
        </w:rPr>
        <w:t> </w:t>
      </w:r>
      <w:r>
        <w:rPr/>
        <w:t>号资产管理计划”，合计增持公司股份</w:t>
      </w:r>
      <w:r>
        <w:rPr>
          <w:spacing w:val="-48"/>
        </w:rPr>
        <w:t> </w:t>
      </w:r>
      <w:r>
        <w:rPr>
          <w:rFonts w:ascii="宋体" w:hAnsi="宋体" w:cs="宋体" w:eastAsia="宋体" w:hint="default"/>
        </w:rPr>
        <w:t>699,952</w:t>
      </w:r>
      <w:r>
        <w:rPr>
          <w:rFonts w:ascii="宋体" w:hAnsi="宋体" w:cs="宋体" w:eastAsia="宋体" w:hint="default"/>
          <w:spacing w:val="-50"/>
        </w:rPr>
        <w:t> </w:t>
      </w:r>
      <w:r>
        <w:rPr/>
        <w:t>股，占本公司总股本的</w:t>
      </w:r>
    </w:p>
    <w:p>
      <w:pPr>
        <w:pStyle w:val="BodyText"/>
        <w:spacing w:line="240" w:lineRule="auto" w:before="72"/>
        <w:ind w:left="341" w:right="858"/>
        <w:jc w:val="left"/>
      </w:pPr>
      <w:r>
        <w:rPr>
          <w:rFonts w:ascii="宋体" w:hAnsi="宋体" w:cs="宋体" w:eastAsia="宋体" w:hint="default"/>
        </w:rPr>
        <w:t>0.23%</w:t>
      </w:r>
      <w:r>
        <w:rPr/>
        <w:t>。成交均价为</w:t>
      </w:r>
      <w:r>
        <w:rPr>
          <w:spacing w:val="-47"/>
        </w:rPr>
        <w:t> </w:t>
      </w:r>
      <w:r>
        <w:rPr>
          <w:rFonts w:ascii="宋体" w:hAnsi="宋体" w:cs="宋体" w:eastAsia="宋体" w:hint="default"/>
        </w:rPr>
        <w:t>16.65</w:t>
      </w:r>
      <w:r>
        <w:rPr>
          <w:rFonts w:ascii="宋体" w:hAnsi="宋体" w:cs="宋体" w:eastAsia="宋体" w:hint="default"/>
          <w:spacing w:val="-47"/>
        </w:rPr>
        <w:t> </w:t>
      </w:r>
      <w:r>
        <w:rPr/>
        <w:t>元</w:t>
      </w:r>
      <w:r>
        <w:rPr>
          <w:rFonts w:ascii="宋体" w:hAnsi="宋体" w:cs="宋体" w:eastAsia="宋体" w:hint="default"/>
        </w:rPr>
        <w:t>/</w:t>
      </w:r>
      <w:r>
        <w:rPr/>
        <w:t>股，成交总金额</w:t>
      </w:r>
      <w:r>
        <w:rPr>
          <w:spacing w:val="-47"/>
        </w:rPr>
        <w:t> </w:t>
      </w:r>
      <w:r>
        <w:rPr>
          <w:rFonts w:ascii="宋体" w:hAnsi="宋体" w:cs="宋体" w:eastAsia="宋体" w:hint="default"/>
        </w:rPr>
        <w:t>11,652,535</w:t>
      </w:r>
      <w:r>
        <w:rPr>
          <w:rFonts w:ascii="宋体" w:hAnsi="宋体" w:cs="宋体" w:eastAsia="宋体" w:hint="default"/>
          <w:spacing w:val="-45"/>
        </w:rPr>
        <w:t> </w:t>
      </w:r>
      <w:r>
        <w:rPr/>
        <w:t>元。</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7</w:t>
      </w:r>
      <w:r>
        <w:rPr>
          <w:rFonts w:ascii="宋体" w:hAnsi="宋体" w:cs="宋体" w:eastAsia="宋体" w:hint="default"/>
          <w:spacing w:val="-47"/>
        </w:rPr>
        <w:t> </w:t>
      </w:r>
      <w:r>
        <w:rPr/>
        <w:t>月</w:t>
      </w:r>
      <w:r>
        <w:rPr>
          <w:spacing w:val="-48"/>
        </w:rPr>
        <w:t> </w:t>
      </w:r>
      <w:r>
        <w:rPr>
          <w:rFonts w:ascii="宋体" w:hAnsi="宋体" w:cs="宋体" w:eastAsia="宋体" w:hint="default"/>
        </w:rPr>
        <w:t>28</w:t>
      </w:r>
      <w:r>
        <w:rPr>
          <w:rFonts w:ascii="宋体" w:hAnsi="宋体" w:cs="宋体" w:eastAsia="宋体" w:hint="default"/>
          <w:spacing w:val="-47"/>
        </w:rPr>
        <w:t> </w:t>
      </w:r>
      <w:r>
        <w:rPr/>
        <w:t>日，上述</w:t>
      </w:r>
    </w:p>
    <w:p>
      <w:pPr>
        <w:pStyle w:val="BodyText"/>
        <w:spacing w:line="300" w:lineRule="auto" w:before="72"/>
        <w:ind w:left="341" w:right="858"/>
        <w:jc w:val="left"/>
      </w:pPr>
      <w:r>
        <w:rPr>
          <w:spacing w:val="-14"/>
          <w:w w:val="99"/>
        </w:rPr>
        <w:t>增持人通过“海新</w:t>
      </w:r>
      <w:r>
        <w:rPr>
          <w:spacing w:val="-55"/>
          <w:w w:val="99"/>
        </w:rPr>
        <w:t> </w:t>
      </w:r>
      <w:r>
        <w:rPr>
          <w:rFonts w:ascii="宋体" w:hAnsi="宋体" w:cs="宋体" w:eastAsia="宋体" w:hint="default"/>
          <w:w w:val="99"/>
        </w:rPr>
        <w:t>10</w:t>
      </w:r>
      <w:r>
        <w:rPr>
          <w:rFonts w:ascii="宋体" w:hAnsi="宋体" w:cs="宋体" w:eastAsia="宋体" w:hint="default"/>
          <w:spacing w:val="-55"/>
          <w:w w:val="99"/>
        </w:rPr>
        <w:t> </w:t>
      </w:r>
      <w:r>
        <w:rPr>
          <w:spacing w:val="-8"/>
          <w:w w:val="99"/>
        </w:rPr>
        <w:t>号资产管理计划”增持本公司股份</w:t>
      </w:r>
      <w:r>
        <w:rPr>
          <w:spacing w:val="-55"/>
          <w:w w:val="99"/>
        </w:rPr>
        <w:t> </w:t>
      </w:r>
      <w:r>
        <w:rPr>
          <w:rFonts w:ascii="宋体" w:hAnsi="宋体" w:cs="宋体" w:eastAsia="宋体" w:hint="default"/>
          <w:spacing w:val="-1"/>
          <w:w w:val="99"/>
        </w:rPr>
        <w:t>537,400</w:t>
      </w:r>
      <w:r>
        <w:rPr>
          <w:rFonts w:ascii="宋体" w:hAnsi="宋体" w:cs="宋体" w:eastAsia="宋体" w:hint="default"/>
          <w:spacing w:val="-55"/>
          <w:w w:val="99"/>
        </w:rPr>
        <w:t> </w:t>
      </w:r>
      <w:r>
        <w:rPr>
          <w:spacing w:val="-16"/>
          <w:w w:val="99"/>
        </w:rPr>
        <w:t>股，成交总金额</w:t>
      </w:r>
      <w:r>
        <w:rPr>
          <w:spacing w:val="-55"/>
          <w:w w:val="99"/>
        </w:rPr>
        <w:t> </w:t>
      </w:r>
      <w:r>
        <w:rPr>
          <w:rFonts w:ascii="宋体" w:hAnsi="宋体" w:cs="宋体" w:eastAsia="宋体" w:hint="default"/>
          <w:w w:val="99"/>
        </w:rPr>
        <w:t>8,342,680 </w:t>
      </w:r>
      <w:r>
        <w:rPr/>
        <w:t>元，成交均价为</w:t>
      </w:r>
      <w:r>
        <w:rPr>
          <w:spacing w:val="-57"/>
        </w:rPr>
        <w:t> </w:t>
      </w:r>
      <w:r>
        <w:rPr>
          <w:rFonts w:ascii="宋体" w:hAnsi="宋体" w:cs="宋体" w:eastAsia="宋体" w:hint="default"/>
        </w:rPr>
        <w:t>15.52</w:t>
      </w:r>
      <w:r>
        <w:rPr>
          <w:rFonts w:ascii="宋体" w:hAnsi="宋体" w:cs="宋体" w:eastAsia="宋体" w:hint="default"/>
          <w:spacing w:val="-59"/>
        </w:rPr>
        <w:t> </w:t>
      </w:r>
      <w:r>
        <w:rPr/>
        <w:t>元</w:t>
      </w:r>
      <w:r>
        <w:rPr>
          <w:rFonts w:ascii="宋体" w:hAnsi="宋体" w:cs="宋体" w:eastAsia="宋体" w:hint="default"/>
        </w:rPr>
        <w:t>/</w:t>
      </w:r>
      <w:r>
        <w:rPr/>
        <w:t>股，占本公司总股本的</w:t>
      </w:r>
      <w:r>
        <w:rPr>
          <w:spacing w:val="-57"/>
        </w:rPr>
        <w:t> </w:t>
      </w:r>
      <w:r>
        <w:rPr>
          <w:rFonts w:ascii="宋体" w:hAnsi="宋体" w:cs="宋体" w:eastAsia="宋体" w:hint="default"/>
        </w:rPr>
        <w:t>0.18%</w:t>
      </w:r>
      <w:r>
        <w:rPr/>
        <w:t>。</w:t>
      </w:r>
    </w:p>
    <w:p>
      <w:pPr>
        <w:spacing w:line="240" w:lineRule="auto" w:before="8"/>
        <w:rPr>
          <w:rFonts w:ascii="宋体" w:hAnsi="宋体" w:cs="宋体" w:eastAsia="宋体" w:hint="default"/>
          <w:sz w:val="19"/>
          <w:szCs w:val="19"/>
        </w:rPr>
      </w:pPr>
    </w:p>
    <w:p>
      <w:pPr>
        <w:pStyle w:val="BodyText"/>
        <w:spacing w:line="240" w:lineRule="auto"/>
        <w:ind w:left="782" w:right="858"/>
        <w:jc w:val="left"/>
      </w:pPr>
      <w:r>
        <w:rPr/>
        <w:t>截至</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w:t>
      </w:r>
      <w:r>
        <w:rPr>
          <w:rFonts w:ascii="宋体" w:hAnsi="宋体" w:cs="宋体" w:eastAsia="宋体" w:hint="default"/>
        </w:rPr>
        <w:t>,</w:t>
      </w:r>
      <w:r>
        <w:rPr/>
        <w:t>本公司股本结构为：</w:t>
      </w:r>
    </w:p>
    <w:p>
      <w:pPr>
        <w:spacing w:line="240" w:lineRule="auto" w:before="7"/>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724"/>
        <w:gridCol w:w="3599"/>
        <w:gridCol w:w="1757"/>
        <w:gridCol w:w="1853"/>
        <w:gridCol w:w="982"/>
      </w:tblGrid>
      <w:tr>
        <w:trPr>
          <w:trHeight w:val="458" w:hRule="exact"/>
        </w:trPr>
        <w:tc>
          <w:tcPr>
            <w:tcW w:w="7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35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01" w:right="0"/>
              <w:jc w:val="left"/>
              <w:rPr>
                <w:rFonts w:ascii="宋体" w:hAnsi="宋体" w:cs="宋体" w:eastAsia="宋体" w:hint="default"/>
                <w:sz w:val="22"/>
                <w:szCs w:val="22"/>
              </w:rPr>
            </w:pPr>
            <w:r>
              <w:rPr>
                <w:rFonts w:ascii="宋体" w:hAnsi="宋体" w:cs="宋体" w:eastAsia="宋体" w:hint="default"/>
                <w:b/>
                <w:bCs/>
                <w:sz w:val="22"/>
                <w:szCs w:val="22"/>
              </w:rPr>
              <w:t>发起人（股东）名称</w:t>
            </w:r>
            <w:r>
              <w:rPr>
                <w:rFonts w:ascii="宋体" w:hAnsi="宋体" w:cs="宋体" w:eastAsia="宋体" w:hint="default"/>
                <w:sz w:val="22"/>
                <w:szCs w:val="22"/>
              </w:rPr>
            </w:r>
          </w:p>
        </w:tc>
        <w:tc>
          <w:tcPr>
            <w:tcW w:w="1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11" w:right="0"/>
              <w:jc w:val="left"/>
              <w:rPr>
                <w:rFonts w:ascii="宋体" w:hAnsi="宋体" w:cs="宋体" w:eastAsia="宋体" w:hint="default"/>
                <w:sz w:val="22"/>
                <w:szCs w:val="22"/>
              </w:rPr>
            </w:pPr>
            <w:r>
              <w:rPr>
                <w:rFonts w:ascii="宋体" w:hAnsi="宋体" w:cs="宋体" w:eastAsia="宋体" w:hint="default"/>
                <w:b/>
                <w:bCs/>
                <w:sz w:val="22"/>
                <w:szCs w:val="22"/>
              </w:rPr>
              <w:t>所持股份</w:t>
            </w:r>
            <w:r>
              <w:rPr>
                <w:rFonts w:ascii="宋体" w:hAnsi="宋体" w:cs="宋体" w:eastAsia="宋体" w:hint="default"/>
                <w:b/>
                <w:bCs/>
                <w:sz w:val="22"/>
                <w:szCs w:val="22"/>
              </w:rPr>
              <w:t>(</w:t>
            </w:r>
            <w:r>
              <w:rPr>
                <w:rFonts w:ascii="宋体" w:hAnsi="宋体" w:cs="宋体" w:eastAsia="宋体" w:hint="default"/>
                <w:b/>
                <w:bCs/>
                <w:sz w:val="22"/>
                <w:szCs w:val="22"/>
              </w:rPr>
              <w:t>股</w:t>
            </w:r>
            <w:r>
              <w:rPr>
                <w:rFonts w:ascii="宋体" w:hAnsi="宋体" w:cs="宋体" w:eastAsia="宋体" w:hint="default"/>
                <w:b/>
                <w:bCs/>
                <w:sz w:val="22"/>
                <w:szCs w:val="22"/>
              </w:rPr>
              <w:t>)</w:t>
            </w:r>
            <w:r>
              <w:rPr>
                <w:rFonts w:ascii="宋体" w:hAnsi="宋体" w:cs="宋体" w:eastAsia="宋体" w:hint="default"/>
                <w:sz w:val="22"/>
                <w:szCs w:val="22"/>
              </w:rPr>
            </w:r>
          </w:p>
        </w:tc>
        <w:tc>
          <w:tcPr>
            <w:tcW w:w="18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9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44" w:hRule="exact"/>
        </w:trPr>
        <w:tc>
          <w:tcPr>
            <w:tcW w:w="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w w:val="99"/>
                <w:sz w:val="22"/>
              </w:rPr>
              <w:t>1</w:t>
            </w:r>
            <w:r>
              <w:rPr>
                <w:rFonts w:ascii="宋体"/>
                <w:sz w:val="22"/>
              </w:rPr>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4" w:right="0"/>
              <w:jc w:val="left"/>
              <w:rPr>
                <w:rFonts w:ascii="宋体" w:hAnsi="宋体" w:cs="宋体" w:eastAsia="宋体" w:hint="default"/>
                <w:sz w:val="22"/>
                <w:szCs w:val="22"/>
              </w:rPr>
            </w:pPr>
            <w:r>
              <w:rPr>
                <w:rFonts w:ascii="宋体" w:hAnsi="宋体" w:cs="宋体" w:eastAsia="宋体" w:hint="default"/>
                <w:sz w:val="22"/>
                <w:szCs w:val="22"/>
              </w:rPr>
              <w:t>青岛海立控股有限公司</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109,898,000</w:t>
            </w:r>
            <w:r>
              <w:rPr>
                <w:rFonts w:ascii="宋体"/>
                <w:sz w:val="22"/>
              </w:rPr>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36.48</w:t>
            </w:r>
          </w:p>
        </w:tc>
        <w:tc>
          <w:tcPr>
            <w:tcW w:w="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445" w:hRule="exact"/>
        </w:trPr>
        <w:tc>
          <w:tcPr>
            <w:tcW w:w="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w w:val="99"/>
                <w:sz w:val="22"/>
              </w:rPr>
              <w:t>2</w:t>
            </w:r>
            <w:r>
              <w:rPr>
                <w:rFonts w:ascii="宋体"/>
                <w:sz w:val="22"/>
              </w:rPr>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4" w:right="0"/>
              <w:jc w:val="left"/>
              <w:rPr>
                <w:rFonts w:ascii="宋体" w:hAnsi="宋体" w:cs="宋体" w:eastAsia="宋体" w:hint="default"/>
                <w:sz w:val="22"/>
                <w:szCs w:val="22"/>
              </w:rPr>
            </w:pPr>
            <w:r>
              <w:rPr>
                <w:rFonts w:ascii="宋体" w:hAnsi="宋体" w:cs="宋体" w:eastAsia="宋体" w:hint="default"/>
                <w:sz w:val="22"/>
                <w:szCs w:val="22"/>
              </w:rPr>
              <w:t>青岛天晨投资有限公司</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w w:val="95"/>
                <w:sz w:val="22"/>
              </w:rPr>
              <w:t>40,500,000</w:t>
            </w:r>
            <w:r>
              <w:rPr>
                <w:rFonts w:ascii="宋体"/>
                <w:sz w:val="22"/>
              </w:rPr>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sz w:val="22"/>
              </w:rPr>
              <w:t>13.44</w:t>
            </w:r>
          </w:p>
        </w:tc>
        <w:tc>
          <w:tcPr>
            <w:tcW w:w="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445" w:hRule="exact"/>
        </w:trPr>
        <w:tc>
          <w:tcPr>
            <w:tcW w:w="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w w:val="99"/>
                <w:sz w:val="22"/>
              </w:rPr>
              <w:t>3</w:t>
            </w:r>
            <w:r>
              <w:rPr>
                <w:rFonts w:ascii="宋体"/>
                <w:sz w:val="22"/>
              </w:rPr>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4" w:right="0"/>
              <w:jc w:val="left"/>
              <w:rPr>
                <w:rFonts w:ascii="宋体" w:hAnsi="宋体" w:cs="宋体" w:eastAsia="宋体" w:hint="default"/>
                <w:sz w:val="22"/>
                <w:szCs w:val="22"/>
              </w:rPr>
            </w:pPr>
            <w:r>
              <w:rPr>
                <w:rFonts w:ascii="宋体" w:hAnsi="宋体" w:cs="宋体" w:eastAsia="宋体" w:hint="default"/>
                <w:sz w:val="22"/>
                <w:szCs w:val="22"/>
              </w:rPr>
              <w:t>日本</w:t>
            </w:r>
            <w:r>
              <w:rPr>
                <w:rFonts w:ascii="宋体" w:hAnsi="宋体" w:cs="宋体" w:eastAsia="宋体" w:hint="default"/>
                <w:spacing w:val="-62"/>
                <w:sz w:val="22"/>
                <w:szCs w:val="22"/>
              </w:rPr>
              <w:t> </w:t>
            </w:r>
            <w:r>
              <w:rPr>
                <w:rFonts w:ascii="宋体" w:hAnsi="宋体" w:cs="宋体" w:eastAsia="宋体" w:hint="default"/>
                <w:sz w:val="22"/>
                <w:szCs w:val="22"/>
              </w:rPr>
              <w:t>MetalOneCorporation</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14,750,000</w:t>
            </w:r>
            <w:r>
              <w:rPr>
                <w:rFonts w:ascii="宋体"/>
                <w:sz w:val="22"/>
              </w:rPr>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4.90</w:t>
            </w:r>
          </w:p>
        </w:tc>
        <w:tc>
          <w:tcPr>
            <w:tcW w:w="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445" w:hRule="exact"/>
        </w:trPr>
        <w:tc>
          <w:tcPr>
            <w:tcW w:w="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w w:val="99"/>
                <w:sz w:val="22"/>
              </w:rPr>
              <w:t>4</w:t>
            </w:r>
            <w:r>
              <w:rPr>
                <w:rFonts w:ascii="宋体"/>
                <w:sz w:val="22"/>
              </w:rPr>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4" w:right="0"/>
              <w:jc w:val="left"/>
              <w:rPr>
                <w:rFonts w:ascii="宋体" w:hAnsi="宋体" w:cs="宋体" w:eastAsia="宋体" w:hint="default"/>
                <w:sz w:val="22"/>
                <w:szCs w:val="22"/>
              </w:rPr>
            </w:pPr>
            <w:r>
              <w:rPr>
                <w:rFonts w:ascii="宋体" w:hAnsi="宋体" w:cs="宋体" w:eastAsia="宋体" w:hint="default"/>
                <w:sz w:val="22"/>
                <w:szCs w:val="22"/>
              </w:rPr>
              <w:t>社会公众普通股</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134,852,000</w:t>
            </w:r>
            <w:r>
              <w:rPr>
                <w:rFonts w:ascii="宋体"/>
                <w:sz w:val="22"/>
              </w:rPr>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44.77</w:t>
            </w:r>
          </w:p>
        </w:tc>
        <w:tc>
          <w:tcPr>
            <w:tcW w:w="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非限售</w:t>
            </w:r>
          </w:p>
        </w:tc>
      </w:tr>
      <w:tr>
        <w:trPr>
          <w:trHeight w:val="445" w:hRule="exact"/>
        </w:trPr>
        <w:tc>
          <w:tcPr>
            <w:tcW w:w="7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w w:val="99"/>
                <w:sz w:val="22"/>
              </w:rPr>
              <w:t>5</w:t>
            </w:r>
            <w:r>
              <w:rPr>
                <w:rFonts w:ascii="宋体"/>
                <w:sz w:val="22"/>
              </w:rPr>
            </w:r>
          </w:p>
        </w:tc>
        <w:tc>
          <w:tcPr>
            <w:tcW w:w="3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4" w:right="0"/>
              <w:jc w:val="left"/>
              <w:rPr>
                <w:rFonts w:ascii="宋体" w:hAnsi="宋体" w:cs="宋体" w:eastAsia="宋体" w:hint="default"/>
                <w:sz w:val="22"/>
                <w:szCs w:val="22"/>
              </w:rPr>
            </w:pPr>
            <w:r>
              <w:rPr>
                <w:rFonts w:ascii="宋体" w:hAnsi="宋体" w:cs="宋体" w:eastAsia="宋体" w:hint="default"/>
                <w:sz w:val="22"/>
                <w:szCs w:val="22"/>
              </w:rPr>
              <w:t>邰桂礼等</w:t>
            </w:r>
            <w:r>
              <w:rPr>
                <w:rFonts w:ascii="宋体" w:hAnsi="宋体" w:cs="宋体" w:eastAsia="宋体" w:hint="default"/>
                <w:spacing w:val="-57"/>
                <w:sz w:val="22"/>
                <w:szCs w:val="22"/>
              </w:rPr>
              <w:t> </w:t>
            </w:r>
            <w:r>
              <w:rPr>
                <w:rFonts w:ascii="宋体" w:hAnsi="宋体" w:cs="宋体" w:eastAsia="宋体" w:hint="default"/>
                <w:sz w:val="22"/>
                <w:szCs w:val="22"/>
              </w:rPr>
              <w:t>39</w:t>
            </w:r>
            <w:r>
              <w:rPr>
                <w:rFonts w:ascii="宋体" w:hAnsi="宋体" w:cs="宋体" w:eastAsia="宋体" w:hint="default"/>
                <w:spacing w:val="-57"/>
                <w:sz w:val="22"/>
                <w:szCs w:val="22"/>
              </w:rPr>
              <w:t> </w:t>
            </w:r>
            <w:r>
              <w:rPr>
                <w:rFonts w:ascii="宋体" w:hAnsi="宋体" w:cs="宋体" w:eastAsia="宋体" w:hint="default"/>
                <w:sz w:val="22"/>
                <w:szCs w:val="22"/>
              </w:rPr>
              <w:t>名激励对象</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1,230,000</w:t>
            </w:r>
            <w:r>
              <w:rPr>
                <w:rFonts w:ascii="宋体"/>
                <w:sz w:val="22"/>
              </w:rPr>
            </w:r>
          </w:p>
        </w:tc>
        <w:tc>
          <w:tcPr>
            <w:tcW w:w="18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0.41</w:t>
            </w:r>
          </w:p>
        </w:tc>
        <w:tc>
          <w:tcPr>
            <w:tcW w:w="9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2"/>
              <w:jc w:val="center"/>
              <w:rPr>
                <w:rFonts w:ascii="宋体" w:hAnsi="宋体" w:cs="宋体" w:eastAsia="宋体" w:hint="default"/>
                <w:sz w:val="22"/>
                <w:szCs w:val="22"/>
              </w:rPr>
            </w:pPr>
            <w:r>
              <w:rPr>
                <w:rFonts w:ascii="宋体" w:hAnsi="宋体" w:cs="宋体" w:eastAsia="宋体" w:hint="default"/>
                <w:sz w:val="22"/>
                <w:szCs w:val="22"/>
              </w:rPr>
              <w:t>限售</w:t>
            </w:r>
          </w:p>
        </w:tc>
      </w:tr>
      <w:tr>
        <w:trPr>
          <w:trHeight w:val="458" w:hRule="exact"/>
        </w:trPr>
        <w:tc>
          <w:tcPr>
            <w:tcW w:w="724" w:type="dxa"/>
            <w:tcBorders>
              <w:top w:val="single" w:sz="2" w:space="0" w:color="000000"/>
              <w:left w:val="nil" w:sz="6" w:space="0" w:color="auto"/>
              <w:bottom w:val="single" w:sz="12" w:space="0" w:color="000000"/>
              <w:right w:val="single" w:sz="2" w:space="0" w:color="000000"/>
            </w:tcBorders>
          </w:tcPr>
          <w:p>
            <w:pPr/>
          </w:p>
        </w:tc>
        <w:tc>
          <w:tcPr>
            <w:tcW w:w="35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8"/>
              <w:jc w:val="right"/>
              <w:rPr>
                <w:rFonts w:ascii="宋体" w:hAnsi="宋体" w:cs="宋体" w:eastAsia="宋体" w:hint="default"/>
                <w:sz w:val="22"/>
                <w:szCs w:val="22"/>
              </w:rPr>
            </w:pPr>
            <w:r>
              <w:rPr>
                <w:rFonts w:ascii="宋体"/>
                <w:b/>
                <w:w w:val="95"/>
                <w:sz w:val="22"/>
              </w:rPr>
              <w:t>301,230,000</w:t>
            </w:r>
            <w:r>
              <w:rPr>
                <w:rFonts w:ascii="宋体"/>
                <w:sz w:val="22"/>
              </w:rPr>
            </w:r>
          </w:p>
        </w:tc>
        <w:tc>
          <w:tcPr>
            <w:tcW w:w="18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b/>
                <w:sz w:val="22"/>
              </w:rPr>
              <w:t>100.00</w:t>
            </w:r>
            <w:r>
              <w:rPr>
                <w:rFonts w:ascii="宋体"/>
                <w:sz w:val="22"/>
              </w:rPr>
            </w:r>
          </w:p>
        </w:tc>
        <w:tc>
          <w:tcPr>
            <w:tcW w:w="98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300" w:lineRule="auto" w:before="31"/>
        <w:ind w:left="341" w:right="1697" w:firstLine="440"/>
        <w:jc w:val="both"/>
      </w:pPr>
      <w:r>
        <w:rPr/>
        <w:t>截至</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spacing w:val="-5"/>
        </w:rPr>
        <w:t>日，本公司总股本为</w:t>
      </w:r>
      <w:r>
        <w:rPr>
          <w:spacing w:val="-55"/>
        </w:rPr>
        <w:t> </w:t>
      </w:r>
      <w:r>
        <w:rPr>
          <w:rFonts w:ascii="宋体" w:hAnsi="宋体" w:cs="宋体" w:eastAsia="宋体" w:hint="default"/>
        </w:rPr>
        <w:t>30,123</w:t>
      </w:r>
      <w:r>
        <w:rPr>
          <w:rFonts w:ascii="宋体" w:hAnsi="宋体" w:cs="宋体" w:eastAsia="宋体" w:hint="default"/>
          <w:spacing w:val="-54"/>
        </w:rPr>
        <w:t> </w:t>
      </w:r>
      <w:r>
        <w:rPr>
          <w:spacing w:val="-4"/>
        </w:rPr>
        <w:t>万股，其中有限售条件股份</w:t>
      </w:r>
      <w:r>
        <w:rPr>
          <w:spacing w:val="-55"/>
        </w:rPr>
        <w:t> </w:t>
      </w:r>
      <w:r>
        <w:rPr>
          <w:rFonts w:ascii="宋体" w:hAnsi="宋体" w:cs="宋体" w:eastAsia="宋体" w:hint="default"/>
        </w:rPr>
        <w:t>123</w:t>
      </w:r>
      <w:r>
        <w:rPr>
          <w:rFonts w:ascii="宋体" w:hAnsi="宋体" w:cs="宋体" w:eastAsia="宋体" w:hint="default"/>
          <w:spacing w:val="-55"/>
        </w:rPr>
        <w:t> </w:t>
      </w:r>
      <w:r>
        <w:rPr/>
        <w:t>万</w:t>
      </w:r>
      <w:r>
        <w:rPr>
          <w:w w:val="99"/>
        </w:rPr>
        <w:t> </w:t>
      </w:r>
      <w:r>
        <w:rPr/>
        <w:t>股，占总股本的</w:t>
      </w:r>
      <w:r>
        <w:rPr>
          <w:spacing w:val="-58"/>
        </w:rPr>
        <w:t> </w:t>
      </w:r>
      <w:r>
        <w:rPr>
          <w:rFonts w:ascii="宋体" w:hAnsi="宋体" w:cs="宋体" w:eastAsia="宋体" w:hint="default"/>
        </w:rPr>
        <w:t>0.41%</w:t>
      </w:r>
      <w:r>
        <w:rPr/>
        <w:t>；无限售条件股份</w:t>
      </w:r>
      <w:r>
        <w:rPr>
          <w:spacing w:val="-59"/>
        </w:rPr>
        <w:t> </w:t>
      </w:r>
      <w:r>
        <w:rPr>
          <w:rFonts w:ascii="宋体" w:hAnsi="宋体" w:cs="宋体" w:eastAsia="宋体" w:hint="default"/>
        </w:rPr>
        <w:t>30,000</w:t>
      </w:r>
      <w:r>
        <w:rPr>
          <w:rFonts w:ascii="宋体" w:hAnsi="宋体" w:cs="宋体" w:eastAsia="宋体" w:hint="default"/>
          <w:spacing w:val="-58"/>
        </w:rPr>
        <w:t> </w:t>
      </w:r>
      <w:r>
        <w:rPr/>
        <w:t>万股，占总股本的</w:t>
      </w:r>
      <w:r>
        <w:rPr>
          <w:spacing w:val="-59"/>
        </w:rPr>
        <w:t> </w:t>
      </w:r>
      <w:r>
        <w:rPr>
          <w:rFonts w:ascii="宋体" w:hAnsi="宋体" w:cs="宋体" w:eastAsia="宋体" w:hint="default"/>
        </w:rPr>
        <w:t>99.59%</w:t>
      </w:r>
      <w:r>
        <w:rPr/>
        <w:t>。</w:t>
      </w:r>
    </w:p>
    <w:p>
      <w:pPr>
        <w:spacing w:line="240" w:lineRule="auto" w:before="8"/>
        <w:rPr>
          <w:rFonts w:ascii="宋体" w:hAnsi="宋体" w:cs="宋体" w:eastAsia="宋体" w:hint="default"/>
          <w:sz w:val="19"/>
          <w:szCs w:val="19"/>
        </w:rPr>
      </w:pPr>
    </w:p>
    <w:p>
      <w:pPr>
        <w:pStyle w:val="BodyText"/>
        <w:spacing w:line="300" w:lineRule="auto"/>
        <w:ind w:left="341" w:right="1700" w:firstLine="440"/>
        <w:jc w:val="both"/>
      </w:pPr>
      <w:r>
        <w:rPr>
          <w:spacing w:val="-2"/>
        </w:rPr>
        <w:t>本公司统一社会信用代码：</w:t>
      </w:r>
      <w:r>
        <w:rPr>
          <w:rFonts w:ascii="宋体" w:hAnsi="宋体" w:cs="宋体" w:eastAsia="宋体" w:hint="default"/>
          <w:spacing w:val="-2"/>
        </w:rPr>
        <w:t>91370200766733419D</w:t>
      </w:r>
      <w:r>
        <w:rPr>
          <w:spacing w:val="-2"/>
        </w:rPr>
        <w:t>；法定代表人：刘国平；住所：青岛</w:t>
      </w:r>
      <w:r>
        <w:rPr>
          <w:w w:val="99"/>
        </w:rPr>
        <w:t> </w:t>
      </w:r>
      <w:r>
        <w:rPr/>
        <w:t>即墨市青威路</w:t>
      </w:r>
      <w:r>
        <w:rPr>
          <w:spacing w:val="-58"/>
        </w:rPr>
        <w:t> </w:t>
      </w:r>
      <w:r>
        <w:rPr>
          <w:rFonts w:ascii="宋体" w:hAnsi="宋体" w:cs="宋体" w:eastAsia="宋体" w:hint="default"/>
        </w:rPr>
        <w:t>1626</w:t>
      </w:r>
      <w:r>
        <w:rPr>
          <w:rFonts w:ascii="宋体" w:hAnsi="宋体" w:cs="宋体" w:eastAsia="宋体" w:hint="default"/>
          <w:spacing w:val="-59"/>
        </w:rPr>
        <w:t> </w:t>
      </w:r>
      <w:r>
        <w:rPr/>
        <w:t>号；总部办公地址为：青岛即墨市青威路</w:t>
      </w:r>
      <w:r>
        <w:rPr>
          <w:spacing w:val="-57"/>
        </w:rPr>
        <w:t> </w:t>
      </w:r>
      <w:r>
        <w:rPr>
          <w:rFonts w:ascii="宋体" w:hAnsi="宋体" w:cs="宋体" w:eastAsia="宋体" w:hint="default"/>
        </w:rPr>
        <w:t>1626</w:t>
      </w:r>
      <w:r>
        <w:rPr>
          <w:rFonts w:ascii="宋体" w:hAnsi="宋体" w:cs="宋体" w:eastAsia="宋体" w:hint="default"/>
          <w:spacing w:val="-59"/>
        </w:rPr>
        <w:t> </w:t>
      </w:r>
      <w:r>
        <w:rPr/>
        <w:t>号。</w:t>
      </w:r>
    </w:p>
    <w:p>
      <w:pPr>
        <w:spacing w:line="240" w:lineRule="auto" w:before="8"/>
        <w:rPr>
          <w:rFonts w:ascii="宋体" w:hAnsi="宋体" w:cs="宋体" w:eastAsia="宋体" w:hint="default"/>
          <w:sz w:val="19"/>
          <w:szCs w:val="19"/>
        </w:rPr>
      </w:pPr>
    </w:p>
    <w:p>
      <w:pPr>
        <w:pStyle w:val="BodyText"/>
        <w:spacing w:line="300" w:lineRule="auto"/>
        <w:ind w:left="341" w:right="1699" w:firstLine="440"/>
        <w:jc w:val="both"/>
      </w:pPr>
      <w:r>
        <w:rPr>
          <w:spacing w:val="-3"/>
        </w:rPr>
        <w:t>本公司属金属结构制造业，经营范围为：钢板的剪切、冲压加工，彩涂钢板、钢制零</w:t>
      </w:r>
      <w:r>
        <w:rPr>
          <w:w w:val="99"/>
        </w:rPr>
        <w:t> </w:t>
      </w:r>
      <w:r>
        <w:rPr>
          <w:spacing w:val="-2"/>
        </w:rPr>
        <w:t>部件、模具的开发与生产，电机、电机元件及电机零部件的开发与生产，高档五金件、水</w:t>
      </w:r>
      <w:r>
        <w:rPr>
          <w:w w:val="99"/>
        </w:rPr>
        <w:t> </w:t>
      </w:r>
      <w:r>
        <w:rPr>
          <w:spacing w:val="-2"/>
        </w:rPr>
        <w:t>暖器材的开发与生产。本集团主要产品包括：汽车及配件类产品、家电配件类产品、电机</w:t>
      </w:r>
      <w:r>
        <w:rPr>
          <w:w w:val="99"/>
        </w:rPr>
        <w:t> </w:t>
      </w:r>
      <w:r>
        <w:rPr/>
        <w:t>及配件类产品、模具类产品</w:t>
      </w:r>
      <w:r>
        <w:rPr>
          <w:spacing w:val="-6"/>
        </w:rPr>
        <w:t> </w:t>
      </w:r>
      <w:r>
        <w:rPr/>
        <w:t>及其他产品。</w:t>
      </w:r>
    </w:p>
    <w:p>
      <w:pPr>
        <w:spacing w:line="240" w:lineRule="auto" w:before="8"/>
        <w:rPr>
          <w:rFonts w:ascii="宋体" w:hAnsi="宋体" w:cs="宋体" w:eastAsia="宋体" w:hint="default"/>
          <w:sz w:val="19"/>
          <w:szCs w:val="19"/>
        </w:rPr>
      </w:pPr>
    </w:p>
    <w:p>
      <w:pPr>
        <w:pStyle w:val="BodyText"/>
        <w:spacing w:line="300" w:lineRule="auto"/>
        <w:ind w:left="341" w:right="1702" w:firstLine="440"/>
        <w:jc w:val="both"/>
      </w:pPr>
      <w:r>
        <w:rPr>
          <w:spacing w:val="-3"/>
        </w:rPr>
        <w:t>本公司之母公司为青岛海立控股有限公司，本集团最终控制人为孙刚先生、刘国平女</w:t>
      </w:r>
      <w:r>
        <w:rPr>
          <w:w w:val="99"/>
        </w:rPr>
        <w:t> </w:t>
      </w:r>
      <w:r>
        <w:rPr>
          <w:spacing w:val="-2"/>
          <w:w w:val="95"/>
        </w:rPr>
        <w:t>士夫妇。股东大会是本公司的权力机构，依法行使公司经营方针、筹资、投资、利润分配</w:t>
      </w:r>
      <w:r>
        <w:rPr>
          <w:spacing w:val="103"/>
          <w:w w:val="95"/>
        </w:rPr>
        <w:t> </w:t>
      </w:r>
      <w:r>
        <w:rPr>
          <w:spacing w:val="103"/>
          <w:w w:val="95"/>
        </w:rPr>
      </w:r>
      <w:r>
        <w:rPr>
          <w:spacing w:val="-2"/>
        </w:rPr>
        <w:t>等重大事项决议权。董事会对股东大会负责，依法行使公司的经营决策权；经理层负责组</w:t>
      </w:r>
      <w:r>
        <w:rPr>
          <w:w w:val="99"/>
        </w:rPr>
        <w:t> </w:t>
      </w:r>
      <w:r>
        <w:rPr/>
        <w:t>织实施股东大会、董事会决议事项，主持企业的生产经营管理工作。</w:t>
      </w:r>
    </w:p>
    <w:p>
      <w:pPr>
        <w:spacing w:line="240" w:lineRule="auto" w:before="8"/>
        <w:rPr>
          <w:rFonts w:ascii="宋体" w:hAnsi="宋体" w:cs="宋体" w:eastAsia="宋体" w:hint="default"/>
          <w:sz w:val="19"/>
          <w:szCs w:val="19"/>
        </w:rPr>
      </w:pPr>
    </w:p>
    <w:p>
      <w:pPr>
        <w:pStyle w:val="BodyText"/>
        <w:spacing w:line="240" w:lineRule="auto"/>
        <w:ind w:left="782" w:right="858"/>
        <w:jc w:val="left"/>
      </w:pPr>
      <w:r>
        <w:rPr/>
        <w:t>本公司组织结构如下：</w:t>
      </w:r>
    </w:p>
    <w:p>
      <w:pPr>
        <w:spacing w:after="0" w:line="240" w:lineRule="auto"/>
        <w:jc w:val="left"/>
        <w:sectPr>
          <w:pgSz w:w="11910" w:h="16840"/>
          <w:pgMar w:header="877" w:footer="979" w:top="1100" w:bottom="1160" w:left="1360" w:right="0"/>
        </w:sectPr>
      </w:pPr>
    </w:p>
    <w:p>
      <w:pPr>
        <w:spacing w:line="240" w:lineRule="auto" w:before="10"/>
        <w:rPr>
          <w:rFonts w:ascii="宋体" w:hAnsi="宋体" w:cs="宋体" w:eastAsia="宋体" w:hint="default"/>
          <w:sz w:val="22"/>
          <w:szCs w:val="22"/>
        </w:rPr>
      </w:pPr>
    </w:p>
    <w:p>
      <w:pPr>
        <w:spacing w:line="6158" w:lineRule="exact"/>
        <w:ind w:left="142"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5301010" cy="3910488"/>
            <wp:effectExtent l="0" t="0" r="0" b="0"/>
            <wp:docPr id="23" name="image13.jpeg" descr=""/>
            <wp:cNvGraphicFramePr>
              <a:graphicFrameLocks noChangeAspect="1"/>
            </wp:cNvGraphicFramePr>
            <a:graphic>
              <a:graphicData uri="http://schemas.openxmlformats.org/drawingml/2006/picture">
                <pic:pic>
                  <pic:nvPicPr>
                    <pic:cNvPr id="24" name="image13.jpeg"/>
                    <pic:cNvPicPr/>
                  </pic:nvPicPr>
                  <pic:blipFill>
                    <a:blip r:embed="rId25" cstate="print"/>
                    <a:stretch>
                      <a:fillRect/>
                    </a:stretch>
                  </pic:blipFill>
                  <pic:spPr>
                    <a:xfrm>
                      <a:off x="0" y="0"/>
                      <a:ext cx="5301010" cy="3910488"/>
                    </a:xfrm>
                    <a:prstGeom prst="rect">
                      <a:avLst/>
                    </a:prstGeom>
                  </pic:spPr>
                </pic:pic>
              </a:graphicData>
            </a:graphic>
          </wp:inline>
        </w:drawing>
      </w:r>
      <w:r>
        <w:rPr>
          <w:rFonts w:ascii="宋体" w:hAnsi="宋体" w:cs="宋体" w:eastAsia="宋体" w:hint="default"/>
          <w:position w:val="-122"/>
          <w:sz w:val="20"/>
          <w:szCs w:val="20"/>
        </w:rPr>
      </w:r>
    </w:p>
    <w:p>
      <w:pPr>
        <w:spacing w:line="240" w:lineRule="auto" w:before="5"/>
        <w:rPr>
          <w:rFonts w:ascii="宋体" w:hAnsi="宋体" w:cs="宋体" w:eastAsia="宋体" w:hint="default"/>
          <w:sz w:val="12"/>
          <w:szCs w:val="12"/>
        </w:rPr>
      </w:pPr>
    </w:p>
    <w:p>
      <w:pPr>
        <w:pStyle w:val="Heading5"/>
        <w:spacing w:line="240" w:lineRule="auto"/>
        <w:ind w:left="603" w:right="1586"/>
        <w:jc w:val="left"/>
        <w:rPr>
          <w:b w:val="0"/>
          <w:bCs w:val="0"/>
        </w:rPr>
      </w:pPr>
      <w:bookmarkStart w:name="二、 合并财务报表范围" w:id="153"/>
      <w:bookmarkEnd w:id="153"/>
      <w:r>
        <w:rPr>
          <w:b w:val="0"/>
          <w:bCs w:val="0"/>
        </w:rPr>
      </w:r>
      <w:r>
        <w:rPr>
          <w:spacing w:val="21"/>
        </w:rPr>
        <w:t>二、</w:t>
      </w:r>
      <w:r>
        <w:rPr>
          <w:spacing w:val="74"/>
        </w:rPr>
        <w:t> </w:t>
      </w:r>
      <w:r>
        <w:rPr/>
        <w:t>合</w:t>
      </w:r>
      <w:r>
        <w:rPr>
          <w:spacing w:val="-72"/>
        </w:rPr>
        <w:t> </w:t>
      </w:r>
      <w:r>
        <w:rPr/>
        <w:t>并</w:t>
      </w:r>
      <w:r>
        <w:rPr>
          <w:spacing w:val="-73"/>
        </w:rPr>
        <w:t> </w:t>
      </w:r>
      <w:r>
        <w:rPr/>
        <w:t>财</w:t>
      </w:r>
      <w:r>
        <w:rPr>
          <w:spacing w:val="-73"/>
        </w:rPr>
        <w:t> </w:t>
      </w:r>
      <w:r>
        <w:rPr/>
        <w:t>务</w:t>
      </w:r>
      <w:r>
        <w:rPr>
          <w:spacing w:val="-73"/>
        </w:rPr>
        <w:t> </w:t>
      </w:r>
      <w:r>
        <w:rPr/>
        <w:t>报</w:t>
      </w:r>
      <w:r>
        <w:rPr>
          <w:spacing w:val="-72"/>
        </w:rPr>
        <w:t> </w:t>
      </w:r>
      <w:r>
        <w:rPr/>
        <w:t>表</w:t>
      </w:r>
      <w:r>
        <w:rPr>
          <w:spacing w:val="-73"/>
        </w:rPr>
        <w:t> </w:t>
      </w:r>
      <w:r>
        <w:rPr/>
        <w:t>范</w:t>
      </w:r>
      <w:r>
        <w:rPr>
          <w:spacing w:val="-73"/>
        </w:rPr>
        <w:t> </w:t>
      </w:r>
      <w:r>
        <w:rPr/>
        <w:t>围</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right="1698" w:firstLine="440"/>
        <w:jc w:val="both"/>
      </w:pPr>
      <w:r>
        <w:rPr/>
        <w:t>截止</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日，本公司分公司包括黄岛分公司；本集团合并报表范围包括</w:t>
      </w:r>
      <w:r>
        <w:rPr>
          <w:w w:val="99"/>
        </w:rPr>
        <w:t> </w:t>
      </w:r>
      <w:r>
        <w:rPr>
          <w:spacing w:val="-2"/>
        </w:rPr>
        <w:t>本公司及青岛海立达冲压件有限公司、青岛海立美达电机有限公司、青岛海立美达模具有</w:t>
      </w:r>
      <w:r>
        <w:rPr>
          <w:w w:val="99"/>
        </w:rPr>
        <w:t> </w:t>
      </w:r>
      <w:r>
        <w:rPr>
          <w:spacing w:val="-2"/>
        </w:rPr>
        <w:t>限公司、浙江海立美达钢制品有限公司、青岛海立美达精密机械制造有限公司、湖南海立</w:t>
      </w:r>
      <w:r>
        <w:rPr>
          <w:w w:val="99"/>
        </w:rPr>
        <w:t> </w:t>
      </w:r>
      <w:r>
        <w:rPr>
          <w:spacing w:val="-2"/>
        </w:rPr>
        <w:t>美达钢板加工配送有限公司、宁波泰鸿机电有限公司、日照兴业汽车配件有限公司、日照</w:t>
      </w:r>
      <w:r>
        <w:rPr>
          <w:w w:val="99"/>
        </w:rPr>
        <w:t> </w:t>
      </w:r>
      <w:r>
        <w:rPr>
          <w:spacing w:val="-2"/>
        </w:rPr>
        <w:t>兴发汽车零部件制造有限公司、烟台海立美达精密钢制品有限公司、湖北海立田汽车部件</w:t>
      </w:r>
      <w:r>
        <w:rPr>
          <w:w w:val="99"/>
        </w:rPr>
        <w:t> </w:t>
      </w:r>
      <w:r>
        <w:rPr>
          <w:spacing w:val="-2"/>
        </w:rPr>
        <w:t>有限公司、海立美达香港有限公司、上海钜诺钢材加工有限公司、上海海众实业发展有限</w:t>
      </w:r>
      <w:r>
        <w:rPr>
          <w:w w:val="99"/>
        </w:rPr>
        <w:t> </w:t>
      </w:r>
      <w:r>
        <w:rPr/>
        <w:t>公司、湖北福田专用汽车有限公司、青岛海立美达电商有限公司 </w:t>
      </w:r>
      <w:r>
        <w:rPr>
          <w:rFonts w:ascii="宋体" w:hAnsi="宋体" w:cs="宋体" w:eastAsia="宋体" w:hint="default"/>
        </w:rPr>
        <w:t>16</w:t>
      </w:r>
      <w:r>
        <w:rPr>
          <w:rFonts w:ascii="宋体" w:hAnsi="宋体" w:cs="宋体" w:eastAsia="宋体" w:hint="default"/>
          <w:spacing w:val="-86"/>
        </w:rPr>
        <w:t> </w:t>
      </w:r>
      <w:r>
        <w:rPr/>
        <w:t>家二级子公司；宁波</w:t>
      </w:r>
    </w:p>
    <w:p>
      <w:pPr>
        <w:pStyle w:val="BodyText"/>
        <w:spacing w:line="300" w:lineRule="auto" w:before="17"/>
        <w:ind w:right="1583"/>
        <w:jc w:val="left"/>
      </w:pPr>
      <w:r>
        <w:rPr/>
        <w:t>泰鸿冲压件有限公司</w:t>
      </w:r>
      <w:r>
        <w:rPr>
          <w:spacing w:val="-54"/>
        </w:rPr>
        <w:t> </w:t>
      </w:r>
      <w:r>
        <w:rPr>
          <w:rFonts w:ascii="宋体" w:hAnsi="宋体" w:cs="宋体" w:eastAsia="宋体" w:hint="default"/>
        </w:rPr>
        <w:t>1</w:t>
      </w:r>
      <w:r>
        <w:rPr>
          <w:rFonts w:ascii="宋体" w:hAnsi="宋体" w:cs="宋体" w:eastAsia="宋体" w:hint="default"/>
          <w:spacing w:val="-53"/>
        </w:rPr>
        <w:t> </w:t>
      </w:r>
      <w:r>
        <w:rPr>
          <w:spacing w:val="-4"/>
        </w:rPr>
        <w:t>家三级子公司。本公司</w:t>
      </w:r>
      <w:r>
        <w:rPr>
          <w:spacing w:val="-53"/>
        </w:rPr>
        <w:t> </w:t>
      </w:r>
      <w:r>
        <w:rPr>
          <w:rFonts w:ascii="宋体" w:hAnsi="宋体" w:cs="宋体" w:eastAsia="宋体" w:hint="default"/>
        </w:rPr>
        <w:t>2015</w:t>
      </w:r>
      <w:r>
        <w:rPr>
          <w:rFonts w:ascii="宋体" w:hAnsi="宋体" w:cs="宋体" w:eastAsia="宋体" w:hint="default"/>
          <w:spacing w:val="-55"/>
        </w:rPr>
        <w:t> </w:t>
      </w:r>
      <w:r>
        <w:rPr>
          <w:spacing w:val="-3"/>
        </w:rPr>
        <w:t>年度新增子公司事项详见“本附注七、</w:t>
      </w:r>
      <w:r>
        <w:rPr>
          <w:w w:val="99"/>
        </w:rPr>
        <w:t> </w:t>
      </w:r>
      <w:r>
        <w:rPr>
          <w:spacing w:val="-5"/>
          <w:w w:val="99"/>
        </w:rPr>
        <w:t>合并范围的变化”及“本附注八、在其他主体中的权益”。</w:t>
      </w:r>
      <w:r>
        <w:rPr>
          <w:spacing w:val="-5"/>
        </w:rPr>
      </w:r>
    </w:p>
    <w:p>
      <w:pPr>
        <w:spacing w:line="240" w:lineRule="auto" w:before="8"/>
        <w:rPr>
          <w:rFonts w:ascii="宋体" w:hAnsi="宋体" w:cs="宋体" w:eastAsia="宋体" w:hint="default"/>
          <w:sz w:val="19"/>
          <w:szCs w:val="19"/>
        </w:rPr>
      </w:pPr>
    </w:p>
    <w:p>
      <w:pPr>
        <w:pStyle w:val="Heading5"/>
        <w:spacing w:line="240" w:lineRule="auto" w:before="0"/>
        <w:ind w:left="603" w:right="1586"/>
        <w:jc w:val="left"/>
        <w:rPr>
          <w:b w:val="0"/>
          <w:bCs w:val="0"/>
        </w:rPr>
      </w:pPr>
      <w:bookmarkStart w:name="三、 财务报表的编制基础" w:id="154"/>
      <w:bookmarkEnd w:id="154"/>
      <w:r>
        <w:rPr>
          <w:b w:val="0"/>
          <w:bCs w:val="0"/>
        </w:rPr>
      </w:r>
      <w:r>
        <w:rPr>
          <w:spacing w:val="21"/>
        </w:rPr>
        <w:t>三、</w:t>
      </w:r>
      <w:r>
        <w:rPr>
          <w:spacing w:val="74"/>
        </w:rPr>
        <w:t> </w:t>
      </w:r>
      <w:r>
        <w:rPr/>
        <w:t>财</w:t>
      </w:r>
      <w:r>
        <w:rPr>
          <w:spacing w:val="-72"/>
        </w:rPr>
        <w:t> </w:t>
      </w:r>
      <w:r>
        <w:rPr/>
        <w:t>务</w:t>
      </w:r>
      <w:r>
        <w:rPr>
          <w:spacing w:val="-73"/>
        </w:rPr>
        <w:t> </w:t>
      </w:r>
      <w:r>
        <w:rPr/>
        <w:t>报</w:t>
      </w:r>
      <w:r>
        <w:rPr>
          <w:spacing w:val="-73"/>
        </w:rPr>
        <w:t> </w:t>
      </w:r>
      <w:r>
        <w:rPr/>
        <w:t>表</w:t>
      </w:r>
      <w:r>
        <w:rPr>
          <w:spacing w:val="-73"/>
        </w:rPr>
        <w:t> </w:t>
      </w:r>
      <w:r>
        <w:rPr/>
        <w:t>的</w:t>
      </w:r>
      <w:r>
        <w:rPr>
          <w:spacing w:val="-72"/>
        </w:rPr>
        <w:t> </w:t>
      </w:r>
      <w:r>
        <w:rPr/>
        <w:t>编</w:t>
      </w:r>
      <w:r>
        <w:rPr>
          <w:spacing w:val="-73"/>
        </w:rPr>
        <w:t> </w:t>
      </w:r>
      <w:r>
        <w:rPr/>
        <w:t>制</w:t>
      </w:r>
      <w:r>
        <w:rPr>
          <w:spacing w:val="-73"/>
        </w:rPr>
        <w:t> </w:t>
      </w:r>
      <w:r>
        <w:rPr/>
        <w:t>基</w:t>
      </w:r>
      <w:r>
        <w:rPr>
          <w:spacing w:val="-73"/>
        </w:rPr>
        <w:t> </w:t>
      </w:r>
      <w:r>
        <w:rPr/>
        <w:t>础</w:t>
      </w:r>
      <w:r>
        <w:rPr>
          <w:b w:val="0"/>
          <w:bCs w:val="0"/>
        </w:rPr>
      </w:r>
    </w:p>
    <w:p>
      <w:pPr>
        <w:pStyle w:val="BodyText"/>
        <w:spacing w:line="600" w:lineRule="atLeast"/>
        <w:ind w:left="582" w:right="1586" w:hanging="4"/>
        <w:jc w:val="left"/>
      </w:pPr>
      <w:bookmarkStart w:name="（一）编制基础" w:id="155"/>
      <w:bookmarkEnd w:id="155"/>
      <w:r>
        <w:rPr/>
      </w:r>
      <w:r>
        <w:rPr/>
        <w:t>（一）编制基础</w:t>
      </w:r>
      <w:r>
        <w:rPr>
          <w:w w:val="99"/>
        </w:rPr>
        <w:t> </w:t>
      </w:r>
      <w:r>
        <w:rPr>
          <w:spacing w:val="-3"/>
        </w:rPr>
        <w:t>本公司财务报表以持续经营为基础，根据实际发生的交易和事项，按照财政部颁布的</w:t>
      </w:r>
    </w:p>
    <w:p>
      <w:pPr>
        <w:pStyle w:val="BodyText"/>
        <w:spacing w:line="300" w:lineRule="auto" w:before="72"/>
        <w:ind w:right="1685"/>
        <w:jc w:val="left"/>
      </w:pPr>
      <w:r>
        <w:rPr>
          <w:spacing w:val="-2"/>
        </w:rPr>
        <w:t>《企业会计准则》及相关规定，并基于本附注“四、重要会计政策及会计估计”所述会计</w:t>
      </w:r>
      <w:r>
        <w:rPr>
          <w:w w:val="99"/>
        </w:rPr>
        <w:t> </w:t>
      </w:r>
      <w:r>
        <w:rPr/>
        <w:t>政策和会计估计编制。</w:t>
      </w:r>
    </w:p>
    <w:p>
      <w:pPr>
        <w:spacing w:line="240" w:lineRule="auto" w:before="8"/>
        <w:rPr>
          <w:rFonts w:ascii="宋体" w:hAnsi="宋体" w:cs="宋体" w:eastAsia="宋体" w:hint="default"/>
          <w:sz w:val="19"/>
          <w:szCs w:val="19"/>
        </w:rPr>
      </w:pPr>
    </w:p>
    <w:p>
      <w:pPr>
        <w:pStyle w:val="BodyText"/>
        <w:spacing w:line="240" w:lineRule="auto"/>
        <w:ind w:left="578" w:right="1586"/>
        <w:jc w:val="left"/>
      </w:pPr>
      <w:bookmarkStart w:name="（二）持续经营" w:id="156"/>
      <w:bookmarkEnd w:id="156"/>
      <w:r>
        <w:rPr/>
      </w:r>
      <w:r>
        <w:rPr/>
        <w:t>（二）持续经营</w:t>
      </w:r>
    </w:p>
    <w:p>
      <w:pPr>
        <w:spacing w:after="0" w:line="240"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692" w:firstLine="440"/>
        <w:jc w:val="left"/>
      </w:pPr>
      <w:r>
        <w:rPr/>
        <w:t>本公司自本报告期末起 </w:t>
      </w:r>
      <w:r>
        <w:rPr>
          <w:rFonts w:ascii="宋体" w:hAnsi="宋体" w:cs="宋体" w:eastAsia="宋体" w:hint="default"/>
        </w:rPr>
        <w:t>12</w:t>
      </w:r>
      <w:r>
        <w:rPr>
          <w:rFonts w:ascii="宋体" w:hAnsi="宋体" w:cs="宋体" w:eastAsia="宋体" w:hint="default"/>
          <w:spacing w:val="-85"/>
        </w:rPr>
        <w:t> </w:t>
      </w:r>
      <w:r>
        <w:rPr/>
        <w:t>个月内不存在对本公司持续经营能力产生重大疑虑的事项</w:t>
      </w:r>
      <w:r>
        <w:rPr>
          <w:w w:val="99"/>
        </w:rPr>
        <w:t> </w:t>
      </w:r>
      <w:r>
        <w:rPr/>
        <w:t>或情况。</w:t>
      </w:r>
    </w:p>
    <w:p>
      <w:pPr>
        <w:spacing w:line="600" w:lineRule="exact" w:before="34"/>
        <w:ind w:left="582" w:right="1586" w:firstLine="21"/>
        <w:jc w:val="left"/>
        <w:rPr>
          <w:rFonts w:ascii="宋体" w:hAnsi="宋体" w:cs="宋体" w:eastAsia="宋体" w:hint="default"/>
          <w:sz w:val="22"/>
          <w:szCs w:val="22"/>
        </w:rPr>
      </w:pPr>
      <w:bookmarkStart w:name="四、 重要会计政策及会计估计" w:id="157"/>
      <w:bookmarkEnd w:id="157"/>
      <w:r>
        <w:rPr/>
      </w:r>
      <w:r>
        <w:rPr>
          <w:rFonts w:ascii="宋体" w:hAnsi="宋体" w:cs="宋体" w:eastAsia="宋体" w:hint="default"/>
          <w:b/>
          <w:bCs/>
          <w:spacing w:val="21"/>
          <w:sz w:val="22"/>
          <w:szCs w:val="22"/>
        </w:rPr>
        <w:t>四、</w:t>
      </w:r>
      <w:r>
        <w:rPr>
          <w:rFonts w:ascii="宋体" w:hAnsi="宋体" w:cs="宋体" w:eastAsia="宋体" w:hint="default"/>
          <w:b/>
          <w:bCs/>
          <w:spacing w:val="79"/>
          <w:sz w:val="22"/>
          <w:szCs w:val="22"/>
        </w:rPr>
        <w:t> </w:t>
      </w:r>
      <w:r>
        <w:rPr>
          <w:rFonts w:ascii="宋体" w:hAnsi="宋体" w:cs="宋体" w:eastAsia="宋体" w:hint="default"/>
          <w:b/>
          <w:bCs/>
          <w:sz w:val="22"/>
          <w:szCs w:val="22"/>
        </w:rPr>
        <w:t>重</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2"/>
          <w:sz w:val="22"/>
          <w:szCs w:val="22"/>
        </w:rPr>
        <w:t> </w:t>
      </w:r>
      <w:r>
        <w:rPr>
          <w:rFonts w:ascii="宋体" w:hAnsi="宋体" w:cs="宋体" w:eastAsia="宋体" w:hint="default"/>
          <w:b/>
          <w:bCs/>
          <w:sz w:val="22"/>
          <w:szCs w:val="22"/>
        </w:rPr>
        <w:t>会</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spacing w:val="-72"/>
          <w:sz w:val="22"/>
          <w:szCs w:val="22"/>
        </w:rPr>
        <w:t> </w:t>
      </w:r>
      <w:r>
        <w:rPr>
          <w:rFonts w:ascii="宋体" w:hAnsi="宋体" w:cs="宋体" w:eastAsia="宋体" w:hint="default"/>
          <w:b/>
          <w:bCs/>
          <w:sz w:val="22"/>
          <w:szCs w:val="22"/>
        </w:rPr>
        <w:t>政</w:t>
      </w:r>
      <w:r>
        <w:rPr>
          <w:rFonts w:ascii="宋体" w:hAnsi="宋体" w:cs="宋体" w:eastAsia="宋体" w:hint="default"/>
          <w:b/>
          <w:bCs/>
          <w:spacing w:val="-71"/>
          <w:sz w:val="22"/>
          <w:szCs w:val="22"/>
        </w:rPr>
        <w:t> </w:t>
      </w:r>
      <w:r>
        <w:rPr>
          <w:rFonts w:ascii="宋体" w:hAnsi="宋体" w:cs="宋体" w:eastAsia="宋体" w:hint="default"/>
          <w:b/>
          <w:bCs/>
          <w:sz w:val="22"/>
          <w:szCs w:val="22"/>
        </w:rPr>
        <w:t>策</w:t>
      </w:r>
      <w:r>
        <w:rPr>
          <w:rFonts w:ascii="宋体" w:hAnsi="宋体" w:cs="宋体" w:eastAsia="宋体" w:hint="default"/>
          <w:b/>
          <w:bCs/>
          <w:spacing w:val="-72"/>
          <w:sz w:val="22"/>
          <w:szCs w:val="22"/>
        </w:rPr>
        <w:t> </w:t>
      </w:r>
      <w:r>
        <w:rPr>
          <w:rFonts w:ascii="宋体" w:hAnsi="宋体" w:cs="宋体" w:eastAsia="宋体" w:hint="default"/>
          <w:b/>
          <w:bCs/>
          <w:sz w:val="22"/>
          <w:szCs w:val="22"/>
        </w:rPr>
        <w:t>及</w:t>
      </w:r>
      <w:r>
        <w:rPr>
          <w:rFonts w:ascii="宋体" w:hAnsi="宋体" w:cs="宋体" w:eastAsia="宋体" w:hint="default"/>
          <w:b/>
          <w:bCs/>
          <w:spacing w:val="-72"/>
          <w:sz w:val="22"/>
          <w:szCs w:val="22"/>
        </w:rPr>
        <w:t> </w:t>
      </w:r>
      <w:r>
        <w:rPr>
          <w:rFonts w:ascii="宋体" w:hAnsi="宋体" w:cs="宋体" w:eastAsia="宋体" w:hint="default"/>
          <w:b/>
          <w:bCs/>
          <w:sz w:val="22"/>
          <w:szCs w:val="22"/>
        </w:rPr>
        <w:t>会</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spacing w:val="-71"/>
          <w:sz w:val="22"/>
          <w:szCs w:val="22"/>
        </w:rPr>
        <w:t> </w:t>
      </w:r>
      <w:r>
        <w:rPr>
          <w:rFonts w:ascii="宋体" w:hAnsi="宋体" w:cs="宋体" w:eastAsia="宋体" w:hint="default"/>
          <w:b/>
          <w:bCs/>
          <w:sz w:val="22"/>
          <w:szCs w:val="22"/>
        </w:rPr>
        <w:t>估</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w w:val="99"/>
          <w:sz w:val="22"/>
          <w:szCs w:val="22"/>
        </w:rPr>
        <w:t> </w:t>
      </w:r>
      <w:r>
        <w:rPr>
          <w:rFonts w:ascii="宋体" w:hAnsi="宋体" w:cs="宋体" w:eastAsia="宋体" w:hint="default"/>
          <w:spacing w:val="3"/>
          <w:sz w:val="22"/>
          <w:szCs w:val="22"/>
        </w:rPr>
        <w:t>本集团根据实际生产经营特点制定的具体会计政策和会计估计包括应收款项坏账准</w:t>
      </w:r>
    </w:p>
    <w:p>
      <w:pPr>
        <w:pStyle w:val="BodyText"/>
        <w:spacing w:line="271" w:lineRule="exact"/>
        <w:ind w:right="1586"/>
        <w:jc w:val="left"/>
      </w:pPr>
      <w:r>
        <w:rPr/>
        <w:t>备的确认和计量、发出存货计量、固定资产分类及折旧方法、无形资产摊销、研发费用资</w:t>
      </w:r>
    </w:p>
    <w:p>
      <w:pPr>
        <w:pStyle w:val="BodyText"/>
        <w:tabs>
          <w:tab w:pos="1009" w:val="left" w:leader="none"/>
        </w:tabs>
        <w:spacing w:line="499" w:lineRule="auto" w:before="72"/>
        <w:ind w:left="582" w:right="6918" w:hanging="441"/>
        <w:jc w:val="left"/>
      </w:pPr>
      <w:r>
        <w:rPr/>
        <w:t>本化条件、收入确认和计量等。</w:t>
      </w:r>
      <w:r>
        <w:rPr>
          <w:w w:val="99"/>
        </w:rPr>
        <w:t> </w:t>
      </w:r>
      <w:bookmarkStart w:name="1. 遵循企业会计准则的声明" w:id="158"/>
      <w:bookmarkEnd w:id="158"/>
      <w:r>
        <w:rPr>
          <w:w w:val="99"/>
        </w:rPr>
      </w:r>
      <w:r>
        <w:rPr>
          <w:rFonts w:ascii="宋体" w:hAnsi="宋体" w:cs="宋体" w:eastAsia="宋体" w:hint="default"/>
          <w:w w:val="95"/>
        </w:rPr>
        <w:t>1.</w:t>
        <w:tab/>
      </w:r>
      <w:r>
        <w:rPr/>
        <w:t>遵循企业会计准则的声明</w:t>
      </w:r>
    </w:p>
    <w:p>
      <w:pPr>
        <w:pStyle w:val="BodyText"/>
        <w:spacing w:line="300" w:lineRule="auto" w:before="74"/>
        <w:ind w:right="1586" w:firstLine="440"/>
        <w:jc w:val="left"/>
      </w:pPr>
      <w:r>
        <w:rPr>
          <w:spacing w:val="-3"/>
        </w:rPr>
        <w:t>本公司编制的财务报表符合企业会计准则的要求，真实、完整地反映了本公司及本集</w:t>
      </w:r>
      <w:r>
        <w:rPr>
          <w:w w:val="99"/>
        </w:rPr>
        <w:t> </w:t>
      </w:r>
      <w:r>
        <w:rPr/>
        <w:t>团的财务状况、经营成果和现金流量等有关信息。</w:t>
      </w:r>
    </w:p>
    <w:p>
      <w:pPr>
        <w:spacing w:line="240" w:lineRule="auto" w:before="8"/>
        <w:rPr>
          <w:rFonts w:ascii="宋体" w:hAnsi="宋体" w:cs="宋体" w:eastAsia="宋体" w:hint="default"/>
          <w:sz w:val="19"/>
          <w:szCs w:val="19"/>
        </w:rPr>
      </w:pPr>
    </w:p>
    <w:p>
      <w:pPr>
        <w:pStyle w:val="BodyText"/>
        <w:tabs>
          <w:tab w:pos="1009" w:val="left" w:leader="none"/>
        </w:tabs>
        <w:spacing w:line="240" w:lineRule="auto"/>
        <w:ind w:left="582" w:right="1586"/>
        <w:jc w:val="left"/>
      </w:pPr>
      <w:bookmarkStart w:name="2. 会计期间" w:id="159"/>
      <w:bookmarkEnd w:id="159"/>
      <w:r>
        <w:rPr/>
      </w:r>
      <w:r>
        <w:rPr>
          <w:rFonts w:ascii="宋体" w:hAnsi="宋体" w:cs="宋体" w:eastAsia="宋体" w:hint="default"/>
          <w:w w:val="95"/>
        </w:rPr>
        <w:t>2.</w:t>
        <w:tab/>
      </w:r>
      <w:r>
        <w:rPr/>
        <w:t>会计期间</w:t>
      </w:r>
    </w:p>
    <w:p>
      <w:pPr>
        <w:spacing w:line="240" w:lineRule="auto" w:before="11"/>
        <w:rPr>
          <w:rFonts w:ascii="宋体" w:hAnsi="宋体" w:cs="宋体" w:eastAsia="宋体" w:hint="default"/>
          <w:sz w:val="23"/>
          <w:szCs w:val="23"/>
        </w:rPr>
      </w:pPr>
    </w:p>
    <w:p>
      <w:pPr>
        <w:pStyle w:val="BodyText"/>
        <w:spacing w:line="240" w:lineRule="auto"/>
        <w:ind w:left="582" w:right="1586"/>
        <w:jc w:val="left"/>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w:t>
      </w:r>
    </w:p>
    <w:p>
      <w:pPr>
        <w:pStyle w:val="BodyText"/>
        <w:tabs>
          <w:tab w:pos="1009" w:val="left" w:leader="none"/>
        </w:tabs>
        <w:spacing w:line="602" w:lineRule="exact" w:before="86"/>
        <w:ind w:left="582" w:right="1702"/>
        <w:jc w:val="left"/>
      </w:pPr>
      <w:bookmarkStart w:name="3. 记账本位币" w:id="160"/>
      <w:bookmarkEnd w:id="160"/>
      <w:r>
        <w:rPr/>
      </w:r>
      <w:r>
        <w:rPr>
          <w:rFonts w:ascii="宋体" w:hAnsi="宋体" w:cs="宋体" w:eastAsia="宋体" w:hint="default"/>
          <w:w w:val="95"/>
        </w:rPr>
        <w:t>3.</w:t>
        <w:tab/>
      </w:r>
      <w:r>
        <w:rPr/>
        <w:t>记账本位币</w:t>
      </w:r>
      <w:r>
        <w:rPr>
          <w:w w:val="99"/>
        </w:rPr>
        <w:t> </w:t>
      </w:r>
      <w:r>
        <w:rPr>
          <w:spacing w:val="-3"/>
        </w:rPr>
        <w:t>本集团除海立美达香港有限公司以美元为记账本位币以外，本公司及其他子公司以人</w:t>
      </w:r>
    </w:p>
    <w:p>
      <w:pPr>
        <w:pStyle w:val="BodyText"/>
        <w:spacing w:line="271" w:lineRule="exact"/>
        <w:ind w:right="1586"/>
        <w:jc w:val="left"/>
      </w:pPr>
      <w:r>
        <w:rPr/>
        <w:t>民币为记账本位币。</w:t>
      </w:r>
    </w:p>
    <w:p>
      <w:pPr>
        <w:pStyle w:val="BodyText"/>
        <w:tabs>
          <w:tab w:pos="1009" w:val="left" w:leader="none"/>
        </w:tabs>
        <w:spacing w:line="602" w:lineRule="exact" w:before="86"/>
        <w:ind w:left="621" w:right="1706" w:hanging="40"/>
        <w:jc w:val="left"/>
      </w:pPr>
      <w:bookmarkStart w:name="4. 同一控制下和非同一控制下企业合并的会计处理方法" w:id="161"/>
      <w:bookmarkEnd w:id="161"/>
      <w:r>
        <w:rPr/>
      </w:r>
      <w:r>
        <w:rPr>
          <w:rFonts w:ascii="宋体" w:hAnsi="宋体" w:cs="宋体" w:eastAsia="宋体" w:hint="default"/>
          <w:w w:val="95"/>
        </w:rPr>
        <w:t>4.</w:t>
        <w:tab/>
      </w:r>
      <w:r>
        <w:rPr/>
        <w:t>同一控制下和非同一控制下企业合并的会计处理方法</w:t>
      </w:r>
      <w:r>
        <w:rPr>
          <w:w w:val="99"/>
        </w:rPr>
        <w:t> </w:t>
      </w:r>
      <w:r>
        <w:rPr>
          <w:spacing w:val="2"/>
        </w:rPr>
        <w:t>本集团作为合并方，在同一控制下企业合并中取得的资产和负债，在合并日按被合</w:t>
      </w:r>
    </w:p>
    <w:p>
      <w:pPr>
        <w:pStyle w:val="BodyText"/>
        <w:spacing w:line="271" w:lineRule="exact"/>
        <w:ind w:right="1586"/>
        <w:jc w:val="left"/>
      </w:pPr>
      <w:r>
        <w:rPr/>
        <w:t>并方在最终控制方合并报表中的账面价值计量。取得的净资产账面价值与支付的合并对价</w:t>
      </w:r>
    </w:p>
    <w:p>
      <w:pPr>
        <w:pStyle w:val="BodyText"/>
        <w:spacing w:line="240" w:lineRule="auto" w:before="72"/>
        <w:ind w:right="1586"/>
        <w:jc w:val="left"/>
      </w:pPr>
      <w:r>
        <w:rPr/>
        <w:t>账面价值的差额，调整资本公积；资本公积不足冲减的，调整留存收益。</w:t>
      </w:r>
    </w:p>
    <w:p>
      <w:pPr>
        <w:spacing w:line="240" w:lineRule="auto" w:before="10"/>
        <w:rPr>
          <w:rFonts w:ascii="宋体" w:hAnsi="宋体" w:cs="宋体" w:eastAsia="宋体" w:hint="default"/>
          <w:sz w:val="23"/>
          <w:szCs w:val="23"/>
        </w:rPr>
      </w:pPr>
    </w:p>
    <w:p>
      <w:pPr>
        <w:pStyle w:val="BodyText"/>
        <w:spacing w:line="300" w:lineRule="auto"/>
        <w:ind w:left="231" w:right="1586" w:firstLine="330"/>
        <w:jc w:val="left"/>
      </w:pPr>
      <w:r>
        <w:rPr/>
        <w:t>在非同一控制下企业合并中取得的被购买方可辨认资产、负债及或有负债在收购日以</w:t>
      </w:r>
      <w:r>
        <w:rPr>
          <w:w w:val="99"/>
        </w:rPr>
        <w:t> </w:t>
      </w:r>
      <w:r>
        <w:rPr/>
        <w:t>公允价值计量。合并成本为本集团在购买日为取得对被购买方的控制权而支付的现金或</w:t>
      </w:r>
      <w:r>
        <w:rPr>
          <w:spacing w:val="-82"/>
        </w:rPr>
        <w:t> </w:t>
      </w:r>
      <w:r>
        <w:rPr>
          <w:spacing w:val="-82"/>
        </w:rPr>
      </w:r>
      <w:r>
        <w:rPr/>
        <w:t>非现金资产、发行或承担的负债、发行的权益性证券等的公允价值以及在企业合并中发</w:t>
      </w:r>
      <w:r>
        <w:rPr>
          <w:spacing w:val="-82"/>
        </w:rPr>
        <w:t> </w:t>
      </w:r>
      <w:r>
        <w:rPr>
          <w:spacing w:val="-82"/>
        </w:rPr>
      </w:r>
      <w:r>
        <w:rPr/>
        <w:t>生的各项直接相关费用之和（通过多次交易分步实现的企业合并，其合并成本为每一单</w:t>
      </w:r>
      <w:r>
        <w:rPr>
          <w:spacing w:val="-82"/>
        </w:rPr>
        <w:t> </w:t>
      </w:r>
      <w:r>
        <w:rPr>
          <w:spacing w:val="-82"/>
        </w:rPr>
      </w:r>
      <w:r>
        <w:rPr>
          <w:spacing w:val="-5"/>
          <w:w w:val="99"/>
        </w:rPr>
        <w:t>项交易的成本之和）。合并成本大于合并中取得的被购买方可辨认净资产公允价值份额的</w:t>
      </w:r>
      <w:r>
        <w:rPr>
          <w:spacing w:val="-80"/>
          <w:w w:val="99"/>
        </w:rPr>
        <w:t> </w:t>
      </w:r>
      <w:r>
        <w:rPr>
          <w:spacing w:val="-80"/>
          <w:w w:val="99"/>
        </w:rPr>
      </w:r>
      <w:r>
        <w:rPr>
          <w:spacing w:val="-2"/>
        </w:rPr>
        <w:t>差额，确认为商誉；合并成本小于合并中取得的被购买方可辨认净资产公允价值份额的，</w:t>
      </w:r>
      <w:r>
        <w:rPr>
          <w:spacing w:val="-103"/>
        </w:rPr>
        <w:t> </w:t>
      </w:r>
      <w:r>
        <w:rPr>
          <w:spacing w:val="-103"/>
        </w:rPr>
      </w:r>
      <w:r>
        <w:rPr/>
        <w:t>首先对合并中取得的各项可辨认资产、负债及或有负债的公允价值、以及合并对价的非</w:t>
      </w:r>
      <w:r>
        <w:rPr>
          <w:spacing w:val="-82"/>
        </w:rPr>
        <w:t> </w:t>
      </w:r>
      <w:r>
        <w:rPr>
          <w:spacing w:val="-82"/>
        </w:rPr>
      </w:r>
      <w:r>
        <w:rPr/>
        <w:t>现金资产或发行的权益性证券等的公允价值进行复核，经复核后，合并成本仍小于合并</w:t>
      </w:r>
      <w:r>
        <w:rPr>
          <w:spacing w:val="-82"/>
        </w:rPr>
        <w:t> </w:t>
      </w:r>
      <w:r>
        <w:rPr>
          <w:spacing w:val="-82"/>
        </w:rPr>
      </w:r>
      <w:r>
        <w:rPr/>
        <w:t>中取得的被购买方可辨认净资产公允价值份额的，将其差额计入合并当期营业外收入。</w:t>
      </w:r>
    </w:p>
    <w:p>
      <w:pPr>
        <w:spacing w:line="240" w:lineRule="auto" w:before="7"/>
        <w:rPr>
          <w:rFonts w:ascii="宋体" w:hAnsi="宋体" w:cs="宋体" w:eastAsia="宋体" w:hint="default"/>
          <w:sz w:val="19"/>
          <w:szCs w:val="19"/>
        </w:rPr>
      </w:pPr>
    </w:p>
    <w:p>
      <w:pPr>
        <w:pStyle w:val="BodyText"/>
        <w:tabs>
          <w:tab w:pos="1009" w:val="left" w:leader="none"/>
        </w:tabs>
        <w:spacing w:line="384" w:lineRule="auto"/>
        <w:ind w:left="582" w:right="1727"/>
        <w:jc w:val="left"/>
      </w:pPr>
      <w:bookmarkStart w:name="5. 合并财务报表的编制方法" w:id="162"/>
      <w:bookmarkEnd w:id="162"/>
      <w:r>
        <w:rPr/>
      </w:r>
      <w:r>
        <w:rPr>
          <w:rFonts w:ascii="宋体" w:hAnsi="宋体" w:cs="宋体" w:eastAsia="宋体" w:hint="default"/>
          <w:w w:val="95"/>
        </w:rPr>
        <w:t>5.</w:t>
        <w:tab/>
      </w:r>
      <w:r>
        <w:rPr/>
        <w:t>合并财务报表的编制方法</w:t>
      </w:r>
      <w:r>
        <w:rPr>
          <w:w w:val="99"/>
        </w:rPr>
        <w:t> </w:t>
      </w:r>
      <w:r>
        <w:rPr/>
        <w:t>本集团将所有控制的子公司及结构化主体纳入合并财务报表范围。</w:t>
      </w:r>
      <w:r>
        <w:rPr>
          <w:w w:val="99"/>
        </w:rPr>
        <w:t> </w:t>
      </w:r>
      <w:r>
        <w:rPr>
          <w:spacing w:val="-2"/>
          <w:w w:val="95"/>
        </w:rPr>
        <w:t>在编制合并财务报表时，子公司与本公司采用的会计政策或会计期间不一致的，按照</w:t>
      </w:r>
      <w:r>
        <w:rPr>
          <w:spacing w:val="-2"/>
        </w:rPr>
      </w:r>
    </w:p>
    <w:p>
      <w:pPr>
        <w:spacing w:after="0" w:line="384"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84" w:lineRule="auto" w:before="31"/>
        <w:ind w:left="582" w:right="1586" w:hanging="441"/>
        <w:jc w:val="left"/>
      </w:pPr>
      <w:r>
        <w:rPr/>
        <w:t>本公司的会计政策或会计期间对子公司财务报表进行必要的调整。</w:t>
      </w:r>
      <w:r>
        <w:rPr>
          <w:w w:val="99"/>
        </w:rPr>
        <w:t> </w:t>
      </w:r>
      <w:r>
        <w:rPr>
          <w:spacing w:val="3"/>
        </w:rPr>
        <w:t>合并范围内的所有重大内部交易、往来余额及未实现利润在合并报表编制时予以抵</w:t>
      </w:r>
    </w:p>
    <w:p>
      <w:pPr>
        <w:pStyle w:val="BodyText"/>
        <w:spacing w:line="228" w:lineRule="exact"/>
        <w:ind w:right="1586"/>
        <w:jc w:val="left"/>
      </w:pPr>
      <w:r>
        <w:rPr/>
        <w:t>销。子公司的所有者权益中不属于母公司的份额以及当期净损益、其他综合收益及综合收</w:t>
      </w:r>
    </w:p>
    <w:p>
      <w:pPr>
        <w:pStyle w:val="BodyText"/>
        <w:spacing w:line="300" w:lineRule="auto" w:before="72"/>
        <w:ind w:right="1587"/>
        <w:jc w:val="left"/>
      </w:pPr>
      <w:r>
        <w:rPr>
          <w:spacing w:val="-5"/>
        </w:rPr>
        <w:t>益总额中属于少数股东权益的份额，分别在合并财务报表“少数股东权益、少数股东损益、</w:t>
      </w:r>
      <w:r>
        <w:rPr>
          <w:w w:val="99"/>
        </w:rPr>
        <w:t> </w:t>
      </w:r>
      <w:r>
        <w:rPr/>
        <w:t>归属于少数股东的其他综合收益及归属于少数股东的综合收益总额”项目列示。</w:t>
      </w:r>
    </w:p>
    <w:p>
      <w:pPr>
        <w:spacing w:line="240" w:lineRule="auto" w:before="8"/>
        <w:rPr>
          <w:rFonts w:ascii="宋体" w:hAnsi="宋体" w:cs="宋体" w:eastAsia="宋体" w:hint="default"/>
          <w:sz w:val="19"/>
          <w:szCs w:val="19"/>
        </w:rPr>
      </w:pPr>
    </w:p>
    <w:p>
      <w:pPr>
        <w:pStyle w:val="BodyText"/>
        <w:spacing w:line="300" w:lineRule="auto"/>
        <w:ind w:right="1698" w:firstLine="440"/>
        <w:jc w:val="both"/>
      </w:pPr>
      <w:r>
        <w:rPr>
          <w:spacing w:val="-3"/>
        </w:rPr>
        <w:t>对于同一控制下企业合并取得的子公司，其经营成果和现金流量自合并当期期初纳入</w:t>
      </w:r>
      <w:r>
        <w:rPr>
          <w:w w:val="99"/>
        </w:rPr>
        <w:t> </w:t>
      </w:r>
      <w:r>
        <w:rPr>
          <w:spacing w:val="-2"/>
        </w:rPr>
        <w:t>合并财务报表。编制比较合并财务报表时，对上年财务报表的相关项目进行调整，视同合</w:t>
      </w:r>
      <w:r>
        <w:rPr>
          <w:w w:val="99"/>
        </w:rPr>
        <w:t> </w:t>
      </w:r>
      <w:r>
        <w:rPr/>
        <w:t>并后形成的报告主体自最终控制方开始控制时点起一直存在。</w:t>
      </w:r>
    </w:p>
    <w:p>
      <w:pPr>
        <w:spacing w:line="240" w:lineRule="auto" w:before="7"/>
        <w:rPr>
          <w:rFonts w:ascii="宋体" w:hAnsi="宋体" w:cs="宋体" w:eastAsia="宋体" w:hint="default"/>
          <w:sz w:val="19"/>
          <w:szCs w:val="19"/>
        </w:rPr>
      </w:pPr>
    </w:p>
    <w:p>
      <w:pPr>
        <w:pStyle w:val="BodyText"/>
        <w:spacing w:line="300" w:lineRule="auto"/>
        <w:ind w:right="1698" w:firstLine="440"/>
        <w:jc w:val="both"/>
      </w:pPr>
      <w:r>
        <w:rPr>
          <w:spacing w:val="-3"/>
        </w:rPr>
        <w:t>通过多次交易分步取得同一控制下被投资单位的股权，最终形成企业合并的，应在取</w:t>
      </w:r>
      <w:r>
        <w:rPr>
          <w:w w:val="99"/>
        </w:rPr>
        <w:t> </w:t>
      </w:r>
      <w:r>
        <w:rPr>
          <w:spacing w:val="-2"/>
        </w:rPr>
        <w:t>得控制权的报告期，补充披露在合并财务报表中的处理方法。例如：通过多次交易分步取</w:t>
      </w:r>
      <w:r>
        <w:rPr>
          <w:w w:val="99"/>
        </w:rPr>
        <w:t> </w:t>
      </w:r>
      <w:r>
        <w:rPr>
          <w:spacing w:val="-2"/>
        </w:rPr>
        <w:t>得同一控制下被投资单位的股权，最终形成企业合并，编制合并报表时，视同在最终控制</w:t>
      </w:r>
      <w:r>
        <w:rPr>
          <w:w w:val="99"/>
        </w:rPr>
        <w:t> </w:t>
      </w:r>
      <w:r>
        <w:rPr>
          <w:spacing w:val="-2"/>
        </w:rPr>
        <w:t>方开始控制时即以目前的状态存在进行调整，在编制比较报表时，以不早于本集团和被合</w:t>
      </w:r>
      <w:r>
        <w:rPr>
          <w:w w:val="99"/>
        </w:rPr>
        <w:t> </w:t>
      </w:r>
      <w:r>
        <w:rPr>
          <w:spacing w:val="-2"/>
        </w:rPr>
        <w:t>并方同处于最终控制方的控制之下的时点为限，将被合并方的有关资产、负债并入本集团</w:t>
      </w:r>
      <w:r>
        <w:rPr>
          <w:w w:val="99"/>
        </w:rPr>
        <w:t> </w:t>
      </w:r>
      <w:r>
        <w:rPr>
          <w:spacing w:val="-2"/>
        </w:rPr>
        <w:t>合并财务报表的比较报表中，并将合并而增加的净资产在比较报表中调整所有者权益项下</w:t>
      </w:r>
      <w:r>
        <w:rPr>
          <w:w w:val="99"/>
        </w:rPr>
        <w:t> </w:t>
      </w:r>
      <w:r>
        <w:rPr>
          <w:spacing w:val="-2"/>
        </w:rPr>
        <w:t>的相关项目。为避免对被合并方净资产的价值进行重复计算，本集团在达到合并之前持有</w:t>
      </w:r>
      <w:r>
        <w:rPr>
          <w:w w:val="99"/>
        </w:rPr>
        <w:t> </w:t>
      </w:r>
      <w:r>
        <w:rPr>
          <w:spacing w:val="-2"/>
        </w:rPr>
        <w:t>的长期股权投资，在取得原股权之日与本集团和被合并方处于同一方最终控制之日孰晚日</w:t>
      </w:r>
      <w:r>
        <w:rPr>
          <w:w w:val="99"/>
        </w:rPr>
        <w:t> </w:t>
      </w:r>
      <w:r>
        <w:rPr>
          <w:spacing w:val="-2"/>
        </w:rPr>
        <w:t>起至合并日之间已确认有关损益、其他综合收益和其他净资产变动，应分别冲减比较报表</w:t>
      </w:r>
      <w:r>
        <w:rPr>
          <w:w w:val="99"/>
        </w:rPr>
        <w:t> </w:t>
      </w:r>
      <w:r>
        <w:rPr/>
        <w:t>期间的期初留存收益和当期损益。</w:t>
      </w:r>
    </w:p>
    <w:p>
      <w:pPr>
        <w:spacing w:line="240" w:lineRule="auto" w:before="7"/>
        <w:rPr>
          <w:rFonts w:ascii="宋体" w:hAnsi="宋体" w:cs="宋体" w:eastAsia="宋体" w:hint="default"/>
          <w:sz w:val="19"/>
          <w:szCs w:val="19"/>
        </w:rPr>
      </w:pPr>
    </w:p>
    <w:p>
      <w:pPr>
        <w:pStyle w:val="BodyText"/>
        <w:spacing w:line="300" w:lineRule="auto"/>
        <w:ind w:right="1702" w:firstLine="440"/>
        <w:jc w:val="both"/>
      </w:pPr>
      <w:r>
        <w:rPr>
          <w:spacing w:val="-3"/>
        </w:rPr>
        <w:t>对于非同一控制下企业合并取得子公司，经营成果和现金流量自本集团取得控制权之</w:t>
      </w:r>
      <w:r>
        <w:rPr>
          <w:w w:val="99"/>
        </w:rPr>
        <w:t> </w:t>
      </w:r>
      <w:r>
        <w:rPr>
          <w:spacing w:val="-2"/>
        </w:rPr>
        <w:t>日起纳入合并财务报表。在编制合并财务报表时，以购买日确定的各项可辨认资产、负债</w:t>
      </w:r>
      <w:r>
        <w:rPr>
          <w:w w:val="99"/>
        </w:rPr>
        <w:t> </w:t>
      </w:r>
      <w:r>
        <w:rPr/>
        <w:t>及或有负债的公允价值为基础对子公司的财务报表进行调整。</w:t>
      </w:r>
    </w:p>
    <w:p>
      <w:pPr>
        <w:spacing w:line="240" w:lineRule="auto" w:before="7"/>
        <w:rPr>
          <w:rFonts w:ascii="宋体" w:hAnsi="宋体" w:cs="宋体" w:eastAsia="宋体" w:hint="default"/>
          <w:sz w:val="19"/>
          <w:szCs w:val="19"/>
        </w:rPr>
      </w:pPr>
    </w:p>
    <w:p>
      <w:pPr>
        <w:pStyle w:val="BodyText"/>
        <w:spacing w:line="300" w:lineRule="auto"/>
        <w:ind w:right="1698" w:firstLine="440"/>
        <w:jc w:val="both"/>
      </w:pPr>
      <w:r>
        <w:rPr>
          <w:spacing w:val="-2"/>
          <w:w w:val="95"/>
        </w:rPr>
        <w:t>通过多次交易分步取得非同一控制下被投资单位的股权，最终形成企业合并的，应在</w:t>
      </w:r>
      <w:r>
        <w:rPr>
          <w:w w:val="99"/>
        </w:rPr>
        <w:t> </w:t>
      </w:r>
      <w:r>
        <w:rPr>
          <w:spacing w:val="-2"/>
        </w:rPr>
        <w:t>取得控制权的报告期，补充披露在合并财务报表中的处理方法。例如：通过多次交易分步</w:t>
      </w:r>
      <w:r>
        <w:rPr>
          <w:w w:val="99"/>
        </w:rPr>
        <w:t> </w:t>
      </w:r>
      <w:r>
        <w:rPr>
          <w:spacing w:val="-2"/>
        </w:rPr>
        <w:t>取得非同一控制下被投资单位的股权，最终形成企业合并，编制合并报表时，对于购买日</w:t>
      </w:r>
      <w:r>
        <w:rPr>
          <w:w w:val="99"/>
        </w:rPr>
        <w:t> </w:t>
      </w:r>
      <w:r>
        <w:rPr>
          <w:spacing w:val="-2"/>
        </w:rPr>
        <w:t>之前持有的被购买方的股权，按照该股权在购买日的公允价值进行重新计量，公允价值与</w:t>
      </w:r>
      <w:r>
        <w:rPr>
          <w:w w:val="99"/>
        </w:rPr>
        <w:t> </w:t>
      </w:r>
      <w:r>
        <w:rPr>
          <w:spacing w:val="-2"/>
        </w:rPr>
        <w:t>其账面价值的差额计入当期投资收益；与其相关的购买日之前持有的被购买方的股权涉及</w:t>
      </w:r>
      <w:r>
        <w:rPr>
          <w:w w:val="99"/>
        </w:rPr>
        <w:t> </w:t>
      </w:r>
      <w:r>
        <w:rPr>
          <w:spacing w:val="-2"/>
        </w:rPr>
        <w:t>权益法核算下的其他综合收益以及除净损益、其他综合收益和利润分配外的其他所有者权</w:t>
      </w:r>
      <w:r>
        <w:rPr>
          <w:w w:val="99"/>
        </w:rPr>
        <w:t> </w:t>
      </w:r>
      <w:r>
        <w:rPr>
          <w:spacing w:val="-2"/>
        </w:rPr>
        <w:t>益变动，在购买日所属当期转为投资损益，由于被投资方重新计量设定受益计划净负债或</w:t>
      </w:r>
      <w:r>
        <w:rPr>
          <w:w w:val="99"/>
        </w:rPr>
        <w:t> </w:t>
      </w:r>
      <w:r>
        <w:rPr/>
        <w:t>净资产变动而产生的其他综合收益除外。</w:t>
      </w:r>
    </w:p>
    <w:p>
      <w:pPr>
        <w:spacing w:line="240" w:lineRule="auto" w:before="7"/>
        <w:rPr>
          <w:rFonts w:ascii="宋体" w:hAnsi="宋体" w:cs="宋体" w:eastAsia="宋体" w:hint="default"/>
          <w:sz w:val="19"/>
          <w:szCs w:val="19"/>
        </w:rPr>
      </w:pPr>
    </w:p>
    <w:p>
      <w:pPr>
        <w:pStyle w:val="BodyText"/>
        <w:spacing w:line="300" w:lineRule="auto"/>
        <w:ind w:right="1629" w:firstLine="440"/>
        <w:jc w:val="both"/>
      </w:pPr>
      <w:r>
        <w:rPr>
          <w:spacing w:val="-3"/>
        </w:rPr>
        <w:t>本集团在不丧失控制权的情况下部分处置对子公司的长期股权投资，在合并财务报表</w:t>
      </w:r>
      <w:r>
        <w:rPr>
          <w:w w:val="99"/>
        </w:rPr>
        <w:t> </w:t>
      </w:r>
      <w:r>
        <w:rPr>
          <w:spacing w:val="-2"/>
        </w:rPr>
        <w:t>中，处置价款与处置长期股权投资相对应享有子公司自购买日或合并日开始持续计算的净</w:t>
      </w:r>
      <w:r>
        <w:rPr>
          <w:w w:val="99"/>
        </w:rPr>
        <w:t> </w:t>
      </w:r>
      <w:r>
        <w:rPr>
          <w:w w:val="95"/>
        </w:rPr>
        <w:t>资产份额之间的差额，调整资本溢价或股本溢价，资本公积不足冲减的，调整留存收益。</w:t>
      </w:r>
      <w:r>
        <w:rPr/>
      </w:r>
    </w:p>
    <w:p>
      <w:pPr>
        <w:spacing w:line="240" w:lineRule="auto" w:before="7"/>
        <w:rPr>
          <w:rFonts w:ascii="宋体" w:hAnsi="宋体" w:cs="宋体" w:eastAsia="宋体" w:hint="default"/>
          <w:sz w:val="19"/>
          <w:szCs w:val="19"/>
        </w:rPr>
      </w:pPr>
    </w:p>
    <w:p>
      <w:pPr>
        <w:pStyle w:val="BodyText"/>
        <w:spacing w:line="300" w:lineRule="auto"/>
        <w:ind w:right="1702" w:firstLine="440"/>
        <w:jc w:val="both"/>
      </w:pPr>
      <w:r>
        <w:rPr>
          <w:spacing w:val="-3"/>
        </w:rPr>
        <w:t>本集团因处置部分股权投资等原因丧失了对被投资方的控制权的，在编制合并财务报</w:t>
      </w:r>
      <w:r>
        <w:rPr>
          <w:w w:val="99"/>
        </w:rPr>
        <w:t> </w:t>
      </w:r>
      <w:r>
        <w:rPr>
          <w:spacing w:val="-2"/>
          <w:w w:val="95"/>
        </w:rPr>
        <w:t>表时，对于剩余股权，按照其在丧失控制权日的公允价值进行重新计量。处置股权取得的</w:t>
      </w:r>
      <w:r>
        <w:rPr>
          <w:spacing w:val="-2"/>
        </w:rPr>
      </w:r>
    </w:p>
    <w:p>
      <w:pPr>
        <w:spacing w:after="0" w:line="300" w:lineRule="auto"/>
        <w:jc w:val="both"/>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592"/>
        <w:jc w:val="both"/>
      </w:pPr>
      <w:r>
        <w:rPr>
          <w:w w:val="95"/>
        </w:rPr>
        <w:t>对价与剩余股权公允价值之和，减去按原持股比例计算应享有原有子公司自购买日或合并</w:t>
      </w:r>
      <w:r>
        <w:rPr>
          <w:spacing w:val="29"/>
          <w:w w:val="95"/>
        </w:rPr>
        <w:t> </w:t>
      </w:r>
      <w:r>
        <w:rPr>
          <w:spacing w:val="29"/>
          <w:w w:val="95"/>
        </w:rPr>
      </w:r>
      <w:r>
        <w:rPr>
          <w:w w:val="95"/>
        </w:rPr>
        <w:t>日开始持续计算的净资产的份额之间的差额，计入丧失控制权当期的投资损益，同时冲减</w:t>
      </w:r>
      <w:r>
        <w:rPr>
          <w:spacing w:val="29"/>
          <w:w w:val="95"/>
        </w:rPr>
        <w:t> </w:t>
      </w:r>
      <w:r>
        <w:rPr>
          <w:spacing w:val="29"/>
          <w:w w:val="95"/>
        </w:rPr>
      </w:r>
      <w:r>
        <w:rPr>
          <w:spacing w:val="-5"/>
          <w:w w:val="99"/>
        </w:rPr>
        <w:t>商誉。与原有子公司股权投资相关的其他综合收益等，在丧失控制权时转为当期投资损益。</w:t>
      </w:r>
      <w:r>
        <w:rPr>
          <w:spacing w:val="-5"/>
        </w:rPr>
      </w:r>
    </w:p>
    <w:p>
      <w:pPr>
        <w:spacing w:line="240" w:lineRule="auto" w:before="7"/>
        <w:rPr>
          <w:rFonts w:ascii="宋体" w:hAnsi="宋体" w:cs="宋体" w:eastAsia="宋体" w:hint="default"/>
          <w:sz w:val="19"/>
          <w:szCs w:val="19"/>
        </w:rPr>
      </w:pPr>
    </w:p>
    <w:p>
      <w:pPr>
        <w:pStyle w:val="BodyText"/>
        <w:spacing w:line="300" w:lineRule="auto"/>
        <w:ind w:right="1586" w:firstLine="440"/>
        <w:jc w:val="left"/>
      </w:pPr>
      <w:r>
        <w:rPr>
          <w:spacing w:val="-3"/>
        </w:rPr>
        <w:t>本集团通过多次交易分步处置对子公司股权投资直至丧失控制权的，如果处置对子公</w:t>
      </w:r>
      <w:r>
        <w:rPr>
          <w:w w:val="99"/>
        </w:rPr>
        <w:t> </w:t>
      </w:r>
      <w:r>
        <w:rPr>
          <w:spacing w:val="-2"/>
        </w:rPr>
        <w:t>司股权投资直至丧失控制权的各项交易属于一揽子交易的，应当将各项交易作为一项处置</w:t>
      </w:r>
      <w:r>
        <w:rPr>
          <w:w w:val="99"/>
        </w:rPr>
        <w:t> </w:t>
      </w:r>
      <w:r>
        <w:rPr>
          <w:spacing w:val="-2"/>
        </w:rPr>
        <w:t>子公司并丧失控制权的交易进行会计处理；但是，在丧失控制权之前每一次处置价款与处</w:t>
      </w:r>
      <w:r>
        <w:rPr>
          <w:w w:val="99"/>
        </w:rPr>
        <w:t> </w:t>
      </w:r>
      <w:r>
        <w:rPr>
          <w:w w:val="95"/>
        </w:rPr>
        <w:t>置投资对应的享有该子公司净资产份额的差额，在合并财务报表中确认为其他综合收益，</w:t>
      </w:r>
      <w:r>
        <w:rPr>
          <w:spacing w:val="97"/>
          <w:w w:val="95"/>
        </w:rPr>
        <w:t> </w:t>
      </w:r>
      <w:r>
        <w:rPr>
          <w:spacing w:val="97"/>
          <w:w w:val="95"/>
        </w:rPr>
      </w:r>
      <w:r>
        <w:rPr/>
        <w:t>在丧失控制权时一并转入丧失控制权当期的投资损益。</w:t>
      </w:r>
    </w:p>
    <w:p>
      <w:pPr>
        <w:pStyle w:val="BodyText"/>
        <w:tabs>
          <w:tab w:pos="1009" w:val="left" w:leader="none"/>
        </w:tabs>
        <w:spacing w:line="602" w:lineRule="exact" w:before="31"/>
        <w:ind w:left="582" w:right="1699"/>
        <w:jc w:val="left"/>
      </w:pPr>
      <w:bookmarkStart w:name="6. 合营安排分类及共同经营会计处理方法" w:id="163"/>
      <w:bookmarkEnd w:id="163"/>
      <w:r>
        <w:rPr/>
      </w:r>
      <w:r>
        <w:rPr>
          <w:rFonts w:ascii="宋体" w:hAnsi="宋体" w:cs="宋体" w:eastAsia="宋体" w:hint="default"/>
          <w:w w:val="95"/>
        </w:rPr>
        <w:t>6.</w:t>
        <w:tab/>
      </w:r>
      <w:r>
        <w:rPr/>
        <w:t>合营安排分类及共同经营会计处理方法</w:t>
      </w:r>
      <w:r>
        <w:rPr>
          <w:w w:val="99"/>
        </w:rPr>
        <w:t> </w:t>
      </w:r>
      <w:r>
        <w:rPr/>
        <w:t>本集团的合营安排包括共同经营和合营企业。对于共同经营项目</w:t>
      </w:r>
      <w:r>
        <w:rPr>
          <w:rFonts w:ascii="宋体" w:hAnsi="宋体" w:cs="宋体" w:eastAsia="宋体" w:hint="default"/>
        </w:rPr>
        <w:t>,</w:t>
      </w:r>
      <w:r>
        <w:rPr/>
        <w:t>本集团作为共同经</w:t>
      </w:r>
    </w:p>
    <w:p>
      <w:pPr>
        <w:pStyle w:val="BodyText"/>
        <w:spacing w:line="271" w:lineRule="exact"/>
        <w:ind w:right="0"/>
        <w:jc w:val="both"/>
      </w:pPr>
      <w:r>
        <w:rPr/>
        <w:t>营中的合营方确认单独持有的资产和承担的负债，以及按份额确认持有的资产和承担的负</w:t>
      </w:r>
    </w:p>
    <w:p>
      <w:pPr>
        <w:pStyle w:val="BodyText"/>
        <w:spacing w:line="300" w:lineRule="auto" w:before="72"/>
        <w:ind w:right="1629"/>
        <w:jc w:val="both"/>
      </w:pPr>
      <w:r>
        <w:rPr>
          <w:spacing w:val="-2"/>
        </w:rPr>
        <w:t>债，根据相关约定单独或按份额确认相关的收入和费用。与共同经营发生购买、销售不构</w:t>
      </w:r>
      <w:r>
        <w:rPr>
          <w:w w:val="99"/>
        </w:rPr>
        <w:t> </w:t>
      </w:r>
      <w:r>
        <w:rPr>
          <w:w w:val="95"/>
        </w:rPr>
        <w:t>成业务的资产交易的，仅确认因该交易产生的损益中归属于共同经营其他参与方的部分。</w:t>
      </w:r>
      <w:r>
        <w:rPr/>
      </w:r>
    </w:p>
    <w:p>
      <w:pPr>
        <w:pStyle w:val="BodyText"/>
        <w:tabs>
          <w:tab w:pos="1009" w:val="left" w:leader="none"/>
        </w:tabs>
        <w:spacing w:line="602" w:lineRule="exact" w:before="31"/>
        <w:ind w:left="581" w:right="1702"/>
        <w:jc w:val="left"/>
      </w:pPr>
      <w:bookmarkStart w:name="7. 现金及现金等价物" w:id="164"/>
      <w:bookmarkEnd w:id="164"/>
      <w:r>
        <w:rPr/>
      </w:r>
      <w:r>
        <w:rPr>
          <w:rFonts w:ascii="宋体" w:hAnsi="宋体" w:cs="宋体" w:eastAsia="宋体" w:hint="default"/>
          <w:w w:val="95"/>
        </w:rPr>
        <w:t>7.</w:t>
        <w:tab/>
      </w:r>
      <w:r>
        <w:rPr/>
        <w:t>现金及现金等价物</w:t>
      </w:r>
      <w:r>
        <w:rPr>
          <w:w w:val="99"/>
        </w:rPr>
        <w:t> </w:t>
      </w:r>
      <w:r>
        <w:rPr>
          <w:spacing w:val="-3"/>
        </w:rPr>
        <w:t>本集团现金流量表之现金指库存现金以及可以随时用于支付的存款。现金流量表之现</w:t>
      </w:r>
    </w:p>
    <w:p>
      <w:pPr>
        <w:pStyle w:val="BodyText"/>
        <w:spacing w:line="271" w:lineRule="exact"/>
        <w:ind w:right="0"/>
        <w:jc w:val="both"/>
      </w:pPr>
      <w:r>
        <w:rPr/>
        <w:t>金等价物指持有期限不超过</w:t>
      </w:r>
      <w:r>
        <w:rPr>
          <w:spacing w:val="-58"/>
        </w:rPr>
        <w:t> </w:t>
      </w:r>
      <w:r>
        <w:rPr>
          <w:rFonts w:ascii="宋体" w:hAnsi="宋体" w:cs="宋体" w:eastAsia="宋体" w:hint="default"/>
        </w:rPr>
        <w:t>3</w:t>
      </w:r>
      <w:r>
        <w:rPr>
          <w:rFonts w:ascii="宋体" w:hAnsi="宋体" w:cs="宋体" w:eastAsia="宋体" w:hint="default"/>
          <w:spacing w:val="-59"/>
        </w:rPr>
        <w:t> </w:t>
      </w:r>
      <w:r>
        <w:rPr>
          <w:spacing w:val="-3"/>
        </w:rPr>
        <w:t>个月、流动性强、易于转换为已知金额现金且价值变动风险</w:t>
      </w:r>
    </w:p>
    <w:p>
      <w:pPr>
        <w:pStyle w:val="BodyText"/>
        <w:spacing w:line="240" w:lineRule="auto" w:before="72"/>
        <w:ind w:right="0"/>
        <w:jc w:val="both"/>
      </w:pPr>
      <w:r>
        <w:rPr/>
        <w:t>很小的投资。</w:t>
      </w:r>
    </w:p>
    <w:p>
      <w:pPr>
        <w:spacing w:line="240" w:lineRule="auto" w:before="10"/>
        <w:rPr>
          <w:rFonts w:ascii="宋体" w:hAnsi="宋体" w:cs="宋体" w:eastAsia="宋体" w:hint="default"/>
          <w:sz w:val="23"/>
          <w:szCs w:val="23"/>
        </w:rPr>
      </w:pPr>
    </w:p>
    <w:p>
      <w:pPr>
        <w:pStyle w:val="BodyText"/>
        <w:tabs>
          <w:tab w:pos="1009" w:val="left" w:leader="none"/>
        </w:tabs>
        <w:spacing w:line="240" w:lineRule="auto"/>
        <w:ind w:left="581" w:right="1586"/>
        <w:jc w:val="left"/>
      </w:pPr>
      <w:bookmarkStart w:name="8. 外币业务和外币财务报表折算" w:id="165"/>
      <w:bookmarkEnd w:id="165"/>
      <w:r>
        <w:rPr/>
      </w:r>
      <w:r>
        <w:rPr>
          <w:rFonts w:ascii="宋体" w:hAnsi="宋体" w:cs="宋体" w:eastAsia="宋体" w:hint="default"/>
          <w:w w:val="95"/>
        </w:rPr>
        <w:t>8.</w:t>
        <w:tab/>
      </w:r>
      <w:r>
        <w:rPr/>
        <w:t>外币业务和外币财务报表折算</w:t>
      </w:r>
    </w:p>
    <w:p>
      <w:pPr>
        <w:spacing w:line="240" w:lineRule="auto" w:before="12"/>
        <w:rPr>
          <w:rFonts w:ascii="宋体" w:hAnsi="宋体" w:cs="宋体" w:eastAsia="宋体" w:hint="default"/>
          <w:sz w:val="23"/>
          <w:szCs w:val="23"/>
        </w:rPr>
      </w:pPr>
    </w:p>
    <w:p>
      <w:pPr>
        <w:pStyle w:val="BodyText"/>
        <w:spacing w:line="240" w:lineRule="auto"/>
        <w:ind w:left="544" w:right="1586"/>
        <w:jc w:val="left"/>
      </w:pPr>
      <w:bookmarkStart w:name="（1） 外币交易" w:id="166"/>
      <w:bookmarkEnd w:id="166"/>
      <w:r>
        <w:rPr/>
      </w:r>
      <w:r>
        <w:rPr/>
        <w:t>（</w:t>
      </w:r>
      <w:r>
        <w:rPr>
          <w:rFonts w:ascii="宋体" w:hAnsi="宋体" w:cs="宋体" w:eastAsia="宋体" w:hint="default"/>
        </w:rPr>
        <w:t>1</w:t>
      </w:r>
      <w:r>
        <w:rPr/>
        <w:t>）</w:t>
      </w:r>
      <w:r>
        <w:rPr>
          <w:spacing w:val="68"/>
        </w:rPr>
        <w:t> </w:t>
      </w:r>
      <w:r>
        <w:rPr/>
        <w:t>外币交易</w:t>
      </w:r>
    </w:p>
    <w:p>
      <w:pPr>
        <w:spacing w:line="240" w:lineRule="auto" w:before="11"/>
        <w:rPr>
          <w:rFonts w:ascii="宋体" w:hAnsi="宋体" w:cs="宋体" w:eastAsia="宋体" w:hint="default"/>
          <w:sz w:val="23"/>
          <w:szCs w:val="23"/>
        </w:rPr>
      </w:pPr>
    </w:p>
    <w:p>
      <w:pPr>
        <w:pStyle w:val="BodyText"/>
        <w:spacing w:line="300" w:lineRule="auto"/>
        <w:ind w:right="1697" w:firstLine="440"/>
        <w:jc w:val="both"/>
      </w:pPr>
      <w:r>
        <w:rPr/>
        <w:t>本集团外币交易按发生当月</w:t>
      </w:r>
      <w:r>
        <w:rPr>
          <w:spacing w:val="-51"/>
        </w:rPr>
        <w:t> </w:t>
      </w:r>
      <w:r>
        <w:rPr>
          <w:rFonts w:ascii="宋体" w:hAnsi="宋体" w:cs="宋体" w:eastAsia="宋体" w:hint="default"/>
        </w:rPr>
        <w:t>1</w:t>
      </w:r>
      <w:r>
        <w:rPr>
          <w:rFonts w:ascii="宋体" w:hAnsi="宋体" w:cs="宋体" w:eastAsia="宋体" w:hint="default"/>
          <w:spacing w:val="-51"/>
        </w:rPr>
        <w:t> </w:t>
      </w:r>
      <w:r>
        <w:rPr>
          <w:spacing w:val="-4"/>
        </w:rPr>
        <w:t>日的中国人民银行公布的市场汇价（中间价）将外币金</w:t>
      </w:r>
      <w:r>
        <w:rPr>
          <w:w w:val="99"/>
        </w:rPr>
        <w:t> </w:t>
      </w:r>
      <w:r>
        <w:rPr>
          <w:spacing w:val="-2"/>
        </w:rPr>
        <w:t>额折算为人民币金额。于资产负债表日，外币货币性项目采用资产负债表日的即期汇率折</w:t>
      </w:r>
      <w:r>
        <w:rPr>
          <w:w w:val="99"/>
        </w:rPr>
        <w:t> </w:t>
      </w:r>
      <w:r>
        <w:rPr>
          <w:spacing w:val="-2"/>
        </w:rPr>
        <w:t>算为人民币，所产生的折算差额除了为购建或生产符合资本化条件的资产而借入的外币专</w:t>
      </w:r>
      <w:r>
        <w:rPr>
          <w:w w:val="99"/>
        </w:rPr>
        <w:t> </w:t>
      </w:r>
      <w:r>
        <w:rPr/>
        <w:t>门借款产生的汇兑差额按资本化的原则处理外，直接计入当期损益。</w:t>
      </w:r>
    </w:p>
    <w:p>
      <w:pPr>
        <w:pStyle w:val="BodyText"/>
        <w:spacing w:line="602" w:lineRule="exact" w:before="31"/>
        <w:ind w:left="621" w:right="1586" w:hanging="77"/>
        <w:jc w:val="left"/>
      </w:pPr>
      <w:bookmarkStart w:name="（2） 外币财务报表的折算" w:id="167"/>
      <w:bookmarkEnd w:id="167"/>
      <w:r>
        <w:rPr/>
      </w:r>
      <w:r>
        <w:rPr/>
        <w:t>（</w:t>
      </w:r>
      <w:r>
        <w:rPr>
          <w:rFonts w:ascii="宋体" w:hAnsi="宋体" w:cs="宋体" w:eastAsia="宋体" w:hint="default"/>
        </w:rPr>
        <w:t>2</w:t>
      </w:r>
      <w:r>
        <w:rPr/>
        <w:t>）</w:t>
      </w:r>
      <w:r>
        <w:rPr>
          <w:spacing w:val="70"/>
        </w:rPr>
        <w:t> </w:t>
      </w:r>
      <w:r>
        <w:rPr/>
        <w:t>外币财务报表的折算</w:t>
      </w:r>
      <w:r>
        <w:rPr>
          <w:w w:val="99"/>
        </w:rPr>
        <w:t> </w:t>
      </w:r>
      <w:r>
        <w:rPr>
          <w:spacing w:val="3"/>
          <w:w w:val="95"/>
        </w:rPr>
        <w:t>外币资产负债表中资产、负债类项目采用资产负债表日的即期汇率折算；所有者权</w:t>
      </w:r>
      <w:r>
        <w:rPr>
          <w:spacing w:val="3"/>
        </w:rPr>
      </w:r>
    </w:p>
    <w:p>
      <w:pPr>
        <w:pStyle w:val="BodyText"/>
        <w:spacing w:line="271" w:lineRule="exact"/>
        <w:ind w:right="0"/>
        <w:jc w:val="both"/>
      </w:pPr>
      <w:r>
        <w:rPr/>
        <w:t>益类项目除“未分配利润”外，均按业务发生时的即期汇率折算；利润表中的收入与费用</w:t>
      </w:r>
    </w:p>
    <w:p>
      <w:pPr>
        <w:pStyle w:val="BodyText"/>
        <w:spacing w:line="300" w:lineRule="auto" w:before="72"/>
        <w:ind w:right="1698"/>
        <w:jc w:val="both"/>
      </w:pPr>
      <w:r>
        <w:rPr>
          <w:w w:val="95"/>
        </w:rPr>
        <w:t>项目，采用交易发生当月 </w:t>
      </w:r>
      <w:r>
        <w:rPr>
          <w:rFonts w:ascii="宋体" w:hAnsi="宋体" w:cs="宋体" w:eastAsia="宋体" w:hint="default"/>
          <w:w w:val="95"/>
        </w:rPr>
        <w:t>1 </w:t>
      </w:r>
      <w:r>
        <w:rPr>
          <w:w w:val="95"/>
        </w:rPr>
        <w:t>日的中国人民银行公布的市场汇价（中间价）折算。上述折算</w:t>
      </w:r>
      <w:r>
        <w:rPr>
          <w:spacing w:val="-72"/>
          <w:w w:val="95"/>
        </w:rPr>
        <w:t> </w:t>
      </w:r>
      <w:r>
        <w:rPr>
          <w:spacing w:val="-72"/>
          <w:w w:val="95"/>
        </w:rPr>
      </w:r>
      <w:r>
        <w:rPr>
          <w:spacing w:val="-2"/>
        </w:rPr>
        <w:t>产生的外币报表折算差额，在其他综合收益项目中列示。外币现金流量采用现金流量发生</w:t>
      </w:r>
      <w:r>
        <w:rPr>
          <w:w w:val="99"/>
        </w:rPr>
        <w:t> </w:t>
      </w:r>
      <w:r>
        <w:rPr/>
        <w:t>当月</w:t>
      </w:r>
      <w:r>
        <w:rPr>
          <w:spacing w:val="-46"/>
        </w:rPr>
        <w:t> </w:t>
      </w:r>
      <w:r>
        <w:rPr>
          <w:rFonts w:ascii="宋体" w:hAnsi="宋体" w:cs="宋体" w:eastAsia="宋体" w:hint="default"/>
        </w:rPr>
        <w:t>1</w:t>
      </w:r>
      <w:r>
        <w:rPr>
          <w:rFonts w:ascii="宋体" w:hAnsi="宋体" w:cs="宋体" w:eastAsia="宋体" w:hint="default"/>
          <w:spacing w:val="-45"/>
        </w:rPr>
        <w:t> </w:t>
      </w:r>
      <w:r>
        <w:rPr>
          <w:spacing w:val="-3"/>
        </w:rPr>
        <w:t>日的中国人民银行公布的市场汇价（中间价）折算。汇率变动对现金的影响额，在</w:t>
      </w:r>
      <w:r>
        <w:rPr>
          <w:spacing w:val="-108"/>
        </w:rPr>
        <w:t> </w:t>
      </w:r>
      <w:r>
        <w:rPr>
          <w:spacing w:val="-108"/>
        </w:rPr>
      </w:r>
      <w:r>
        <w:rPr/>
        <w:t>现金流量表中单独列示。</w:t>
      </w:r>
    </w:p>
    <w:p>
      <w:pPr>
        <w:spacing w:after="0" w:line="300" w:lineRule="auto"/>
        <w:jc w:val="both"/>
        <w:sectPr>
          <w:pgSz w:w="11910" w:h="16840"/>
          <w:pgMar w:header="877" w:footer="979" w:top="1100" w:bottom="1160" w:left="1560" w:right="0"/>
        </w:sectPr>
      </w:pPr>
    </w:p>
    <w:p>
      <w:pPr>
        <w:spacing w:line="240" w:lineRule="auto" w:before="9"/>
        <w:rPr>
          <w:rFonts w:ascii="宋体" w:hAnsi="宋体" w:cs="宋体" w:eastAsia="宋体" w:hint="default"/>
          <w:sz w:val="22"/>
          <w:szCs w:val="22"/>
        </w:rPr>
      </w:pPr>
    </w:p>
    <w:p>
      <w:pPr>
        <w:pStyle w:val="BodyText"/>
        <w:tabs>
          <w:tab w:pos="1009" w:val="left" w:leader="none"/>
        </w:tabs>
        <w:spacing w:line="240" w:lineRule="auto" w:before="31"/>
        <w:ind w:left="582" w:right="1586"/>
        <w:jc w:val="left"/>
      </w:pPr>
      <w:bookmarkStart w:name="9. 金融资产和金融负债" w:id="168"/>
      <w:bookmarkEnd w:id="168"/>
      <w:r>
        <w:rPr/>
      </w:r>
      <w:r>
        <w:rPr>
          <w:rFonts w:ascii="宋体" w:hAnsi="宋体" w:cs="宋体" w:eastAsia="宋体" w:hint="default"/>
          <w:w w:val="95"/>
        </w:rPr>
        <w:t>9.</w:t>
        <w:tab/>
      </w:r>
      <w:r>
        <w:rPr/>
        <w:t>金融资产和金融负债</w:t>
      </w:r>
    </w:p>
    <w:p>
      <w:pPr>
        <w:spacing w:line="240" w:lineRule="auto" w:before="12"/>
        <w:rPr>
          <w:rFonts w:ascii="宋体" w:hAnsi="宋体" w:cs="宋体" w:eastAsia="宋体" w:hint="default"/>
          <w:sz w:val="23"/>
          <w:szCs w:val="23"/>
        </w:rPr>
      </w:pPr>
    </w:p>
    <w:p>
      <w:pPr>
        <w:pStyle w:val="BodyText"/>
        <w:spacing w:line="240" w:lineRule="auto"/>
        <w:ind w:left="582" w:right="1586"/>
        <w:jc w:val="left"/>
      </w:pPr>
      <w:r>
        <w:rPr/>
        <w:t>（</w:t>
      </w:r>
      <w:r>
        <w:rPr>
          <w:rFonts w:ascii="宋体" w:hAnsi="宋体" w:cs="宋体" w:eastAsia="宋体" w:hint="default"/>
        </w:rPr>
        <w:t>1</w:t>
      </w:r>
      <w:r>
        <w:rPr/>
        <w:t>）</w:t>
      </w:r>
      <w:r>
        <w:rPr>
          <w:spacing w:val="57"/>
        </w:rPr>
        <w:t> </w:t>
      </w:r>
      <w:r>
        <w:rPr/>
        <w:t>金融资产</w:t>
      </w:r>
    </w:p>
    <w:p>
      <w:pPr>
        <w:pStyle w:val="BodyText"/>
        <w:tabs>
          <w:tab w:pos="1341" w:val="left" w:leader="none"/>
        </w:tabs>
        <w:spacing w:line="600" w:lineRule="atLeast"/>
        <w:ind w:left="621" w:right="1709" w:firstLine="121"/>
        <w:jc w:val="left"/>
      </w:pPr>
      <w:r>
        <w:rPr>
          <w:rFonts w:ascii="宋体" w:hAnsi="宋体" w:cs="宋体" w:eastAsia="宋体" w:hint="default"/>
        </w:rPr>
        <w:t>1</w:t>
      </w:r>
      <w:r>
        <w:rPr/>
        <w:t>）</w:t>
        <w:tab/>
        <w:t>金融资产分类</w:t>
      </w:r>
      <w:r>
        <w:rPr>
          <w:w w:val="99"/>
        </w:rPr>
        <w:t> </w:t>
      </w:r>
      <w:r>
        <w:rPr>
          <w:spacing w:val="2"/>
        </w:rPr>
        <w:t>本集团按投资目的和经济实质对拥有的金融资产分为以公允价值计量且其变动计入</w:t>
      </w:r>
    </w:p>
    <w:p>
      <w:pPr>
        <w:pStyle w:val="BodyText"/>
        <w:spacing w:line="240" w:lineRule="auto" w:before="72"/>
        <w:ind w:right="1586"/>
        <w:jc w:val="left"/>
      </w:pPr>
      <w:r>
        <w:rPr/>
        <w:t>当期损益的金融资产、持有至到期投资、贷款和应收款项及可供出售金融资产四大类。</w:t>
      </w:r>
    </w:p>
    <w:p>
      <w:pPr>
        <w:spacing w:line="240" w:lineRule="auto" w:before="10"/>
        <w:rPr>
          <w:rFonts w:ascii="宋体" w:hAnsi="宋体" w:cs="宋体" w:eastAsia="宋体" w:hint="default"/>
          <w:sz w:val="23"/>
          <w:szCs w:val="23"/>
        </w:rPr>
      </w:pPr>
    </w:p>
    <w:p>
      <w:pPr>
        <w:pStyle w:val="BodyText"/>
        <w:spacing w:line="300" w:lineRule="auto"/>
        <w:ind w:right="1703" w:firstLine="480"/>
        <w:jc w:val="both"/>
      </w:pPr>
      <w:r>
        <w:rPr>
          <w:spacing w:val="2"/>
        </w:rPr>
        <w:t>以公允价值计量且其变动计入当期损益的金融资产是指持有的主要目的为短期内出</w:t>
      </w:r>
      <w:r>
        <w:rPr>
          <w:w w:val="99"/>
        </w:rPr>
        <w:t> </w:t>
      </w:r>
      <w:r>
        <w:rPr/>
        <w:t>售的金融资产，在资产负债表中以交易性金融资产列示。</w:t>
      </w:r>
    </w:p>
    <w:p>
      <w:pPr>
        <w:spacing w:line="240" w:lineRule="auto" w:before="7"/>
        <w:rPr>
          <w:rFonts w:ascii="宋体" w:hAnsi="宋体" w:cs="宋体" w:eastAsia="宋体" w:hint="default"/>
          <w:sz w:val="19"/>
          <w:szCs w:val="19"/>
        </w:rPr>
      </w:pPr>
    </w:p>
    <w:p>
      <w:pPr>
        <w:pStyle w:val="BodyText"/>
        <w:spacing w:line="300" w:lineRule="auto"/>
        <w:ind w:right="1709" w:firstLine="480"/>
        <w:jc w:val="both"/>
      </w:pPr>
      <w:r>
        <w:rPr>
          <w:spacing w:val="2"/>
        </w:rPr>
        <w:t>持有至到期投资是指到期日固定、回收金额固定或可确定，且管理层有明确意图和</w:t>
      </w:r>
      <w:r>
        <w:rPr>
          <w:w w:val="99"/>
        </w:rPr>
        <w:t> </w:t>
      </w:r>
      <w:r>
        <w:rPr/>
        <w:t>能力持有至到期的非衍生金融资产。</w:t>
      </w:r>
    </w:p>
    <w:p>
      <w:pPr>
        <w:spacing w:line="240" w:lineRule="auto" w:before="7"/>
        <w:rPr>
          <w:rFonts w:ascii="宋体" w:hAnsi="宋体" w:cs="宋体" w:eastAsia="宋体" w:hint="default"/>
          <w:sz w:val="19"/>
          <w:szCs w:val="19"/>
        </w:rPr>
      </w:pPr>
    </w:p>
    <w:p>
      <w:pPr>
        <w:pStyle w:val="BodyText"/>
        <w:spacing w:line="300" w:lineRule="auto"/>
        <w:ind w:right="1709" w:firstLine="480"/>
        <w:jc w:val="both"/>
      </w:pPr>
      <w:r>
        <w:rPr>
          <w:spacing w:val="2"/>
        </w:rPr>
        <w:t>贷款和应收款项是指在活跃市场中没有报价，回收金额固定或可确定的非衍生金融</w:t>
      </w:r>
      <w:r>
        <w:rPr>
          <w:w w:val="99"/>
        </w:rPr>
        <w:t> </w:t>
      </w:r>
      <w:r>
        <w:rPr/>
        <w:t>资产。</w:t>
      </w:r>
    </w:p>
    <w:p>
      <w:pPr>
        <w:spacing w:line="240" w:lineRule="auto" w:before="7"/>
        <w:rPr>
          <w:rFonts w:ascii="宋体" w:hAnsi="宋体" w:cs="宋体" w:eastAsia="宋体" w:hint="default"/>
          <w:sz w:val="19"/>
          <w:szCs w:val="19"/>
        </w:rPr>
      </w:pPr>
    </w:p>
    <w:p>
      <w:pPr>
        <w:pStyle w:val="BodyText"/>
        <w:spacing w:line="300" w:lineRule="auto"/>
        <w:ind w:right="1709" w:firstLine="480"/>
        <w:jc w:val="both"/>
      </w:pPr>
      <w:r>
        <w:rPr>
          <w:spacing w:val="2"/>
        </w:rPr>
        <w:t>可供出售金融资产包括初始确认时即被指定为可供出售的非衍生金融资产及未被划</w:t>
      </w:r>
      <w:r>
        <w:rPr>
          <w:w w:val="99"/>
        </w:rPr>
        <w:t> </w:t>
      </w:r>
      <w:r>
        <w:rPr/>
        <w:t>分为其他类的金融资产。</w:t>
      </w:r>
    </w:p>
    <w:p>
      <w:pPr>
        <w:pStyle w:val="BodyText"/>
        <w:tabs>
          <w:tab w:pos="1341" w:val="left" w:leader="none"/>
        </w:tabs>
        <w:spacing w:line="602" w:lineRule="exact" w:before="31"/>
        <w:ind w:left="621" w:right="1707" w:firstLine="121"/>
        <w:jc w:val="left"/>
      </w:pPr>
      <w:r>
        <w:rPr>
          <w:rFonts w:ascii="宋体" w:hAnsi="宋体" w:cs="宋体" w:eastAsia="宋体" w:hint="default"/>
        </w:rPr>
        <w:t>2</w:t>
      </w:r>
      <w:r>
        <w:rPr/>
        <w:t>）</w:t>
        <w:tab/>
        <w:t>金融资产确认与计量</w:t>
      </w:r>
      <w:r>
        <w:rPr>
          <w:w w:val="99"/>
        </w:rPr>
        <w:t> </w:t>
      </w:r>
      <w:r>
        <w:rPr>
          <w:spacing w:val="2"/>
        </w:rPr>
        <w:t>金融资产于本集团成为金融工具合同的一方时，按公允价值在资产负债表内确认。</w:t>
      </w:r>
    </w:p>
    <w:p>
      <w:pPr>
        <w:pStyle w:val="BodyText"/>
        <w:spacing w:line="271" w:lineRule="exact"/>
        <w:ind w:right="1586"/>
        <w:jc w:val="left"/>
      </w:pPr>
      <w:r>
        <w:rPr/>
        <w:t>以公允价值计量且其变动计入当期损益的金融资产，取得时发生的相关交易费用计入当期</w:t>
      </w:r>
    </w:p>
    <w:p>
      <w:pPr>
        <w:pStyle w:val="BodyText"/>
        <w:spacing w:line="240" w:lineRule="auto" w:before="72"/>
        <w:ind w:right="1586"/>
        <w:jc w:val="left"/>
      </w:pPr>
      <w:r>
        <w:rPr/>
        <w:t>损益，其他金融资产的相关交易费用计入初始确认金额。</w:t>
      </w:r>
    </w:p>
    <w:p>
      <w:pPr>
        <w:spacing w:line="240" w:lineRule="auto" w:before="10"/>
        <w:rPr>
          <w:rFonts w:ascii="宋体" w:hAnsi="宋体" w:cs="宋体" w:eastAsia="宋体" w:hint="default"/>
          <w:sz w:val="23"/>
          <w:szCs w:val="23"/>
        </w:rPr>
      </w:pPr>
    </w:p>
    <w:p>
      <w:pPr>
        <w:pStyle w:val="BodyText"/>
        <w:spacing w:line="300" w:lineRule="auto"/>
        <w:ind w:right="1586" w:firstLine="480"/>
        <w:jc w:val="left"/>
      </w:pPr>
      <w:r>
        <w:rPr>
          <w:spacing w:val="3"/>
        </w:rPr>
        <w:t>以公允价值计量且其变动计入当期损益的金融资产和可供出售金融资产按照公允价</w:t>
      </w:r>
      <w:r>
        <w:rPr>
          <w:w w:val="99"/>
        </w:rPr>
        <w:t> </w:t>
      </w:r>
      <w:r>
        <w:rPr>
          <w:spacing w:val="-5"/>
          <w:w w:val="99"/>
        </w:rPr>
        <w:t>值进行后续计量；贷款和应收款项以及持有至到期投资采用实际利率法，以摊余成本列示。</w:t>
      </w:r>
      <w:r>
        <w:rPr>
          <w:spacing w:val="-5"/>
        </w:rPr>
      </w:r>
    </w:p>
    <w:p>
      <w:pPr>
        <w:spacing w:line="240" w:lineRule="auto" w:before="8"/>
        <w:rPr>
          <w:rFonts w:ascii="宋体" w:hAnsi="宋体" w:cs="宋体" w:eastAsia="宋体" w:hint="default"/>
          <w:sz w:val="19"/>
          <w:szCs w:val="19"/>
        </w:rPr>
      </w:pPr>
    </w:p>
    <w:p>
      <w:pPr>
        <w:pStyle w:val="BodyText"/>
        <w:spacing w:line="300" w:lineRule="auto"/>
        <w:ind w:right="1698" w:firstLine="480"/>
        <w:jc w:val="both"/>
      </w:pPr>
      <w:r>
        <w:rPr>
          <w:spacing w:val="2"/>
        </w:rPr>
        <w:t>以公允价值计量且其变动计入当期损益的金融资产的公允价值变动计入公允价值变</w:t>
      </w:r>
      <w:r>
        <w:rPr>
          <w:w w:val="99"/>
        </w:rPr>
        <w:t> </w:t>
      </w:r>
      <w:r>
        <w:rPr>
          <w:spacing w:val="-2"/>
        </w:rPr>
        <w:t>动损益；在资产持有期间所取得的利息或现金股利，确认为投资收益；处置时，其公允价</w:t>
      </w:r>
      <w:r>
        <w:rPr>
          <w:w w:val="99"/>
        </w:rPr>
        <w:t> </w:t>
      </w:r>
      <w:r>
        <w:rPr/>
        <w:t>值与初始入账金额之间的差额确认为投资损益，同时调整公允价值变动损益。</w:t>
      </w:r>
    </w:p>
    <w:p>
      <w:pPr>
        <w:spacing w:line="240" w:lineRule="auto" w:before="7"/>
        <w:rPr>
          <w:rFonts w:ascii="宋体" w:hAnsi="宋体" w:cs="宋体" w:eastAsia="宋体" w:hint="default"/>
          <w:sz w:val="19"/>
          <w:szCs w:val="19"/>
        </w:rPr>
      </w:pPr>
    </w:p>
    <w:p>
      <w:pPr>
        <w:pStyle w:val="BodyText"/>
        <w:spacing w:line="300" w:lineRule="auto"/>
        <w:ind w:right="1697" w:firstLine="480"/>
        <w:jc w:val="both"/>
      </w:pPr>
      <w:r>
        <w:rPr>
          <w:spacing w:val="3"/>
          <w:w w:val="95"/>
        </w:rPr>
        <w:t>除减值损失及外币货币性金融资产形成的汇兑损益外，可供出售金融资产公允价值</w:t>
      </w:r>
      <w:r>
        <w:rPr>
          <w:w w:val="99"/>
        </w:rPr>
        <w:t> </w:t>
      </w:r>
      <w:r>
        <w:rPr>
          <w:spacing w:val="-2"/>
        </w:rPr>
        <w:t>变动直接计入股东权益，待该金融资产终止确认时，原直接计入权益的公允价值变动累计</w:t>
      </w:r>
      <w:r>
        <w:rPr>
          <w:w w:val="99"/>
        </w:rPr>
        <w:t> </w:t>
      </w:r>
      <w:r>
        <w:rPr>
          <w:spacing w:val="-2"/>
        </w:rPr>
        <w:t>额转入当期损益。可供出售债务工具投资在持有期间按实际利率法计算的利息，以及被投</w:t>
      </w:r>
      <w:r>
        <w:rPr>
          <w:w w:val="99"/>
        </w:rPr>
        <w:t> </w:t>
      </w:r>
      <w:r>
        <w:rPr>
          <w:spacing w:val="3"/>
        </w:rPr>
        <w:t>资单位宣告发放的与可供出售权益工具投资相关的现金股利，作为投资收益计入当期损</w:t>
      </w:r>
      <w:r>
        <w:rPr>
          <w:spacing w:val="-107"/>
        </w:rPr>
        <w:t> </w:t>
      </w:r>
      <w:r>
        <w:rPr>
          <w:spacing w:val="-107"/>
        </w:rPr>
      </w:r>
      <w:r>
        <w:rPr/>
        <w:t>益。</w:t>
      </w:r>
    </w:p>
    <w:p>
      <w:pPr>
        <w:spacing w:line="240" w:lineRule="auto" w:before="7"/>
        <w:rPr>
          <w:rFonts w:ascii="宋体" w:hAnsi="宋体" w:cs="宋体" w:eastAsia="宋体" w:hint="default"/>
          <w:sz w:val="19"/>
          <w:szCs w:val="19"/>
        </w:rPr>
      </w:pPr>
    </w:p>
    <w:p>
      <w:pPr>
        <w:pStyle w:val="BodyText"/>
        <w:tabs>
          <w:tab w:pos="1341" w:val="left" w:leader="none"/>
        </w:tabs>
        <w:spacing w:line="501" w:lineRule="auto"/>
        <w:ind w:left="621" w:right="1727" w:firstLine="121"/>
        <w:jc w:val="left"/>
      </w:pPr>
      <w:r>
        <w:rPr>
          <w:rFonts w:ascii="宋体" w:hAnsi="宋体" w:cs="宋体" w:eastAsia="宋体" w:hint="default"/>
        </w:rPr>
        <w:t>3</w:t>
      </w:r>
      <w:r>
        <w:rPr/>
        <w:t>）</w:t>
        <w:tab/>
        <w:t>金融资产减值</w:t>
      </w:r>
      <w:r>
        <w:rPr>
          <w:w w:val="99"/>
        </w:rPr>
        <w:t> </w:t>
      </w:r>
      <w:r>
        <w:rPr>
          <w:spacing w:val="3"/>
          <w:w w:val="95"/>
        </w:rPr>
        <w:t>除以公允价值计量且其变动计入当期损益的金融资产外，本集团于资产负债表日对</w:t>
      </w:r>
      <w:r>
        <w:rPr>
          <w:spacing w:val="3"/>
        </w:rPr>
      </w:r>
    </w:p>
    <w:p>
      <w:pPr>
        <w:spacing w:after="0" w:line="501"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685"/>
        <w:jc w:val="left"/>
      </w:pPr>
      <w:r>
        <w:rPr>
          <w:spacing w:val="-2"/>
        </w:rPr>
        <w:t>其他金融资产的账面价值进行检查，如果有客观证据表明某项金融资产发生减值的，计提</w:t>
      </w:r>
      <w:r>
        <w:rPr>
          <w:w w:val="99"/>
        </w:rPr>
        <w:t> </w:t>
      </w:r>
      <w:r>
        <w:rPr/>
        <w:t>减值准备。</w:t>
      </w:r>
    </w:p>
    <w:p>
      <w:pPr>
        <w:spacing w:line="240" w:lineRule="auto" w:before="7"/>
        <w:rPr>
          <w:rFonts w:ascii="宋体" w:hAnsi="宋体" w:cs="宋体" w:eastAsia="宋体" w:hint="default"/>
          <w:sz w:val="19"/>
          <w:szCs w:val="19"/>
        </w:rPr>
      </w:pPr>
    </w:p>
    <w:p>
      <w:pPr>
        <w:pStyle w:val="BodyText"/>
        <w:spacing w:line="300" w:lineRule="auto"/>
        <w:ind w:right="1697" w:firstLine="480"/>
        <w:jc w:val="both"/>
      </w:pPr>
      <w:r>
        <w:rPr>
          <w:w w:val="95"/>
        </w:rPr>
        <w:t>以摊余成本计量的金融资产发生减值时，按预计未来现金流量</w:t>
      </w:r>
      <w:r>
        <w:rPr>
          <w:rFonts w:ascii="宋体" w:hAnsi="宋体" w:cs="宋体" w:eastAsia="宋体" w:hint="default"/>
          <w:w w:val="95"/>
        </w:rPr>
        <w:t>(</w:t>
      </w:r>
      <w:r>
        <w:rPr>
          <w:w w:val="95"/>
        </w:rPr>
        <w:t>不包括尚未发生的未</w:t>
      </w:r>
      <w:r>
        <w:rPr>
          <w:w w:val="99"/>
        </w:rPr>
        <w:t> </w:t>
      </w:r>
      <w:r>
        <w:rPr/>
        <w:t>来信用损失</w:t>
      </w:r>
      <w:r>
        <w:rPr>
          <w:rFonts w:ascii="宋体" w:hAnsi="宋体" w:cs="宋体" w:eastAsia="宋体" w:hint="default"/>
        </w:rPr>
        <w:t>)</w:t>
      </w:r>
      <w:r>
        <w:rPr/>
        <w:t>现值低于账面价值的差额，计提减值准备。如果有客观证据表明该金融资产</w:t>
      </w:r>
      <w:r>
        <w:rPr>
          <w:spacing w:val="-107"/>
        </w:rPr>
        <w:t> </w:t>
      </w:r>
      <w:r>
        <w:rPr>
          <w:spacing w:val="-107"/>
        </w:rPr>
      </w:r>
      <w:r>
        <w:rPr>
          <w:spacing w:val="-2"/>
        </w:rPr>
        <w:t>价值已恢复，且客观上与确认该损失后发生的事项有关，原确认的减值损失予以转回，计</w:t>
      </w:r>
      <w:r>
        <w:rPr>
          <w:w w:val="99"/>
        </w:rPr>
        <w:t> </w:t>
      </w:r>
      <w:r>
        <w:rPr/>
        <w:t>入当期损益。</w:t>
      </w:r>
    </w:p>
    <w:p>
      <w:pPr>
        <w:spacing w:line="240" w:lineRule="auto" w:before="7"/>
        <w:rPr>
          <w:rFonts w:ascii="宋体" w:hAnsi="宋体" w:cs="宋体" w:eastAsia="宋体" w:hint="default"/>
          <w:sz w:val="19"/>
          <w:szCs w:val="19"/>
        </w:rPr>
      </w:pPr>
    </w:p>
    <w:p>
      <w:pPr>
        <w:pStyle w:val="BodyText"/>
        <w:spacing w:line="300" w:lineRule="auto"/>
        <w:ind w:right="1586" w:firstLine="480"/>
        <w:jc w:val="left"/>
      </w:pPr>
      <w:r>
        <w:rPr/>
        <w:t>当可供出售金融资产的公允价值下降</w:t>
      </w:r>
      <w:r>
        <w:rPr>
          <w:spacing w:val="-40"/>
        </w:rPr>
        <w:t> </w:t>
      </w:r>
      <w:r>
        <w:rPr>
          <w:rFonts w:ascii="宋体" w:hAnsi="宋体" w:cs="宋体" w:eastAsia="宋体" w:hint="default"/>
        </w:rPr>
        <w:t>10%</w:t>
      </w:r>
      <w:r>
        <w:rPr/>
        <w:t>以上或未来</w:t>
      </w:r>
      <w:r>
        <w:rPr>
          <w:spacing w:val="-42"/>
        </w:rPr>
        <w:t> </w:t>
      </w:r>
      <w:r>
        <w:rPr>
          <w:rFonts w:ascii="宋体" w:hAnsi="宋体" w:cs="宋体" w:eastAsia="宋体" w:hint="default"/>
        </w:rPr>
        <w:t>12</w:t>
      </w:r>
      <w:r>
        <w:rPr>
          <w:rFonts w:ascii="宋体" w:hAnsi="宋体" w:cs="宋体" w:eastAsia="宋体" w:hint="default"/>
          <w:spacing w:val="-41"/>
        </w:rPr>
        <w:t> </w:t>
      </w:r>
      <w:r>
        <w:rPr/>
        <w:t>个月内不能恢复的非暂时性</w:t>
      </w:r>
      <w:r>
        <w:rPr>
          <w:w w:val="99"/>
        </w:rPr>
        <w:t> </w:t>
      </w:r>
      <w:r>
        <w:rPr>
          <w:w w:val="95"/>
        </w:rPr>
        <w:t>下降，原直接计入股东权益的因公允价值下降形成的累计损失予以转出并计入减值损失。</w:t>
      </w:r>
      <w:r>
        <w:rPr>
          <w:spacing w:val="97"/>
          <w:w w:val="95"/>
        </w:rPr>
        <w:t> </w:t>
      </w:r>
      <w:r>
        <w:rPr>
          <w:spacing w:val="97"/>
          <w:w w:val="95"/>
        </w:rPr>
      </w:r>
      <w:r>
        <w:rPr>
          <w:spacing w:val="-2"/>
        </w:rPr>
        <w:t>对已确认减值损失的可供出售债务工具投资，在期后公允价值上升且客观上与确认原减值</w:t>
      </w:r>
      <w:r>
        <w:rPr>
          <w:w w:val="99"/>
        </w:rPr>
        <w:t> </w:t>
      </w:r>
      <w:r>
        <w:rPr>
          <w:spacing w:val="-2"/>
        </w:rPr>
        <w:t>损失后发生的事项有关的，原确认的减值损失予以转回并计入当期损益。对已确认减值损</w:t>
      </w:r>
      <w:r>
        <w:rPr>
          <w:w w:val="99"/>
        </w:rPr>
        <w:t> </w:t>
      </w:r>
      <w:r>
        <w:rPr/>
        <w:t>失的可供出售权益工具投资，期后公允价值上升直接计入股东权益。</w:t>
      </w:r>
    </w:p>
    <w:p>
      <w:pPr>
        <w:pStyle w:val="BodyText"/>
        <w:tabs>
          <w:tab w:pos="1341" w:val="left" w:leader="none"/>
        </w:tabs>
        <w:spacing w:line="602" w:lineRule="exact" w:before="31"/>
        <w:ind w:left="621" w:right="1709" w:firstLine="121"/>
        <w:jc w:val="left"/>
      </w:pPr>
      <w:r>
        <w:rPr>
          <w:rFonts w:ascii="宋体" w:hAnsi="宋体" w:cs="宋体" w:eastAsia="宋体" w:hint="default"/>
        </w:rPr>
        <w:t>4</w:t>
      </w:r>
      <w:r>
        <w:rPr/>
        <w:t>）</w:t>
        <w:tab/>
        <w:t>金融资产转移</w:t>
      </w:r>
      <w:r>
        <w:rPr>
          <w:w w:val="99"/>
        </w:rPr>
        <w:t> </w:t>
      </w:r>
      <w:r>
        <w:rPr>
          <w:spacing w:val="2"/>
        </w:rPr>
        <w:t>金融资产满足下列条件之一的，予以终止确认：①收取该金融资产现金流量的合同</w:t>
      </w:r>
    </w:p>
    <w:p>
      <w:pPr>
        <w:pStyle w:val="BodyText"/>
        <w:spacing w:line="271" w:lineRule="exact"/>
        <w:ind w:right="1586"/>
        <w:jc w:val="left"/>
      </w:pPr>
      <w:r>
        <w:rPr/>
        <w:t>权利终止；②该金融资产已转移，且本集团将金融资产所有权上几乎所有的风险和报酬转</w:t>
      </w:r>
    </w:p>
    <w:p>
      <w:pPr>
        <w:pStyle w:val="BodyText"/>
        <w:spacing w:line="300" w:lineRule="auto" w:before="72"/>
        <w:ind w:right="1685"/>
        <w:jc w:val="left"/>
      </w:pPr>
      <w:r>
        <w:rPr>
          <w:spacing w:val="-2"/>
        </w:rPr>
        <w:t>移给转入方；③该金融资产已转移，虽然本集团既没有转移也没有保留金融资产所有权上</w:t>
      </w:r>
      <w:r>
        <w:rPr>
          <w:w w:val="99"/>
        </w:rPr>
        <w:t> </w:t>
      </w:r>
      <w:r>
        <w:rPr/>
        <w:t>几乎所有的风险和报酬，但是放弃了对该金融资产控制。</w:t>
      </w:r>
    </w:p>
    <w:p>
      <w:pPr>
        <w:spacing w:line="240" w:lineRule="auto" w:before="7"/>
        <w:rPr>
          <w:rFonts w:ascii="宋体" w:hAnsi="宋体" w:cs="宋体" w:eastAsia="宋体" w:hint="default"/>
          <w:sz w:val="19"/>
          <w:szCs w:val="19"/>
        </w:rPr>
      </w:pPr>
    </w:p>
    <w:p>
      <w:pPr>
        <w:pStyle w:val="BodyText"/>
        <w:spacing w:line="300" w:lineRule="auto"/>
        <w:ind w:right="1698" w:firstLine="480"/>
        <w:jc w:val="both"/>
      </w:pPr>
      <w:r>
        <w:rPr>
          <w:spacing w:val="2"/>
        </w:rPr>
        <w:t>企业既没有转移也没有保留金融资产所有权上几乎所有的风险和报酬，且未放弃对</w:t>
      </w:r>
      <w:r>
        <w:rPr>
          <w:w w:val="99"/>
        </w:rPr>
        <w:t> </w:t>
      </w:r>
      <w:r>
        <w:rPr>
          <w:spacing w:val="-2"/>
        </w:rPr>
        <w:t>该金融资产控制的，则按照其继续涉入所转移金融资产的程度确认有关金融资产，并相应</w:t>
      </w:r>
      <w:r>
        <w:rPr>
          <w:w w:val="99"/>
        </w:rPr>
        <w:t> </w:t>
      </w:r>
      <w:r>
        <w:rPr>
          <w:spacing w:val="-2"/>
        </w:rPr>
        <w:t>确认有关负债。继续涉入所转移金融资产的程度，是指该金融资产价值变动使企业面临的</w:t>
      </w:r>
      <w:r>
        <w:rPr>
          <w:w w:val="99"/>
        </w:rPr>
        <w:t> </w:t>
      </w:r>
      <w:r>
        <w:rPr/>
        <w:t>风险水平。</w:t>
      </w:r>
    </w:p>
    <w:p>
      <w:pPr>
        <w:spacing w:line="240" w:lineRule="auto" w:before="7"/>
        <w:rPr>
          <w:rFonts w:ascii="宋体" w:hAnsi="宋体" w:cs="宋体" w:eastAsia="宋体" w:hint="default"/>
          <w:sz w:val="19"/>
          <w:szCs w:val="19"/>
        </w:rPr>
      </w:pPr>
    </w:p>
    <w:p>
      <w:pPr>
        <w:pStyle w:val="BodyText"/>
        <w:spacing w:line="300" w:lineRule="auto"/>
        <w:ind w:right="1709" w:firstLine="480"/>
        <w:jc w:val="both"/>
      </w:pPr>
      <w:r>
        <w:rPr>
          <w:spacing w:val="2"/>
        </w:rPr>
        <w:t>金融资产整体转移满足终止确认条件的，将所转移金融资产的账面价值，与因转移</w:t>
      </w:r>
      <w:r>
        <w:rPr>
          <w:w w:val="99"/>
        </w:rPr>
        <w:t> </w:t>
      </w:r>
      <w:r>
        <w:rPr/>
        <w:t>而收到的对价及原计入其他综合收益的公允价值变动累计额之和的差额计入当期损益。</w:t>
      </w:r>
    </w:p>
    <w:p>
      <w:pPr>
        <w:spacing w:line="240" w:lineRule="auto" w:before="8"/>
        <w:rPr>
          <w:rFonts w:ascii="宋体" w:hAnsi="宋体" w:cs="宋体" w:eastAsia="宋体" w:hint="default"/>
          <w:sz w:val="19"/>
          <w:szCs w:val="19"/>
        </w:rPr>
      </w:pPr>
    </w:p>
    <w:p>
      <w:pPr>
        <w:pStyle w:val="BodyText"/>
        <w:spacing w:line="300" w:lineRule="auto"/>
        <w:ind w:right="1702" w:firstLine="480"/>
        <w:jc w:val="both"/>
      </w:pPr>
      <w:r>
        <w:rPr>
          <w:spacing w:val="2"/>
        </w:rPr>
        <w:t>金融资产部分转移满足终止确认条件的，将所转移金融资产整体的账面价值，在终</w:t>
      </w:r>
      <w:r>
        <w:rPr>
          <w:w w:val="99"/>
        </w:rPr>
        <w:t> </w:t>
      </w:r>
      <w:r>
        <w:rPr>
          <w:spacing w:val="-2"/>
        </w:rPr>
        <w:t>止确认部分和未终止确认部分之间，按照各自的相对公允价值进行分摊，并将因转移而收</w:t>
      </w:r>
      <w:r>
        <w:rPr>
          <w:w w:val="99"/>
        </w:rPr>
        <w:t> </w:t>
      </w:r>
      <w:r>
        <w:rPr>
          <w:spacing w:val="-2"/>
          <w:w w:val="95"/>
        </w:rPr>
        <w:t>到的对价及应分摊至终止确认部分的原计入其他综合收益的公允价值变动累计额之和，与</w:t>
      </w:r>
      <w:r>
        <w:rPr>
          <w:spacing w:val="102"/>
          <w:w w:val="95"/>
        </w:rPr>
        <w:t> </w:t>
      </w:r>
      <w:r>
        <w:rPr>
          <w:spacing w:val="102"/>
          <w:w w:val="95"/>
        </w:rPr>
      </w:r>
      <w:r>
        <w:rPr/>
        <w:t>分摊的前述账面金额的差额计入当期损益。</w:t>
      </w:r>
    </w:p>
    <w:p>
      <w:pPr>
        <w:pStyle w:val="BodyText"/>
        <w:spacing w:line="602" w:lineRule="exact" w:before="31"/>
        <w:ind w:left="621" w:right="1586" w:hanging="39"/>
        <w:jc w:val="left"/>
      </w:pPr>
      <w:r>
        <w:rPr/>
        <w:t>（</w:t>
      </w:r>
      <w:r>
        <w:rPr>
          <w:rFonts w:ascii="宋体" w:hAnsi="宋体" w:cs="宋体" w:eastAsia="宋体" w:hint="default"/>
        </w:rPr>
        <w:t>2</w:t>
      </w:r>
      <w:r>
        <w:rPr/>
        <w:t>）</w:t>
      </w:r>
      <w:r>
        <w:rPr>
          <w:spacing w:val="58"/>
        </w:rPr>
        <w:t> </w:t>
      </w:r>
      <w:r>
        <w:rPr/>
        <w:t>金融负债</w:t>
      </w:r>
      <w:r>
        <w:rPr>
          <w:w w:val="99"/>
        </w:rPr>
        <w:t> </w:t>
      </w:r>
      <w:r>
        <w:rPr>
          <w:spacing w:val="2"/>
        </w:rPr>
        <w:t>本集团的金融负债于初始确认时分类为以公允价值计量且其变动计入当期损益的金</w:t>
      </w:r>
    </w:p>
    <w:p>
      <w:pPr>
        <w:pStyle w:val="BodyText"/>
        <w:spacing w:line="271" w:lineRule="exact"/>
        <w:ind w:right="1586"/>
        <w:jc w:val="left"/>
      </w:pPr>
      <w:r>
        <w:rPr/>
        <w:t>融负债和其他金融负债。</w:t>
      </w:r>
    </w:p>
    <w:p>
      <w:pPr>
        <w:spacing w:line="240" w:lineRule="auto" w:before="10"/>
        <w:rPr>
          <w:rFonts w:ascii="宋体" w:hAnsi="宋体" w:cs="宋体" w:eastAsia="宋体" w:hint="default"/>
          <w:sz w:val="23"/>
          <w:szCs w:val="23"/>
        </w:rPr>
      </w:pPr>
    </w:p>
    <w:p>
      <w:pPr>
        <w:pStyle w:val="BodyText"/>
        <w:spacing w:line="300" w:lineRule="auto"/>
        <w:ind w:right="1697" w:firstLine="480"/>
        <w:jc w:val="both"/>
      </w:pPr>
      <w:r>
        <w:rPr>
          <w:spacing w:val="2"/>
        </w:rPr>
        <w:t>以公允价值计量且其变动计入当期损益的金融负债，包括交易性金融负债和初始确</w:t>
      </w:r>
      <w:r>
        <w:rPr>
          <w:w w:val="99"/>
        </w:rPr>
        <w:t> </w:t>
      </w:r>
      <w:r>
        <w:rPr>
          <w:spacing w:val="-2"/>
        </w:rPr>
        <w:t>认时指定为以公允价值计量且其变动计入当期损益的金融负债，按照公允价值进行后续计</w:t>
      </w:r>
      <w:r>
        <w:rPr>
          <w:w w:val="99"/>
        </w:rPr>
        <w:t> </w:t>
      </w:r>
      <w:r>
        <w:rPr>
          <w:spacing w:val="-2"/>
        </w:rPr>
        <w:t>量，公允价值变动形成的利得或损失以及与该金融负债相关的股利和利息支出计入当期损</w:t>
      </w:r>
    </w:p>
    <w:p>
      <w:pPr>
        <w:spacing w:after="0" w:line="300" w:lineRule="auto"/>
        <w:jc w:val="both"/>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240" w:lineRule="auto" w:before="31"/>
        <w:ind w:right="1586"/>
        <w:jc w:val="left"/>
      </w:pPr>
      <w:r>
        <w:rPr/>
        <w:t>益。</w:t>
      </w:r>
    </w:p>
    <w:p>
      <w:pPr>
        <w:spacing w:line="240" w:lineRule="auto" w:before="6"/>
        <w:rPr>
          <w:rFonts w:ascii="宋体" w:hAnsi="宋体" w:cs="宋体" w:eastAsia="宋体" w:hint="default"/>
          <w:sz w:val="21"/>
          <w:szCs w:val="21"/>
        </w:rPr>
      </w:pPr>
    </w:p>
    <w:p>
      <w:pPr>
        <w:pStyle w:val="BodyText"/>
        <w:spacing w:line="240" w:lineRule="auto" w:before="31"/>
        <w:ind w:left="621" w:right="1586"/>
        <w:jc w:val="left"/>
      </w:pPr>
      <w:r>
        <w:rPr/>
        <w:t>其他金融负债采用实际利率法，按照摊余成本进行后续计量。</w:t>
      </w:r>
    </w:p>
    <w:p>
      <w:pPr>
        <w:spacing w:line="240" w:lineRule="auto" w:before="10"/>
        <w:rPr>
          <w:rFonts w:ascii="宋体" w:hAnsi="宋体" w:cs="宋体" w:eastAsia="宋体" w:hint="default"/>
          <w:sz w:val="23"/>
          <w:szCs w:val="23"/>
        </w:rPr>
      </w:pPr>
    </w:p>
    <w:p>
      <w:pPr>
        <w:pStyle w:val="BodyText"/>
        <w:spacing w:line="300" w:lineRule="auto"/>
        <w:ind w:right="1709" w:firstLine="480"/>
        <w:jc w:val="both"/>
      </w:pPr>
      <w:r>
        <w:rPr>
          <w:spacing w:val="2"/>
        </w:rPr>
        <w:t>当金融负债的现时义务全部或部分已经解除时，终止确认该金融负债或义务已解除</w:t>
      </w:r>
      <w:r>
        <w:rPr>
          <w:w w:val="99"/>
        </w:rPr>
        <w:t> </w:t>
      </w:r>
      <w:r>
        <w:rPr/>
        <w:t>的部分。终止确认部分的账面价值与支付的对价之间的差额，计入当期损益。</w:t>
      </w:r>
    </w:p>
    <w:p>
      <w:pPr>
        <w:pStyle w:val="BodyText"/>
        <w:spacing w:line="602" w:lineRule="exact" w:before="31"/>
        <w:ind w:left="621" w:right="1586" w:hanging="40"/>
        <w:jc w:val="left"/>
      </w:pPr>
      <w:r>
        <w:rPr/>
        <w:t>（</w:t>
      </w:r>
      <w:r>
        <w:rPr>
          <w:rFonts w:ascii="宋体" w:hAnsi="宋体" w:cs="宋体" w:eastAsia="宋体" w:hint="default"/>
        </w:rPr>
        <w:t>3</w:t>
      </w:r>
      <w:r>
        <w:rPr/>
        <w:t>）</w:t>
      </w:r>
      <w:r>
        <w:rPr>
          <w:spacing w:val="59"/>
        </w:rPr>
        <w:t> </w:t>
      </w:r>
      <w:r>
        <w:rPr/>
        <w:t>金融资产和金融负债的公允价值确定方法</w:t>
      </w:r>
      <w:r>
        <w:rPr>
          <w:w w:val="99"/>
        </w:rPr>
        <w:t> </w:t>
      </w:r>
      <w:r>
        <w:rPr>
          <w:rFonts w:ascii="宋体" w:hAnsi="宋体" w:cs="宋体" w:eastAsia="宋体" w:hint="default"/>
          <w:w w:val="95"/>
        </w:rPr>
        <w:t>1</w:t>
      </w:r>
      <w:r>
        <w:rPr>
          <w:w w:val="95"/>
        </w:rPr>
        <w:t>）金融工具存在活跃市场的，活跃市场中的市场报价用于确定其公允价值。在活跃</w:t>
      </w:r>
      <w:r>
        <w:rPr/>
      </w:r>
    </w:p>
    <w:p>
      <w:pPr>
        <w:pStyle w:val="BodyText"/>
        <w:spacing w:line="271" w:lineRule="exact"/>
        <w:ind w:right="1586"/>
        <w:jc w:val="left"/>
      </w:pPr>
      <w:r>
        <w:rPr/>
        <w:t>市场上，本集团已持有的金融资产或拟承担的金融负债以现行出价作为相应资产或负债的</w:t>
      </w:r>
    </w:p>
    <w:p>
      <w:pPr>
        <w:pStyle w:val="BodyText"/>
        <w:spacing w:line="300" w:lineRule="auto" w:before="72"/>
        <w:ind w:right="1586"/>
        <w:jc w:val="left"/>
      </w:pPr>
      <w:r>
        <w:rPr>
          <w:spacing w:val="-2"/>
        </w:rPr>
        <w:t>公允价值；本集团拟购入的金融资产或已承担的金融负债以现行要价作为相应资产或负债</w:t>
      </w:r>
      <w:r>
        <w:rPr>
          <w:w w:val="99"/>
        </w:rPr>
        <w:t> </w:t>
      </w:r>
      <w:r>
        <w:rPr>
          <w:spacing w:val="-2"/>
        </w:rPr>
        <w:t>的公允价值。金融资产或金融负债没有现行出价和要价，但最近交易日后经济环境没有发</w:t>
      </w:r>
      <w:r>
        <w:rPr>
          <w:w w:val="99"/>
        </w:rPr>
        <w:t> </w:t>
      </w:r>
      <w:r>
        <w:rPr>
          <w:spacing w:val="-2"/>
        </w:rPr>
        <w:t>生重大变化的，则采用最近交易的市场报价确定该金融资产或金融负债的公允价值。最近</w:t>
      </w:r>
      <w:r>
        <w:rPr>
          <w:w w:val="99"/>
        </w:rPr>
        <w:t> </w:t>
      </w:r>
      <w:r>
        <w:rPr>
          <w:w w:val="95"/>
        </w:rPr>
        <w:t>交易日后经济环境发生了重大变化时，参考类似金融资产或金融负债的现行价格或利率，</w:t>
      </w:r>
      <w:r>
        <w:rPr>
          <w:spacing w:val="97"/>
          <w:w w:val="95"/>
        </w:rPr>
        <w:t> </w:t>
      </w:r>
      <w:r>
        <w:rPr>
          <w:spacing w:val="97"/>
          <w:w w:val="95"/>
        </w:rPr>
      </w:r>
      <w:r>
        <w:rPr>
          <w:spacing w:val="-2"/>
        </w:rPr>
        <w:t>调整最近交易的市场报价，以确定该金融资产或金融负债的公允价值。本集团有足够的证</w:t>
      </w:r>
      <w:r>
        <w:rPr>
          <w:w w:val="99"/>
        </w:rPr>
        <w:t> </w:t>
      </w:r>
      <w:r>
        <w:rPr>
          <w:spacing w:val="-2"/>
        </w:rPr>
        <w:t>据表明最近交易的市场报价不是公允价值的，对最近交易的市场报价作出适当调整，以确</w:t>
      </w:r>
      <w:r>
        <w:rPr>
          <w:w w:val="99"/>
        </w:rPr>
        <w:t> </w:t>
      </w:r>
      <w:r>
        <w:rPr/>
        <w:t>定该金融资产或金融负债的公允价值。</w:t>
      </w:r>
    </w:p>
    <w:p>
      <w:pPr>
        <w:spacing w:line="240" w:lineRule="auto" w:before="7"/>
        <w:rPr>
          <w:rFonts w:ascii="宋体" w:hAnsi="宋体" w:cs="宋体" w:eastAsia="宋体" w:hint="default"/>
          <w:sz w:val="19"/>
          <w:szCs w:val="19"/>
        </w:rPr>
      </w:pPr>
    </w:p>
    <w:p>
      <w:pPr>
        <w:pStyle w:val="BodyText"/>
        <w:spacing w:line="300" w:lineRule="auto"/>
        <w:ind w:right="1700" w:firstLine="480"/>
        <w:jc w:val="both"/>
      </w:pPr>
      <w:r>
        <w:rPr>
          <w:rFonts w:ascii="宋体" w:hAnsi="宋体" w:cs="宋体" w:eastAsia="宋体" w:hint="default"/>
          <w:w w:val="95"/>
        </w:rPr>
        <w:t>2</w:t>
      </w:r>
      <w:r>
        <w:rPr>
          <w:w w:val="95"/>
        </w:rPr>
        <w:t>）金融工具不存在活跃市场的，采用估值技术确定其公允价值。估值技术包括参考</w:t>
      </w:r>
      <w:r>
        <w:rPr>
          <w:w w:val="99"/>
        </w:rPr>
        <w:t> </w:t>
      </w:r>
      <w:r>
        <w:rPr>
          <w:spacing w:val="-2"/>
        </w:rPr>
        <w:t>熟悉情况并自愿交易的各方最近进行的市场交易中使用的价格、参照实质上相同的其他金</w:t>
      </w:r>
      <w:r>
        <w:rPr>
          <w:w w:val="99"/>
        </w:rPr>
        <w:t> </w:t>
      </w:r>
      <w:r>
        <w:rPr/>
        <w:t>融资产的当前公允价值、现金流量折现法和期权定价模型等。</w:t>
      </w:r>
    </w:p>
    <w:p>
      <w:pPr>
        <w:pStyle w:val="BodyText"/>
        <w:spacing w:line="602" w:lineRule="exact" w:before="31"/>
        <w:ind w:left="621" w:right="1586" w:hanging="40"/>
        <w:jc w:val="left"/>
      </w:pPr>
      <w:bookmarkStart w:name="10. 应收款项坏账准备" w:id="169"/>
      <w:bookmarkEnd w:id="169"/>
      <w:r>
        <w:rPr/>
      </w:r>
      <w:r>
        <w:rPr>
          <w:rFonts w:ascii="宋体" w:hAnsi="宋体" w:cs="宋体" w:eastAsia="宋体" w:hint="default"/>
        </w:rPr>
        <w:t>10.</w:t>
      </w:r>
      <w:r>
        <w:rPr>
          <w:rFonts w:ascii="宋体" w:hAnsi="宋体" w:cs="宋体" w:eastAsia="宋体" w:hint="default"/>
          <w:spacing w:val="-14"/>
        </w:rPr>
        <w:t> </w:t>
      </w:r>
      <w:r>
        <w:rPr/>
        <w:t>应收款项坏账准备</w:t>
      </w:r>
      <w:r>
        <w:rPr>
          <w:w w:val="99"/>
        </w:rPr>
        <w:t> </w:t>
      </w:r>
      <w:r>
        <w:rPr>
          <w:spacing w:val="2"/>
        </w:rPr>
        <w:t>本集团将下列情形作为应收款项坏账损失确认标准：债务单位撤销、破产、资不抵</w:t>
      </w:r>
    </w:p>
    <w:p>
      <w:pPr>
        <w:pStyle w:val="BodyText"/>
        <w:spacing w:line="271" w:lineRule="exact"/>
        <w:ind w:right="1586"/>
        <w:jc w:val="left"/>
      </w:pPr>
      <w:r>
        <w:rPr/>
        <w:t>债、现金流量严重不足、发生严重自然灾害等导致停产而在可预见的时间内无法偿付债务</w:t>
      </w:r>
    </w:p>
    <w:p>
      <w:pPr>
        <w:pStyle w:val="BodyText"/>
        <w:spacing w:line="240" w:lineRule="auto" w:before="72"/>
        <w:ind w:right="1586"/>
        <w:jc w:val="left"/>
      </w:pPr>
      <w:r>
        <w:rPr/>
        <w:t>等；其他确凿证据表明确实无法收回或收回的可能性不大。</w:t>
      </w:r>
    </w:p>
    <w:p>
      <w:pPr>
        <w:spacing w:line="240" w:lineRule="auto" w:before="10"/>
        <w:rPr>
          <w:rFonts w:ascii="宋体" w:hAnsi="宋体" w:cs="宋体" w:eastAsia="宋体" w:hint="default"/>
          <w:sz w:val="23"/>
          <w:szCs w:val="23"/>
        </w:rPr>
      </w:pPr>
    </w:p>
    <w:p>
      <w:pPr>
        <w:pStyle w:val="BodyText"/>
        <w:spacing w:line="300" w:lineRule="auto"/>
        <w:ind w:right="1702" w:firstLine="480"/>
        <w:jc w:val="both"/>
      </w:pPr>
      <w:r>
        <w:rPr>
          <w:spacing w:val="2"/>
        </w:rPr>
        <w:t>对可能发生的坏账损失采用备抵法核算，期末单独或按组合进行减值测试，计提坏</w:t>
      </w:r>
      <w:r>
        <w:rPr>
          <w:w w:val="99"/>
        </w:rPr>
        <w:t> </w:t>
      </w:r>
      <w:r>
        <w:rPr>
          <w:spacing w:val="-2"/>
        </w:rPr>
        <w:t>账准备，计入当期损益。对于有确凿证据表明确实无法收回的应收款项，经本集团按规定</w:t>
      </w:r>
      <w:r>
        <w:rPr>
          <w:w w:val="99"/>
        </w:rPr>
        <w:t> </w:t>
      </w:r>
      <w:r>
        <w:rPr/>
        <w:t>程序批准后作为坏账损失，冲销提取的坏账准备。</w:t>
      </w:r>
    </w:p>
    <w:p>
      <w:pPr>
        <w:spacing w:line="240" w:lineRule="auto" w:before="7"/>
        <w:rPr>
          <w:rFonts w:ascii="宋体" w:hAnsi="宋体" w:cs="宋体" w:eastAsia="宋体" w:hint="default"/>
          <w:sz w:val="19"/>
          <w:szCs w:val="19"/>
        </w:rPr>
      </w:pPr>
    </w:p>
    <w:p>
      <w:pPr>
        <w:pStyle w:val="BodyText"/>
        <w:spacing w:line="300" w:lineRule="auto"/>
        <w:ind w:right="1702" w:firstLine="480"/>
        <w:jc w:val="both"/>
      </w:pPr>
      <w:r>
        <w:rPr>
          <w:spacing w:val="2"/>
        </w:rPr>
        <w:t>期末对于本集团内部及合并报表范围内的子公司相互之间的应收款项单独进行减值</w:t>
      </w:r>
      <w:r>
        <w:rPr>
          <w:w w:val="99"/>
        </w:rPr>
        <w:t> </w:t>
      </w:r>
      <w:r>
        <w:rPr>
          <w:spacing w:val="-2"/>
        </w:rPr>
        <w:t>测试。如有客观证据表明其发生了减值的，根据其未来现金流量现值低于其账面价值的差</w:t>
      </w:r>
      <w:r>
        <w:rPr>
          <w:w w:val="99"/>
        </w:rPr>
        <w:t> </w:t>
      </w:r>
      <w:r>
        <w:rPr/>
        <w:t>额，确认减值损失，计提坏账准备。如经测试未发现减值的，则不计提坏账准备。</w:t>
      </w:r>
    </w:p>
    <w:p>
      <w:pPr>
        <w:spacing w:line="240" w:lineRule="auto" w:before="7"/>
        <w:rPr>
          <w:rFonts w:ascii="宋体" w:hAnsi="宋体" w:cs="宋体" w:eastAsia="宋体" w:hint="default"/>
          <w:sz w:val="19"/>
          <w:szCs w:val="19"/>
        </w:rPr>
      </w:pPr>
    </w:p>
    <w:p>
      <w:pPr>
        <w:pStyle w:val="BodyText"/>
        <w:spacing w:line="300" w:lineRule="auto"/>
        <w:ind w:right="1698" w:firstLine="480"/>
        <w:jc w:val="both"/>
      </w:pPr>
      <w:r>
        <w:rPr>
          <w:spacing w:val="2"/>
        </w:rPr>
        <w:t>期末除对本集团内部及合并报表范围内的子公司相互之间的应收款项单独进行减值</w:t>
      </w:r>
      <w:r>
        <w:rPr>
          <w:w w:val="99"/>
        </w:rPr>
        <w:t> </w:t>
      </w:r>
      <w:r>
        <w:rPr/>
        <w:t>测试外，本集团将单项金额超过占应收款项总额的</w:t>
      </w:r>
      <w:r>
        <w:rPr>
          <w:spacing w:val="-79"/>
        </w:rPr>
        <w:t> </w:t>
      </w:r>
      <w:r>
        <w:rPr>
          <w:rFonts w:ascii="宋体" w:hAnsi="宋体" w:cs="宋体" w:eastAsia="宋体" w:hint="default"/>
        </w:rPr>
        <w:t>10%</w:t>
      </w:r>
      <w:r>
        <w:rPr/>
        <w:t>以上或者金额位列前五名的应收款</w:t>
      </w:r>
      <w:r>
        <w:rPr>
          <w:w w:val="99"/>
        </w:rPr>
        <w:t> </w:t>
      </w:r>
      <w:r>
        <w:rPr>
          <w:spacing w:val="-2"/>
        </w:rPr>
        <w:t>项视为重大应收款项，当存在客观证据表明本集团将无法按应收款项的原有条款收回所有</w:t>
      </w:r>
      <w:r>
        <w:rPr>
          <w:w w:val="99"/>
        </w:rPr>
        <w:t> </w:t>
      </w:r>
      <w:r>
        <w:rPr>
          <w:spacing w:val="-2"/>
        </w:rPr>
        <w:t>款项时，根据其未来现金流量现值低于其账面价值的差额，单独进行减值测试，计提坏账</w:t>
      </w:r>
      <w:r>
        <w:rPr>
          <w:w w:val="99"/>
        </w:rPr>
        <w:t> </w:t>
      </w:r>
      <w:r>
        <w:rPr>
          <w:spacing w:val="-2"/>
        </w:rPr>
        <w:t>准备；对于单项金额非重大的应收款项，本集团将其与经单独测试后未减值的应收款项一</w:t>
      </w:r>
    </w:p>
    <w:p>
      <w:pPr>
        <w:spacing w:after="0" w:line="300" w:lineRule="auto"/>
        <w:jc w:val="both"/>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241" w:right="1697"/>
        <w:jc w:val="both"/>
      </w:pPr>
      <w:r>
        <w:rPr>
          <w:spacing w:val="-2"/>
        </w:rPr>
        <w:t>起按信用风险特征划分为若干组合，根据以前年度与之相同或相类似的、具有类似信用风</w:t>
      </w:r>
      <w:r>
        <w:rPr>
          <w:w w:val="99"/>
        </w:rPr>
        <w:t> </w:t>
      </w:r>
      <w:r>
        <w:rPr>
          <w:spacing w:val="-2"/>
        </w:rPr>
        <w:t>险特征的应收账款组合的实际损失率为基础，结合现时情况确定本期各项组合计提坏账准</w:t>
      </w:r>
      <w:r>
        <w:rPr>
          <w:w w:val="99"/>
        </w:rPr>
        <w:t> </w:t>
      </w:r>
      <w:r>
        <w:rPr>
          <w:spacing w:val="-2"/>
        </w:rPr>
        <w:t>备的比例，据此计算本期应计提的坏账准备。本集团将应收款项中有确凿证据表明无法收</w:t>
      </w:r>
      <w:r>
        <w:rPr>
          <w:w w:val="99"/>
        </w:rPr>
        <w:t> </w:t>
      </w:r>
      <w:r>
        <w:rPr/>
        <w:t>回或收回可能性不大的款项，划分为特定资产组合，全额计提坏账准备。</w:t>
      </w:r>
    </w:p>
    <w:p>
      <w:pPr>
        <w:spacing w:line="240" w:lineRule="auto" w:before="7"/>
        <w:rPr>
          <w:rFonts w:ascii="宋体" w:hAnsi="宋体" w:cs="宋体" w:eastAsia="宋体" w:hint="default"/>
          <w:sz w:val="19"/>
          <w:szCs w:val="19"/>
        </w:rPr>
      </w:pPr>
    </w:p>
    <w:p>
      <w:pPr>
        <w:pStyle w:val="BodyText"/>
        <w:spacing w:line="240" w:lineRule="auto"/>
        <w:ind w:left="707" w:right="1693"/>
        <w:jc w:val="left"/>
      </w:pPr>
      <w:r>
        <w:rPr/>
        <w:t>应收账款及其他应收款按账龄划分组合的坏账准备计提比例如下：</w:t>
      </w:r>
    </w:p>
    <w:p>
      <w:pPr>
        <w:spacing w:line="240" w:lineRule="auto" w:before="5"/>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457" w:hRule="exact"/>
        </w:trPr>
        <w:tc>
          <w:tcPr>
            <w:tcW w:w="25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31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393"/>
              <w:jc w:val="right"/>
              <w:rPr>
                <w:rFonts w:ascii="宋体" w:hAnsi="宋体" w:cs="宋体" w:eastAsia="宋体" w:hint="default"/>
                <w:sz w:val="22"/>
                <w:szCs w:val="22"/>
              </w:rPr>
            </w:pPr>
            <w:r>
              <w:rPr>
                <w:rFonts w:ascii="宋体" w:hAnsi="宋体" w:cs="宋体" w:eastAsia="宋体" w:hint="default"/>
                <w:b/>
                <w:bCs/>
                <w:w w:val="95"/>
                <w:sz w:val="22"/>
                <w:szCs w:val="22"/>
              </w:rPr>
              <w:t>应收账款计提比例（</w:t>
            </w:r>
            <w:r>
              <w:rPr>
                <w:rFonts w:ascii="宋体" w:hAnsi="宋体" w:cs="宋体" w:eastAsia="宋体" w:hint="default"/>
                <w:b/>
                <w:bCs/>
                <w:w w:val="95"/>
                <w:sz w:val="22"/>
                <w:szCs w:val="22"/>
              </w:rPr>
              <w:t>%</w:t>
            </w:r>
            <w:r>
              <w:rPr>
                <w:rFonts w:ascii="宋体" w:hAnsi="宋体" w:cs="宋体" w:eastAsia="宋体" w:hint="default"/>
                <w:b/>
                <w:bCs/>
                <w:w w:val="95"/>
                <w:sz w:val="22"/>
                <w:szCs w:val="22"/>
              </w:rPr>
              <w:t>）</w:t>
            </w:r>
            <w:r>
              <w:rPr>
                <w:rFonts w:ascii="宋体" w:hAnsi="宋体" w:cs="宋体" w:eastAsia="宋体" w:hint="default"/>
                <w:sz w:val="22"/>
                <w:szCs w:val="22"/>
              </w:rPr>
            </w:r>
          </w:p>
        </w:tc>
        <w:tc>
          <w:tcPr>
            <w:tcW w:w="31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78"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年以内（含</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574"/>
              <w:jc w:val="right"/>
              <w:rPr>
                <w:rFonts w:ascii="宋体" w:hAnsi="宋体" w:cs="宋体" w:eastAsia="宋体" w:hint="default"/>
                <w:sz w:val="22"/>
                <w:szCs w:val="22"/>
              </w:rPr>
            </w:pPr>
            <w:r>
              <w:rPr>
                <w:rFonts w:ascii="宋体"/>
                <w:w w:val="95"/>
                <w:sz w:val="22"/>
              </w:rPr>
              <w:t>3.00</w:t>
            </w:r>
            <w:r>
              <w:rPr>
                <w:rFonts w:ascii="宋体"/>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575"/>
              <w:jc w:val="right"/>
              <w:rPr>
                <w:rFonts w:ascii="宋体" w:hAnsi="宋体" w:cs="宋体" w:eastAsia="宋体" w:hint="default"/>
                <w:sz w:val="22"/>
                <w:szCs w:val="22"/>
              </w:rPr>
            </w:pPr>
            <w:r>
              <w:rPr>
                <w:rFonts w:ascii="宋体"/>
                <w:w w:val="95"/>
                <w:sz w:val="22"/>
              </w:rPr>
              <w:t>3.00</w:t>
            </w:r>
            <w:r>
              <w:rPr>
                <w:rFonts w:ascii="宋体"/>
                <w:sz w:val="22"/>
              </w:rPr>
            </w:r>
          </w:p>
        </w:tc>
      </w:tr>
      <w:tr>
        <w:trPr>
          <w:trHeight w:val="44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年（含</w:t>
            </w:r>
            <w:r>
              <w:rPr>
                <w:rFonts w:ascii="宋体" w:hAnsi="宋体" w:cs="宋体" w:eastAsia="宋体" w:hint="default"/>
                <w:spacing w:val="-56"/>
                <w:sz w:val="22"/>
                <w:szCs w:val="22"/>
              </w:rPr>
              <w:t> </w:t>
            </w:r>
            <w:r>
              <w:rPr>
                <w:rFonts w:ascii="宋体" w:hAnsi="宋体" w:cs="宋体" w:eastAsia="宋体" w:hint="default"/>
                <w:sz w:val="22"/>
                <w:szCs w:val="22"/>
              </w:rPr>
              <w:t>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466"/>
              <w:jc w:val="right"/>
              <w:rPr>
                <w:rFonts w:ascii="宋体" w:hAnsi="宋体" w:cs="宋体" w:eastAsia="宋体" w:hint="default"/>
                <w:sz w:val="22"/>
                <w:szCs w:val="22"/>
              </w:rPr>
            </w:pPr>
            <w:r>
              <w:rPr>
                <w:rFonts w:ascii="宋体"/>
                <w:w w:val="95"/>
                <w:sz w:val="22"/>
              </w:rPr>
              <w:t>20.00</w:t>
            </w:r>
            <w:r>
              <w:rPr>
                <w:rFonts w:ascii="宋体"/>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65"/>
              <w:jc w:val="right"/>
              <w:rPr>
                <w:rFonts w:ascii="宋体" w:hAnsi="宋体" w:cs="宋体" w:eastAsia="宋体" w:hint="default"/>
                <w:sz w:val="22"/>
                <w:szCs w:val="22"/>
              </w:rPr>
            </w:pPr>
            <w:r>
              <w:rPr>
                <w:rFonts w:ascii="宋体"/>
                <w:w w:val="95"/>
                <w:sz w:val="22"/>
              </w:rPr>
              <w:t>20.00</w:t>
            </w:r>
            <w:r>
              <w:rPr>
                <w:rFonts w:ascii="宋体"/>
                <w:sz w:val="22"/>
              </w:rPr>
            </w:r>
          </w:p>
        </w:tc>
      </w:tr>
      <w:tr>
        <w:trPr>
          <w:trHeight w:val="445" w:hRule="exact"/>
        </w:trPr>
        <w:tc>
          <w:tcPr>
            <w:tcW w:w="25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年（含</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31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466"/>
              <w:jc w:val="right"/>
              <w:rPr>
                <w:rFonts w:ascii="宋体" w:hAnsi="宋体" w:cs="宋体" w:eastAsia="宋体" w:hint="default"/>
                <w:sz w:val="22"/>
                <w:szCs w:val="22"/>
              </w:rPr>
            </w:pPr>
            <w:r>
              <w:rPr>
                <w:rFonts w:ascii="宋体"/>
                <w:w w:val="95"/>
                <w:sz w:val="22"/>
              </w:rPr>
              <w:t>50.00</w:t>
            </w:r>
            <w:r>
              <w:rPr>
                <w:rFonts w:ascii="宋体"/>
                <w:sz w:val="22"/>
              </w:rPr>
            </w:r>
          </w:p>
        </w:tc>
        <w:tc>
          <w:tcPr>
            <w:tcW w:w="31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65"/>
              <w:jc w:val="right"/>
              <w:rPr>
                <w:rFonts w:ascii="宋体" w:hAnsi="宋体" w:cs="宋体" w:eastAsia="宋体" w:hint="default"/>
                <w:sz w:val="22"/>
                <w:szCs w:val="22"/>
              </w:rPr>
            </w:pPr>
            <w:r>
              <w:rPr>
                <w:rFonts w:ascii="宋体"/>
                <w:w w:val="95"/>
                <w:sz w:val="22"/>
              </w:rPr>
              <w:t>50.00</w:t>
            </w:r>
            <w:r>
              <w:rPr>
                <w:rFonts w:ascii="宋体"/>
                <w:sz w:val="22"/>
              </w:rPr>
            </w:r>
          </w:p>
        </w:tc>
      </w:tr>
      <w:tr>
        <w:trPr>
          <w:trHeight w:val="458" w:hRule="exact"/>
        </w:trPr>
        <w:tc>
          <w:tcPr>
            <w:tcW w:w="25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31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466"/>
              <w:jc w:val="right"/>
              <w:rPr>
                <w:rFonts w:ascii="宋体" w:hAnsi="宋体" w:cs="宋体" w:eastAsia="宋体" w:hint="default"/>
                <w:sz w:val="22"/>
                <w:szCs w:val="22"/>
              </w:rPr>
            </w:pPr>
            <w:r>
              <w:rPr>
                <w:rFonts w:ascii="宋体"/>
                <w:w w:val="95"/>
                <w:sz w:val="22"/>
              </w:rPr>
              <w:t>100.00</w:t>
            </w:r>
            <w:r>
              <w:rPr>
                <w:rFonts w:ascii="宋体"/>
                <w:sz w:val="22"/>
              </w:rPr>
            </w:r>
          </w:p>
        </w:tc>
        <w:tc>
          <w:tcPr>
            <w:tcW w:w="31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1973" w:right="0"/>
              <w:jc w:val="left"/>
              <w:rPr>
                <w:rFonts w:ascii="宋体" w:hAnsi="宋体" w:cs="宋体" w:eastAsia="宋体" w:hint="default"/>
                <w:sz w:val="22"/>
                <w:szCs w:val="22"/>
              </w:rPr>
            </w:pPr>
            <w:r>
              <w:rPr>
                <w:rFonts w:ascii="宋体"/>
                <w:sz w:val="22"/>
              </w:rPr>
              <w:t>100.00</w:t>
            </w:r>
          </w:p>
        </w:tc>
      </w:tr>
    </w:tbl>
    <w:p>
      <w:pPr>
        <w:spacing w:line="240" w:lineRule="auto" w:before="4"/>
        <w:rPr>
          <w:rFonts w:ascii="宋体" w:hAnsi="宋体" w:cs="宋体" w:eastAsia="宋体" w:hint="default"/>
          <w:sz w:val="18"/>
          <w:szCs w:val="18"/>
        </w:rPr>
      </w:pPr>
    </w:p>
    <w:p>
      <w:pPr>
        <w:pStyle w:val="BodyText"/>
        <w:spacing w:line="240" w:lineRule="auto" w:before="31"/>
        <w:ind w:left="681" w:right="1693"/>
        <w:jc w:val="left"/>
      </w:pPr>
      <w:bookmarkStart w:name="11. 存货" w:id="170"/>
      <w:bookmarkEnd w:id="170"/>
      <w:r>
        <w:rPr/>
      </w:r>
      <w:r>
        <w:rPr>
          <w:rFonts w:ascii="宋体" w:hAnsi="宋体" w:cs="宋体" w:eastAsia="宋体" w:hint="default"/>
        </w:rPr>
        <w:t>11.</w:t>
      </w:r>
      <w:r>
        <w:rPr>
          <w:rFonts w:ascii="宋体" w:hAnsi="宋体" w:cs="宋体" w:eastAsia="宋体" w:hint="default"/>
          <w:spacing w:val="-15"/>
        </w:rPr>
        <w:t> </w:t>
      </w:r>
      <w:r>
        <w:rPr/>
        <w:t>存货</w:t>
      </w:r>
    </w:p>
    <w:p>
      <w:pPr>
        <w:spacing w:line="240" w:lineRule="auto" w:before="11"/>
        <w:rPr>
          <w:rFonts w:ascii="宋体" w:hAnsi="宋体" w:cs="宋体" w:eastAsia="宋体" w:hint="default"/>
          <w:sz w:val="23"/>
          <w:szCs w:val="23"/>
        </w:rPr>
      </w:pPr>
    </w:p>
    <w:p>
      <w:pPr>
        <w:pStyle w:val="BodyText"/>
        <w:spacing w:line="300" w:lineRule="auto"/>
        <w:ind w:left="241" w:right="1700" w:firstLine="440"/>
        <w:jc w:val="both"/>
      </w:pPr>
      <w:r>
        <w:rPr>
          <w:spacing w:val="-3"/>
        </w:rPr>
        <w:t>本集团存货主要包括原材料、包装物、低值易耗品、在产品、自制半成品、委托加工</w:t>
      </w:r>
      <w:r>
        <w:rPr>
          <w:w w:val="99"/>
        </w:rPr>
        <w:t> </w:t>
      </w:r>
      <w:r>
        <w:rPr/>
        <w:t>物资、库存商品等。</w:t>
      </w:r>
    </w:p>
    <w:p>
      <w:pPr>
        <w:spacing w:line="240" w:lineRule="auto" w:before="7"/>
        <w:rPr>
          <w:rFonts w:ascii="宋体" w:hAnsi="宋体" w:cs="宋体" w:eastAsia="宋体" w:hint="default"/>
          <w:sz w:val="19"/>
          <w:szCs w:val="19"/>
        </w:rPr>
      </w:pPr>
    </w:p>
    <w:p>
      <w:pPr>
        <w:pStyle w:val="BodyText"/>
        <w:spacing w:line="300" w:lineRule="auto"/>
        <w:ind w:left="241" w:right="1701" w:firstLine="440"/>
        <w:jc w:val="both"/>
      </w:pPr>
      <w:r>
        <w:rPr>
          <w:spacing w:val="-2"/>
          <w:w w:val="95"/>
        </w:rPr>
        <w:t>存货实行永续盘存制，存货在取得时按实际成本计价；领用或发出存货，采用加权平</w:t>
      </w:r>
      <w:r>
        <w:rPr>
          <w:w w:val="99"/>
        </w:rPr>
        <w:t> </w:t>
      </w:r>
      <w:r>
        <w:rPr/>
        <w:t>均法确定其实际成本。低值易耗品和包装物采用一次转销法进行摊销。</w:t>
      </w:r>
    </w:p>
    <w:p>
      <w:pPr>
        <w:spacing w:line="240" w:lineRule="auto" w:before="7"/>
        <w:rPr>
          <w:rFonts w:ascii="宋体" w:hAnsi="宋体" w:cs="宋体" w:eastAsia="宋体" w:hint="default"/>
          <w:sz w:val="19"/>
          <w:szCs w:val="19"/>
        </w:rPr>
      </w:pPr>
    </w:p>
    <w:p>
      <w:pPr>
        <w:pStyle w:val="BodyText"/>
        <w:spacing w:line="300" w:lineRule="auto"/>
        <w:ind w:left="241" w:right="1702" w:firstLine="480"/>
        <w:jc w:val="both"/>
      </w:pPr>
      <w:r>
        <w:rPr>
          <w:spacing w:val="2"/>
        </w:rPr>
        <w:t>期末存货按成本与可变现净值孰低原则计价，对于存货因遭受毁损、全部或部分陈</w:t>
      </w:r>
      <w:r>
        <w:rPr>
          <w:w w:val="99"/>
        </w:rPr>
        <w:t> </w:t>
      </w:r>
      <w:r>
        <w:rPr>
          <w:spacing w:val="-2"/>
        </w:rPr>
        <w:t>旧过时或销售价格低于成本等原因，预计其成本不可收回的部分，提取存货跌价准备。库</w:t>
      </w:r>
      <w:r>
        <w:rPr>
          <w:w w:val="99"/>
        </w:rPr>
        <w:t> </w:t>
      </w:r>
      <w:r>
        <w:rPr>
          <w:spacing w:val="3"/>
        </w:rPr>
        <w:t>存商品及大宗原材料的存货跌价准备按单个存货项目的成本高于其可变现净值的差额提</w:t>
      </w:r>
      <w:r>
        <w:rPr>
          <w:spacing w:val="-107"/>
        </w:rPr>
        <w:t> </w:t>
      </w:r>
      <w:r>
        <w:rPr>
          <w:spacing w:val="-107"/>
        </w:rPr>
      </w:r>
      <w:r>
        <w:rPr/>
        <w:t>取；其他数量繁多、单价较低的原辅材料按类别提取存货跌价准备。</w:t>
      </w:r>
    </w:p>
    <w:p>
      <w:pPr>
        <w:spacing w:line="240" w:lineRule="auto" w:before="7"/>
        <w:rPr>
          <w:rFonts w:ascii="宋体" w:hAnsi="宋体" w:cs="宋体" w:eastAsia="宋体" w:hint="default"/>
          <w:sz w:val="19"/>
          <w:szCs w:val="19"/>
        </w:rPr>
      </w:pPr>
    </w:p>
    <w:p>
      <w:pPr>
        <w:pStyle w:val="BodyText"/>
        <w:spacing w:line="300" w:lineRule="auto"/>
        <w:ind w:left="241" w:right="1698" w:firstLine="440"/>
        <w:jc w:val="both"/>
      </w:pPr>
      <w:r>
        <w:rPr>
          <w:spacing w:val="-2"/>
          <w:w w:val="95"/>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t>的销售费用和相关税费后的金额确定。</w:t>
      </w:r>
    </w:p>
    <w:p>
      <w:pPr>
        <w:spacing w:line="240" w:lineRule="auto" w:before="7"/>
        <w:rPr>
          <w:rFonts w:ascii="宋体" w:hAnsi="宋体" w:cs="宋体" w:eastAsia="宋体" w:hint="default"/>
          <w:sz w:val="19"/>
          <w:szCs w:val="19"/>
        </w:rPr>
      </w:pPr>
    </w:p>
    <w:p>
      <w:pPr>
        <w:pStyle w:val="BodyText"/>
        <w:spacing w:line="240" w:lineRule="auto"/>
        <w:ind w:left="681" w:right="1693"/>
        <w:jc w:val="left"/>
      </w:pPr>
      <w:bookmarkStart w:name="12. 长期股权投资" w:id="171"/>
      <w:bookmarkEnd w:id="171"/>
      <w:r>
        <w:rPr/>
      </w:r>
      <w:r>
        <w:rPr>
          <w:rFonts w:ascii="宋体" w:hAnsi="宋体" w:cs="宋体" w:eastAsia="宋体" w:hint="default"/>
        </w:rPr>
        <w:t>12.</w:t>
      </w:r>
      <w:r>
        <w:rPr>
          <w:rFonts w:ascii="宋体" w:hAnsi="宋体" w:cs="宋体" w:eastAsia="宋体" w:hint="default"/>
          <w:spacing w:val="-16"/>
        </w:rPr>
        <w:t> </w:t>
      </w:r>
      <w:r>
        <w:rPr/>
        <w:t>长期股权投资</w:t>
      </w:r>
    </w:p>
    <w:p>
      <w:pPr>
        <w:spacing w:line="240" w:lineRule="auto" w:before="5"/>
        <w:rPr>
          <w:rFonts w:ascii="宋体" w:hAnsi="宋体" w:cs="宋体" w:eastAsia="宋体" w:hint="default"/>
          <w:sz w:val="16"/>
          <w:szCs w:val="16"/>
        </w:rPr>
      </w:pPr>
    </w:p>
    <w:p>
      <w:pPr>
        <w:pStyle w:val="BodyText"/>
        <w:spacing w:line="287" w:lineRule="exact" w:before="31"/>
        <w:ind w:left="681" w:right="1693"/>
        <w:jc w:val="left"/>
      </w:pPr>
      <w:r>
        <w:rPr>
          <w:spacing w:val="3"/>
        </w:rPr>
        <w:t>本集团长期股权投资主要是对子公司的投资、对联营企业的投资和对合营企业的投</w:t>
      </w:r>
    </w:p>
    <w:p>
      <w:pPr>
        <w:pStyle w:val="BodyText"/>
        <w:spacing w:line="287" w:lineRule="exact"/>
        <w:ind w:left="241" w:right="1693"/>
        <w:jc w:val="left"/>
      </w:pPr>
      <w:r>
        <w:rPr/>
        <w:t>资。</w:t>
      </w:r>
    </w:p>
    <w:p>
      <w:pPr>
        <w:spacing w:line="240" w:lineRule="auto" w:before="2"/>
        <w:rPr>
          <w:rFonts w:ascii="宋体" w:hAnsi="宋体" w:cs="宋体" w:eastAsia="宋体" w:hint="default"/>
          <w:sz w:val="10"/>
          <w:szCs w:val="10"/>
        </w:rPr>
      </w:pPr>
    </w:p>
    <w:p>
      <w:pPr>
        <w:pStyle w:val="BodyText"/>
        <w:spacing w:line="300" w:lineRule="auto" w:before="31"/>
        <w:ind w:left="241" w:right="1702" w:firstLine="420"/>
        <w:jc w:val="both"/>
      </w:pPr>
      <w:r>
        <w:rPr>
          <w:spacing w:val="-2"/>
        </w:rPr>
        <w:t>本集团对共同控制的判断依据是所有参与方或参与方组合集体控制该安排，并且该安</w:t>
      </w:r>
      <w:r>
        <w:rPr>
          <w:w w:val="99"/>
        </w:rPr>
        <w:t> </w:t>
      </w:r>
      <w:r>
        <w:rPr/>
        <w:t>排相关活动的政策必须经过这些集体控制该安排的参与方一致同意。</w:t>
      </w:r>
    </w:p>
    <w:p>
      <w:pPr>
        <w:pStyle w:val="BodyText"/>
        <w:spacing w:line="300" w:lineRule="auto" w:before="116"/>
        <w:ind w:left="241" w:right="1695" w:firstLine="420"/>
        <w:jc w:val="both"/>
      </w:pPr>
      <w:r>
        <w:rPr/>
        <w:t>本集团直接或通过子公司间接拥有被投资单位 </w:t>
      </w:r>
      <w:r>
        <w:rPr>
          <w:rFonts w:ascii="宋体" w:hAnsi="宋体" w:cs="宋体" w:eastAsia="宋体" w:hint="default"/>
        </w:rPr>
        <w:t>20</w:t>
      </w:r>
      <w:r>
        <w:rPr/>
        <w:t>％（含）以上但低于</w:t>
      </w:r>
      <w:r>
        <w:rPr>
          <w:spacing w:val="-60"/>
        </w:rPr>
        <w:t> </w:t>
      </w:r>
      <w:r>
        <w:rPr>
          <w:rFonts w:ascii="宋体" w:hAnsi="宋体" w:cs="宋体" w:eastAsia="宋体" w:hint="default"/>
        </w:rPr>
        <w:t>50</w:t>
      </w:r>
      <w:r>
        <w:rPr/>
        <w:t>％的表决权</w:t>
      </w:r>
      <w:r>
        <w:rPr>
          <w:spacing w:val="1"/>
          <w:w w:val="99"/>
        </w:rPr>
        <w:t> </w:t>
      </w:r>
      <w:r>
        <w:rPr/>
        <w:t>时，通常认为对被投资单位具有重大影响。持有被投资单位</w:t>
      </w:r>
      <w:r>
        <w:rPr>
          <w:spacing w:val="-78"/>
        </w:rPr>
        <w:t> </w:t>
      </w:r>
      <w:r>
        <w:rPr>
          <w:rFonts w:ascii="宋体" w:hAnsi="宋体" w:cs="宋体" w:eastAsia="宋体" w:hint="default"/>
        </w:rPr>
        <w:t>20%</w:t>
      </w:r>
      <w:r>
        <w:rPr/>
        <w:t>以下表决权的，还需要综</w:t>
      </w:r>
      <w:r>
        <w:rPr>
          <w:w w:val="99"/>
        </w:rPr>
        <w:t> </w:t>
      </w:r>
      <w:r>
        <w:rPr>
          <w:spacing w:val="-2"/>
        </w:rPr>
        <w:t>合考虑在被投资单位的董事会或类似权力机构中派有代表、或参与被投资单位财务和经营</w:t>
      </w:r>
    </w:p>
    <w:p>
      <w:pPr>
        <w:spacing w:after="0" w:line="300" w:lineRule="auto"/>
        <w:jc w:val="both"/>
        <w:sectPr>
          <w:pgSz w:w="11910" w:h="16840"/>
          <w:pgMar w:header="877" w:footer="979" w:top="1100" w:bottom="1160" w:left="1460" w:right="0"/>
        </w:sectPr>
      </w:pPr>
    </w:p>
    <w:p>
      <w:pPr>
        <w:spacing w:line="240" w:lineRule="auto" w:before="10"/>
        <w:rPr>
          <w:rFonts w:ascii="宋体" w:hAnsi="宋体" w:cs="宋体" w:eastAsia="宋体" w:hint="default"/>
          <w:sz w:val="22"/>
          <w:szCs w:val="22"/>
        </w:rPr>
      </w:pPr>
    </w:p>
    <w:p>
      <w:pPr>
        <w:pStyle w:val="BodyText"/>
        <w:spacing w:line="300" w:lineRule="auto" w:before="31"/>
        <w:ind w:right="1685"/>
        <w:jc w:val="left"/>
      </w:pPr>
      <w:r>
        <w:rPr>
          <w:spacing w:val="-2"/>
        </w:rPr>
        <w:t>政策制定过程、或与被投资单位之间发生重要交易、或向被投资单位派出管理人员、或向</w:t>
      </w:r>
      <w:r>
        <w:rPr>
          <w:w w:val="99"/>
        </w:rPr>
        <w:t> </w:t>
      </w:r>
      <w:r>
        <w:rPr/>
        <w:t>被投资单位提供关键技术资料等事实和情况判断对被投资单位具有重大影响。</w:t>
      </w:r>
    </w:p>
    <w:p>
      <w:pPr>
        <w:pStyle w:val="BodyText"/>
        <w:spacing w:line="300" w:lineRule="auto" w:before="116"/>
        <w:ind w:right="1698" w:firstLine="420"/>
        <w:jc w:val="both"/>
      </w:pPr>
      <w:r>
        <w:rPr>
          <w:spacing w:val="-2"/>
        </w:rPr>
        <w:t>对被投资单位形成控制的，为本集团的子公司。通过同一控制下的企业合并取得的长</w:t>
      </w:r>
      <w:r>
        <w:rPr>
          <w:w w:val="99"/>
        </w:rPr>
        <w:t> </w:t>
      </w:r>
      <w:r>
        <w:rPr>
          <w:spacing w:val="-2"/>
        </w:rPr>
        <w:t>期股权投资，在合并日按照取得被合并方在最终控制方合并报表中净资产的账面价值的份</w:t>
      </w:r>
      <w:r>
        <w:rPr>
          <w:w w:val="99"/>
        </w:rPr>
        <w:t> </w:t>
      </w:r>
      <w:r>
        <w:rPr>
          <w:spacing w:val="-2"/>
        </w:rPr>
        <w:t>额作为长期股权投资的初始投资成本。被合并方在合并日的净资产账面价值为负数的，长</w:t>
      </w:r>
      <w:r>
        <w:rPr>
          <w:w w:val="99"/>
        </w:rPr>
        <w:t> </w:t>
      </w:r>
      <w:r>
        <w:rPr/>
        <w:t>期股权投资成本按零确定。</w:t>
      </w:r>
    </w:p>
    <w:p>
      <w:pPr>
        <w:pStyle w:val="BodyText"/>
        <w:spacing w:line="300" w:lineRule="auto" w:before="116"/>
        <w:ind w:right="1697" w:firstLine="420"/>
        <w:jc w:val="both"/>
      </w:pPr>
      <w:r>
        <w:rPr>
          <w:spacing w:val="-2"/>
        </w:rPr>
        <w:t>通过多次交易分步取得同一控制下被投资单位的股权，最终形成企业合并的，应在取</w:t>
      </w:r>
      <w:r>
        <w:rPr>
          <w:w w:val="99"/>
        </w:rPr>
        <w:t> </w:t>
      </w:r>
      <w:r>
        <w:rPr>
          <w:spacing w:val="-2"/>
        </w:rPr>
        <w:t>得控制权的报告期，补充披露在母公司财务报表中的长期股权投资的处理方法。例如：通</w:t>
      </w:r>
      <w:r>
        <w:rPr>
          <w:w w:val="99"/>
        </w:rPr>
        <w:t> </w:t>
      </w:r>
      <w:r>
        <w:rPr>
          <w:spacing w:val="-2"/>
        </w:rPr>
        <w:t>过多次交易分步取得同一控制下被投资单位的股权，最终形成企业合并，属于一揽子交易</w:t>
      </w:r>
      <w:r>
        <w:rPr>
          <w:w w:val="99"/>
        </w:rPr>
        <w:t> </w:t>
      </w:r>
      <w:r>
        <w:rPr>
          <w:spacing w:val="-2"/>
        </w:rPr>
        <w:t>的，本集团将各项交易作为一项取得控制权的交易进行会计处理。不属于一览交易的，在</w:t>
      </w:r>
      <w:r>
        <w:rPr>
          <w:w w:val="99"/>
        </w:rPr>
        <w:t> </w:t>
      </w:r>
      <w:r>
        <w:rPr>
          <w:spacing w:val="-2"/>
        </w:rPr>
        <w:t>合并日，根据合并后享有被合并方净资产在最终控制方合并财务报表中的账面价值的份额</w:t>
      </w:r>
      <w:r>
        <w:rPr>
          <w:w w:val="99"/>
        </w:rPr>
        <w:t> </w:t>
      </w:r>
      <w:r>
        <w:rPr>
          <w:spacing w:val="-2"/>
        </w:rPr>
        <w:t>作为长期股权投资的的初始投资成本。初始投资成本与达到合并前的长期股权投资账面价</w:t>
      </w:r>
      <w:r>
        <w:rPr>
          <w:w w:val="99"/>
        </w:rPr>
        <w:t> </w:t>
      </w:r>
      <w:r>
        <w:rPr>
          <w:spacing w:val="-2"/>
        </w:rPr>
        <w:t>值加上合并日进一步取得股份新支付对价的账面价值之和的差额，调整资本公积，资本公</w:t>
      </w:r>
      <w:r>
        <w:rPr>
          <w:w w:val="99"/>
        </w:rPr>
        <w:t> </w:t>
      </w:r>
      <w:r>
        <w:rPr/>
        <w:t>积不足冲减的，冲减留存收益。</w:t>
      </w:r>
    </w:p>
    <w:p>
      <w:pPr>
        <w:pStyle w:val="BodyText"/>
        <w:spacing w:line="240" w:lineRule="auto" w:before="118"/>
        <w:ind w:left="0" w:right="1591"/>
        <w:jc w:val="right"/>
      </w:pPr>
      <w:r>
        <w:rPr>
          <w:w w:val="95"/>
        </w:rPr>
        <w:t>通过非同一控制下的企业合并取得的长期股权投资，以合并成本作为初始投资成本。</w:t>
      </w:r>
      <w:r>
        <w:rPr/>
      </w:r>
    </w:p>
    <w:p>
      <w:pPr>
        <w:pStyle w:val="BodyText"/>
        <w:spacing w:line="300" w:lineRule="auto" w:before="171"/>
        <w:ind w:right="1586" w:firstLine="420"/>
        <w:jc w:val="left"/>
      </w:pPr>
      <w:r>
        <w:rPr/>
        <w:t>通过多次交易分步取得非同一控制下被投资单位的股权，最终形成企业合并的，应在</w:t>
      </w:r>
      <w:r>
        <w:rPr>
          <w:w w:val="99"/>
        </w:rPr>
        <w:t> </w:t>
      </w:r>
      <w:r>
        <w:rPr>
          <w:spacing w:val="-5"/>
          <w:w w:val="99"/>
        </w:rPr>
        <w:t>取得控制权的报告期，补充披露在母公司财务报表中的长期股权投资成本处理方法。例如：</w:t>
      </w:r>
      <w:r>
        <w:rPr>
          <w:spacing w:val="-93"/>
          <w:w w:val="99"/>
        </w:rPr>
        <w:t> </w:t>
      </w:r>
      <w:r>
        <w:rPr>
          <w:spacing w:val="-93"/>
          <w:w w:val="99"/>
        </w:rPr>
      </w:r>
      <w:r>
        <w:rPr>
          <w:w w:val="95"/>
        </w:rPr>
        <w:t>通过多次交易分步取得非同一控制下被投资单位的股权，最终形成企业合并，属于一揽子</w:t>
      </w:r>
      <w:r>
        <w:rPr>
          <w:spacing w:val="28"/>
          <w:w w:val="95"/>
        </w:rPr>
        <w:t> </w:t>
      </w:r>
      <w:r>
        <w:rPr>
          <w:spacing w:val="28"/>
          <w:w w:val="95"/>
        </w:rPr>
      </w:r>
      <w:r>
        <w:rPr>
          <w:spacing w:val="-5"/>
          <w:w w:val="99"/>
        </w:rPr>
        <w:t>交易的，本集团将各项交易作为一项取得控制权的交易进行会计处理。不属于一览交易的，</w:t>
      </w:r>
      <w:r>
        <w:rPr>
          <w:spacing w:val="-94"/>
          <w:w w:val="99"/>
        </w:rPr>
        <w:t> </w:t>
      </w:r>
      <w:r>
        <w:rPr>
          <w:spacing w:val="-94"/>
          <w:w w:val="99"/>
        </w:rPr>
      </w:r>
      <w:r>
        <w:rPr>
          <w:w w:val="95"/>
        </w:rPr>
        <w:t>按照原持有的股权投资账面价值加上新增投资成本之和，作为改按成本法核算的初始投资</w:t>
      </w:r>
      <w:r>
        <w:rPr>
          <w:spacing w:val="25"/>
          <w:w w:val="95"/>
        </w:rPr>
        <w:t> </w:t>
      </w:r>
      <w:r>
        <w:rPr>
          <w:spacing w:val="25"/>
          <w:w w:val="95"/>
        </w:rPr>
      </w:r>
      <w:r>
        <w:rPr>
          <w:w w:val="95"/>
        </w:rPr>
        <w:t>成本。购买日之前持有的股权采用权益法核算的，原权益法核算的相关其他综合收益暂不</w:t>
      </w:r>
      <w:r>
        <w:rPr>
          <w:spacing w:val="27"/>
          <w:w w:val="95"/>
        </w:rPr>
        <w:t> </w:t>
      </w:r>
      <w:r>
        <w:rPr>
          <w:spacing w:val="27"/>
          <w:w w:val="95"/>
        </w:rPr>
      </w:r>
      <w:r>
        <w:rPr>
          <w:w w:val="95"/>
        </w:rPr>
        <w:t>做调整，在处置该项投资时采用与被投资单位直接处置相关资产或负债相同的基础进行会</w:t>
      </w:r>
      <w:r>
        <w:rPr>
          <w:spacing w:val="24"/>
          <w:w w:val="95"/>
        </w:rPr>
        <w:t> </w:t>
      </w:r>
      <w:r>
        <w:rPr>
          <w:spacing w:val="24"/>
          <w:w w:val="95"/>
        </w:rPr>
      </w:r>
      <w:r>
        <w:rPr>
          <w:w w:val="95"/>
        </w:rPr>
        <w:t>计处理。购买日之前持有的股权在可供出售金融资产中采用公允价值核算的，原计入其他</w:t>
      </w:r>
      <w:r>
        <w:rPr>
          <w:spacing w:val="27"/>
          <w:w w:val="95"/>
        </w:rPr>
        <w:t> </w:t>
      </w:r>
      <w:r>
        <w:rPr>
          <w:spacing w:val="27"/>
          <w:w w:val="95"/>
        </w:rPr>
      </w:r>
      <w:r>
        <w:rPr/>
        <w:t>综合收益的累计公允价值变动在合并日转入当期投资损益。</w:t>
      </w:r>
    </w:p>
    <w:p>
      <w:pPr>
        <w:pStyle w:val="BodyText"/>
        <w:spacing w:line="300" w:lineRule="auto" w:before="117"/>
        <w:ind w:right="1699" w:firstLine="440"/>
        <w:jc w:val="both"/>
      </w:pPr>
      <w:r>
        <w:rPr>
          <w:spacing w:val="-2"/>
          <w:w w:val="95"/>
        </w:rPr>
        <w:t>除上述通过企业合并取得的长期股权投资外，以支付现金取得的长期股权投资，按照</w:t>
      </w:r>
      <w:r>
        <w:rPr>
          <w:w w:val="99"/>
        </w:rPr>
        <w:t> </w:t>
      </w:r>
      <w:r>
        <w:rPr>
          <w:spacing w:val="-2"/>
        </w:rPr>
        <w:t>实际支付的购买价款作为投资成本；以发行权益性证券取得的长期股权投资，按照发行权</w:t>
      </w:r>
      <w:r>
        <w:rPr>
          <w:w w:val="99"/>
        </w:rPr>
        <w:t> </w:t>
      </w:r>
      <w:r>
        <w:rPr>
          <w:spacing w:val="-2"/>
        </w:rPr>
        <w:t>益性证券的公允价值作为投资成本；投资者投入的长期股权投资，按照投资合同或协议约</w:t>
      </w:r>
      <w:r>
        <w:rPr>
          <w:w w:val="99"/>
        </w:rPr>
        <w:t> </w:t>
      </w:r>
      <w:r>
        <w:rPr/>
        <w:t>定的价值作为投资成本；</w:t>
      </w:r>
      <w:r>
        <w:rPr>
          <w:rFonts w:ascii="宋体" w:hAnsi="宋体" w:cs="宋体" w:eastAsia="宋体" w:hint="default"/>
        </w:rPr>
        <w:t>[</w:t>
      </w:r>
      <w:r>
        <w:rPr/>
        <w:t>公司如有以债务重组、非货币性资产交换等方式取得的长期股</w:t>
      </w:r>
      <w:r>
        <w:rPr>
          <w:spacing w:val="-88"/>
        </w:rPr>
        <w:t> </w:t>
      </w:r>
      <w:r>
        <w:rPr>
          <w:spacing w:val="-88"/>
        </w:rPr>
      </w:r>
      <w:r>
        <w:rPr>
          <w:spacing w:val="3"/>
        </w:rPr>
        <w:t>权投资，应根据相关企业会计准则的规定并结合公司的实际情况披露确定投资成本的方</w:t>
      </w:r>
      <w:r>
        <w:rPr>
          <w:spacing w:val="-107"/>
        </w:rPr>
        <w:t> </w:t>
      </w:r>
      <w:r>
        <w:rPr>
          <w:spacing w:val="-107"/>
        </w:rPr>
      </w:r>
      <w:r>
        <w:rPr/>
        <w:t>法。</w:t>
      </w:r>
    </w:p>
    <w:p>
      <w:pPr>
        <w:spacing w:line="240" w:lineRule="auto" w:before="8"/>
        <w:rPr>
          <w:rFonts w:ascii="宋体" w:hAnsi="宋体" w:cs="宋体" w:eastAsia="宋体" w:hint="default"/>
          <w:sz w:val="19"/>
          <w:szCs w:val="19"/>
        </w:rPr>
      </w:pPr>
    </w:p>
    <w:p>
      <w:pPr>
        <w:pStyle w:val="BodyText"/>
        <w:spacing w:line="240" w:lineRule="auto"/>
        <w:ind w:left="0" w:right="1629"/>
        <w:jc w:val="right"/>
      </w:pPr>
      <w:r>
        <w:rPr>
          <w:spacing w:val="-1"/>
        </w:rPr>
        <w:t>本集团对子公司投资采用成本法核算，对合营企业及联营企业投资采用权益法核算。</w:t>
      </w:r>
    </w:p>
    <w:p>
      <w:pPr>
        <w:spacing w:line="240" w:lineRule="auto" w:before="11"/>
        <w:rPr>
          <w:rFonts w:ascii="宋体" w:hAnsi="宋体" w:cs="宋体" w:eastAsia="宋体" w:hint="default"/>
          <w:sz w:val="23"/>
          <w:szCs w:val="23"/>
        </w:rPr>
      </w:pPr>
    </w:p>
    <w:p>
      <w:pPr>
        <w:pStyle w:val="BodyText"/>
        <w:spacing w:line="300" w:lineRule="auto"/>
        <w:ind w:right="1698" w:firstLine="440"/>
        <w:jc w:val="both"/>
      </w:pPr>
      <w:r>
        <w:rPr>
          <w:spacing w:val="-2"/>
          <w:w w:val="95"/>
        </w:rPr>
        <w:t>后续计量采用成本法核算的长期股权投资，在追加投资时，按照追加投资支付的成本</w:t>
      </w:r>
      <w:r>
        <w:rPr>
          <w:w w:val="99"/>
        </w:rPr>
        <w:t> </w:t>
      </w:r>
      <w:r>
        <w:rPr>
          <w:spacing w:val="-2"/>
        </w:rPr>
        <w:t>额公允价值及发生的相关交易费用增加长期股权投资成本的账面价值。被投资单位宣告分</w:t>
      </w:r>
      <w:r>
        <w:rPr>
          <w:w w:val="99"/>
        </w:rPr>
        <w:t> </w:t>
      </w:r>
      <w:r>
        <w:rPr/>
        <w:t>派的现金股利或利润，按照应享有的金额确认为当期投资收益。</w:t>
      </w:r>
    </w:p>
    <w:p>
      <w:pPr>
        <w:spacing w:after="0" w:line="300" w:lineRule="auto"/>
        <w:jc w:val="both"/>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left="161" w:right="1697" w:firstLine="440"/>
        <w:jc w:val="both"/>
      </w:pPr>
      <w:r>
        <w:rPr>
          <w:spacing w:val="-2"/>
          <w:w w:val="95"/>
        </w:rPr>
        <w:t>后续计量采用权益法核算的长期股权投资，随着被他投资单位所有者权益的变动相应</w:t>
      </w:r>
      <w:r>
        <w:rPr>
          <w:w w:val="99"/>
        </w:rPr>
        <w:t> </w:t>
      </w:r>
      <w:r>
        <w:rPr>
          <w:spacing w:val="3"/>
        </w:rPr>
        <w:t>调整增加或减少长期股权投资的账面价值。其中在确认应享有被投资单位净损益的份额</w:t>
      </w:r>
      <w:r>
        <w:rPr>
          <w:spacing w:val="-102"/>
        </w:rPr>
        <w:t> </w:t>
      </w:r>
      <w:r>
        <w:rPr>
          <w:spacing w:val="-102"/>
        </w:rPr>
      </w:r>
      <w:r>
        <w:rPr>
          <w:spacing w:val="-2"/>
        </w:rPr>
        <w:t>时，以取得投资时被投资单位各项可辨认资产等的公允价值为基础，按照本集团的会计政</w:t>
      </w:r>
      <w:r>
        <w:rPr>
          <w:w w:val="99"/>
        </w:rPr>
        <w:t> </w:t>
      </w:r>
      <w:r>
        <w:rPr>
          <w:spacing w:val="-2"/>
        </w:rPr>
        <w:t>策及会计期间，并抵销与联营企业及合营企业之间发生的内部交易损益按照持股比例计算</w:t>
      </w:r>
      <w:r>
        <w:rPr>
          <w:w w:val="99"/>
        </w:rPr>
        <w:t> </w:t>
      </w:r>
      <w:r>
        <w:rPr/>
        <w:t>归属于投资企业的部分，对被投资单位的净利润进行调整后确认。</w:t>
      </w:r>
    </w:p>
    <w:p>
      <w:pPr>
        <w:spacing w:line="240" w:lineRule="auto" w:before="9"/>
        <w:rPr>
          <w:rFonts w:ascii="宋体" w:hAnsi="宋体" w:cs="宋体" w:eastAsia="宋体" w:hint="default"/>
          <w:sz w:val="19"/>
          <w:szCs w:val="19"/>
        </w:rPr>
      </w:pPr>
    </w:p>
    <w:p>
      <w:pPr>
        <w:pStyle w:val="BodyText"/>
        <w:spacing w:line="300" w:lineRule="auto"/>
        <w:ind w:left="161" w:right="1698" w:firstLine="440"/>
        <w:jc w:val="both"/>
      </w:pPr>
      <w:r>
        <w:rPr>
          <w:spacing w:val="-2"/>
          <w:w w:val="95"/>
        </w:rPr>
        <w:t>处置长期股权投资，其账面价值与实际取得价款的差额，计入当期投资收益。采用权</w:t>
      </w:r>
      <w:r>
        <w:rPr>
          <w:w w:val="99"/>
        </w:rPr>
        <w:t> </w:t>
      </w:r>
      <w:r>
        <w:rPr>
          <w:spacing w:val="-2"/>
        </w:rPr>
        <w:t>益法核算的长期股权投资，因被投资单位除净损益以外所有者权益的其他变动而计入所有</w:t>
      </w:r>
      <w:r>
        <w:rPr>
          <w:w w:val="99"/>
        </w:rPr>
        <w:t> </w:t>
      </w:r>
      <w:r>
        <w:rPr/>
        <w:t>者权益的，处置该项投资时将原计入所有者权益的部分按相应比例转入当期投资损益。</w:t>
      </w:r>
    </w:p>
    <w:p>
      <w:pPr>
        <w:pStyle w:val="BodyText"/>
        <w:spacing w:line="357" w:lineRule="auto" w:before="190"/>
        <w:ind w:left="161" w:right="1702" w:firstLine="440"/>
        <w:jc w:val="both"/>
      </w:pPr>
      <w:r>
        <w:rPr>
          <w:spacing w:val="-3"/>
        </w:rPr>
        <w:t>因处置部分股权投资等原因丧失了对被投资单位的共同控制或重大影响的，处置后的</w:t>
      </w:r>
      <w:r>
        <w:rPr>
          <w:w w:val="99"/>
        </w:rPr>
        <w:t> </w:t>
      </w:r>
      <w:r>
        <w:rPr>
          <w:spacing w:val="-2"/>
          <w:w w:val="95"/>
        </w:rPr>
        <w:t>剩余股权改按可供出售金融资产核算，剩余股权在丧失共同控制或重大影响之日的公允价</w:t>
      </w:r>
      <w:r>
        <w:rPr>
          <w:spacing w:val="101"/>
          <w:w w:val="95"/>
        </w:rPr>
        <w:t> </w:t>
      </w:r>
      <w:r>
        <w:rPr>
          <w:spacing w:val="101"/>
          <w:w w:val="95"/>
        </w:rPr>
      </w:r>
      <w:r>
        <w:rPr>
          <w:spacing w:val="-2"/>
          <w:w w:val="95"/>
        </w:rPr>
        <w:t>值与账面价值之间的差额计入当期损益。原股权投资因采用权益法核算而确认的其他综合</w:t>
      </w:r>
      <w:r>
        <w:rPr>
          <w:spacing w:val="101"/>
          <w:w w:val="95"/>
        </w:rPr>
        <w:t> </w:t>
      </w:r>
      <w:r>
        <w:rPr>
          <w:spacing w:val="101"/>
          <w:w w:val="95"/>
        </w:rPr>
      </w:r>
      <w:r>
        <w:rPr>
          <w:spacing w:val="-2"/>
          <w:w w:val="95"/>
        </w:rPr>
        <w:t>收益，在终止采用权益法核算时采用与被投资单位直接处置相关资产或负债相同的基础进</w:t>
      </w:r>
      <w:r>
        <w:rPr>
          <w:spacing w:val="101"/>
          <w:w w:val="95"/>
        </w:rPr>
        <w:t> </w:t>
      </w:r>
      <w:r>
        <w:rPr>
          <w:spacing w:val="101"/>
          <w:w w:val="95"/>
        </w:rPr>
      </w:r>
      <w:r>
        <w:rPr/>
        <w:t>行会计处理。</w:t>
      </w:r>
    </w:p>
    <w:p>
      <w:pPr>
        <w:spacing w:line="240" w:lineRule="auto" w:before="11"/>
        <w:rPr>
          <w:rFonts w:ascii="宋体" w:hAnsi="宋体" w:cs="宋体" w:eastAsia="宋体" w:hint="default"/>
          <w:sz w:val="20"/>
          <w:szCs w:val="20"/>
        </w:rPr>
      </w:pPr>
    </w:p>
    <w:p>
      <w:pPr>
        <w:pStyle w:val="BodyText"/>
        <w:spacing w:line="357" w:lineRule="auto"/>
        <w:ind w:left="161" w:right="1700" w:firstLine="440"/>
        <w:jc w:val="both"/>
      </w:pPr>
      <w:r>
        <w:rPr>
          <w:spacing w:val="-3"/>
        </w:rPr>
        <w:t>因处置部分长期股权投资丧失了对被投资单位控制的，处置后的剩余股权能够对被投</w:t>
      </w:r>
      <w:r>
        <w:rPr>
          <w:w w:val="99"/>
        </w:rPr>
        <w:t> </w:t>
      </w:r>
      <w:r>
        <w:rPr>
          <w:spacing w:val="-2"/>
        </w:rPr>
        <w:t>资单位实施共同控制或施加重大影响的，改按权益法核算，处置股权账面价值和处置对价</w:t>
      </w:r>
      <w:r>
        <w:rPr>
          <w:w w:val="99"/>
        </w:rPr>
        <w:t> </w:t>
      </w:r>
      <w:r>
        <w:rPr>
          <w:spacing w:val="-2"/>
        </w:rPr>
        <w:t>的差额计入投资收益，并对该剩余股权视同自取得时即采用权益法核算进行调整；处置后</w:t>
      </w:r>
      <w:r>
        <w:rPr>
          <w:w w:val="99"/>
        </w:rPr>
        <w:t> </w:t>
      </w:r>
      <w:r>
        <w:rPr>
          <w:spacing w:val="-2"/>
        </w:rPr>
        <w:t>的剩余股权不能对被投资单位实施共同控制或施加重大影响的，改按可供出售金融资产的</w:t>
      </w:r>
      <w:r>
        <w:rPr>
          <w:w w:val="99"/>
        </w:rPr>
        <w:t> </w:t>
      </w:r>
      <w:r>
        <w:rPr>
          <w:spacing w:val="-2"/>
        </w:rPr>
        <w:t>有关规定进行会计处理，处置股权账面价值和处置对价的差额计入投资收益，剩余股权在</w:t>
      </w:r>
      <w:r>
        <w:rPr>
          <w:w w:val="99"/>
        </w:rPr>
        <w:t> </w:t>
      </w:r>
      <w:r>
        <w:rPr/>
        <w:t>丧失控制之日的公允价值与账面价值间的差额计入当期投资损益。</w:t>
      </w:r>
    </w:p>
    <w:p>
      <w:pPr>
        <w:spacing w:line="240" w:lineRule="auto" w:before="11"/>
        <w:rPr>
          <w:rFonts w:ascii="宋体" w:hAnsi="宋体" w:cs="宋体" w:eastAsia="宋体" w:hint="default"/>
          <w:sz w:val="20"/>
          <w:szCs w:val="20"/>
        </w:rPr>
      </w:pPr>
    </w:p>
    <w:p>
      <w:pPr>
        <w:pStyle w:val="BodyText"/>
        <w:spacing w:line="357" w:lineRule="auto"/>
        <w:ind w:left="161" w:right="1700" w:firstLine="440"/>
        <w:jc w:val="both"/>
      </w:pPr>
      <w:r>
        <w:rPr>
          <w:spacing w:val="-3"/>
        </w:rPr>
        <w:t>本集团对于分步处置股权至丧失控股权的各项交易不属于一揽子交易的，对每一项交</w:t>
      </w:r>
      <w:r>
        <w:rPr>
          <w:w w:val="99"/>
        </w:rPr>
        <w:t> </w:t>
      </w:r>
      <w:r>
        <w:rPr>
          <w:spacing w:val="-2"/>
        </w:rPr>
        <w:t>易分别进行会计处理。属于“一揽子交易”的，将各项交易作为一项处置子公司并丧失控</w:t>
      </w:r>
      <w:r>
        <w:rPr>
          <w:w w:val="99"/>
        </w:rPr>
        <w:t> </w:t>
      </w:r>
      <w:r>
        <w:rPr>
          <w:spacing w:val="-2"/>
        </w:rPr>
        <w:t>制权的交易进行会计处理，但是，在丧失控制权之前每一次交易处置价款与所处置的股权</w:t>
      </w:r>
      <w:r>
        <w:rPr>
          <w:w w:val="99"/>
        </w:rPr>
        <w:t> </w:t>
      </w:r>
      <w:r>
        <w:rPr>
          <w:spacing w:val="-2"/>
        </w:rPr>
        <w:t>对应的长期股权投资账面价值之间的差额，确认为其他综合收益，到丧失控制权时再一并</w:t>
      </w:r>
      <w:r>
        <w:rPr>
          <w:w w:val="99"/>
        </w:rPr>
        <w:t> </w:t>
      </w:r>
      <w:r>
        <w:rPr/>
        <w:t>转入丧失控制权的当期损益。</w:t>
      </w:r>
    </w:p>
    <w:p>
      <w:pPr>
        <w:spacing w:line="240" w:lineRule="auto" w:before="13"/>
        <w:rPr>
          <w:rFonts w:ascii="宋体" w:hAnsi="宋体" w:cs="宋体" w:eastAsia="宋体" w:hint="default"/>
          <w:sz w:val="25"/>
          <w:szCs w:val="25"/>
        </w:rPr>
      </w:pPr>
    </w:p>
    <w:p>
      <w:pPr>
        <w:pStyle w:val="BodyText"/>
        <w:spacing w:line="499" w:lineRule="auto"/>
        <w:ind w:left="602" w:right="2401"/>
        <w:jc w:val="left"/>
      </w:pPr>
      <w:bookmarkStart w:name="13. 投资性房地产" w:id="172"/>
      <w:bookmarkEnd w:id="172"/>
      <w:r>
        <w:rPr/>
      </w:r>
      <w:r>
        <w:rPr>
          <w:rFonts w:ascii="宋体" w:hAnsi="宋体" w:cs="宋体" w:eastAsia="宋体" w:hint="default"/>
        </w:rPr>
        <w:t>13.</w:t>
      </w:r>
      <w:r>
        <w:rPr>
          <w:rFonts w:ascii="宋体" w:hAnsi="宋体" w:cs="宋体" w:eastAsia="宋体" w:hint="default"/>
          <w:spacing w:val="-14"/>
        </w:rPr>
        <w:t> </w:t>
      </w:r>
      <w:r>
        <w:rPr/>
        <w:t>投资性房地产</w:t>
      </w:r>
      <w:r>
        <w:rPr>
          <w:w w:val="99"/>
        </w:rPr>
        <w:t> </w:t>
      </w:r>
      <w:r>
        <w:rPr>
          <w:w w:val="95"/>
        </w:rPr>
        <w:t>本集团投资性房地产包括房屋建筑物。采用成本价值模式计量。</w:t>
      </w:r>
      <w:r>
        <w:rPr/>
      </w:r>
    </w:p>
    <w:p>
      <w:pPr>
        <w:pStyle w:val="BodyText"/>
        <w:spacing w:line="300" w:lineRule="auto" w:before="73"/>
        <w:ind w:left="161" w:right="1702" w:firstLine="440"/>
        <w:jc w:val="both"/>
      </w:pPr>
      <w:r>
        <w:rPr>
          <w:spacing w:val="-3"/>
        </w:rPr>
        <w:t>本集团投资性房地产采用平均年限法计提折旧或摊销。各类投资性房地产的预计使用</w:t>
      </w:r>
      <w:r>
        <w:rPr>
          <w:w w:val="99"/>
        </w:rPr>
        <w:t> </w:t>
      </w:r>
      <w:r>
        <w:rPr/>
        <w:t>寿命、净残值率及年折旧</w:t>
      </w:r>
      <w:r>
        <w:rPr>
          <w:rFonts w:ascii="宋体" w:hAnsi="宋体" w:cs="宋体" w:eastAsia="宋体" w:hint="default"/>
        </w:rPr>
        <w:t>(</w:t>
      </w:r>
      <w:r>
        <w:rPr/>
        <w:t>摊销</w:t>
      </w:r>
      <w:r>
        <w:rPr>
          <w:rFonts w:ascii="宋体" w:hAnsi="宋体" w:cs="宋体" w:eastAsia="宋体" w:hint="default"/>
        </w:rPr>
        <w:t>)</w:t>
      </w:r>
      <w:r>
        <w:rPr/>
        <w:t>率如下：</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05"/>
        <w:gridCol w:w="2015"/>
        <w:gridCol w:w="2254"/>
        <w:gridCol w:w="1775"/>
      </w:tblGrid>
      <w:tr>
        <w:trPr>
          <w:trHeight w:val="458" w:hRule="exact"/>
        </w:trPr>
        <w:tc>
          <w:tcPr>
            <w:tcW w:w="25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折旧年限（年）</w:t>
            </w:r>
            <w:r>
              <w:rPr>
                <w:rFonts w:ascii="宋体" w:hAnsi="宋体" w:cs="宋体" w:eastAsia="宋体" w:hint="default"/>
                <w:sz w:val="22"/>
                <w:szCs w:val="22"/>
              </w:rPr>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57" w:hRule="exact"/>
        </w:trPr>
        <w:tc>
          <w:tcPr>
            <w:tcW w:w="25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 w:right="0"/>
              <w:jc w:val="center"/>
              <w:rPr>
                <w:rFonts w:ascii="宋体" w:hAnsi="宋体" w:cs="宋体" w:eastAsia="宋体" w:hint="default"/>
                <w:sz w:val="22"/>
                <w:szCs w:val="22"/>
              </w:rPr>
            </w:pPr>
            <w:r>
              <w:rPr>
                <w:rFonts w:ascii="宋体"/>
                <w:sz w:val="22"/>
              </w:rPr>
              <w:t>20</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tabs>
                <w:tab w:pos="660" w:val="left" w:leader="none"/>
              </w:tabs>
              <w:spacing w:line="240" w:lineRule="auto" w:before="70"/>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775" w:type="dxa"/>
            <w:tcBorders>
              <w:top w:val="single" w:sz="2" w:space="0" w:color="000000"/>
              <w:left w:val="single" w:sz="2" w:space="0" w:color="000000"/>
              <w:bottom w:val="single" w:sz="12" w:space="0" w:color="000000"/>
              <w:right w:val="nil" w:sz="6" w:space="0" w:color="auto"/>
            </w:tcBorders>
          </w:tcPr>
          <w:p>
            <w:pPr>
              <w:pStyle w:val="TableParagraph"/>
              <w:tabs>
                <w:tab w:pos="660" w:val="left" w:leader="none"/>
              </w:tabs>
              <w:spacing w:line="240" w:lineRule="auto" w:before="70"/>
              <w:ind w:right="3"/>
              <w:jc w:val="center"/>
              <w:rPr>
                <w:rFonts w:ascii="宋体" w:hAnsi="宋体" w:cs="宋体" w:eastAsia="宋体" w:hint="default"/>
                <w:sz w:val="22"/>
                <w:szCs w:val="22"/>
              </w:rPr>
            </w:pPr>
            <w:r>
              <w:rPr>
                <w:rFonts w:ascii="宋体"/>
                <w:w w:val="95"/>
                <w:sz w:val="22"/>
              </w:rPr>
              <w:t>4.50</w:t>
              <w:tab/>
            </w:r>
            <w:r>
              <w:rPr>
                <w:rFonts w:ascii="宋体"/>
                <w:sz w:val="22"/>
              </w:rPr>
              <w:t>4.75</w:t>
            </w:r>
          </w:p>
        </w:tc>
      </w:tr>
    </w:tbl>
    <w:p>
      <w:pPr>
        <w:spacing w:after="0" w:line="240" w:lineRule="auto"/>
        <w:jc w:val="center"/>
        <w:rPr>
          <w:rFonts w:ascii="宋体" w:hAnsi="宋体" w:cs="宋体" w:eastAsia="宋体" w:hint="default"/>
          <w:sz w:val="22"/>
          <w:szCs w:val="22"/>
        </w:rPr>
        <w:sectPr>
          <w:pgSz w:w="11910" w:h="16840"/>
          <w:pgMar w:header="877" w:footer="979" w:top="1100" w:bottom="1160" w:left="1540" w:right="0"/>
        </w:sectPr>
      </w:pPr>
    </w:p>
    <w:p>
      <w:pPr>
        <w:spacing w:line="240" w:lineRule="auto" w:before="10"/>
        <w:rPr>
          <w:rFonts w:ascii="宋体" w:hAnsi="宋体" w:cs="宋体" w:eastAsia="宋体" w:hint="default"/>
          <w:sz w:val="22"/>
          <w:szCs w:val="22"/>
        </w:rPr>
      </w:pPr>
    </w:p>
    <w:p>
      <w:pPr>
        <w:pStyle w:val="BodyText"/>
        <w:spacing w:line="240" w:lineRule="auto" w:before="31"/>
        <w:ind w:left="582" w:right="1586"/>
        <w:jc w:val="left"/>
      </w:pPr>
      <w:bookmarkStart w:name="14. 固定资产" w:id="173"/>
      <w:bookmarkEnd w:id="173"/>
      <w:r>
        <w:rPr/>
      </w:r>
      <w:r>
        <w:rPr>
          <w:rFonts w:ascii="宋体" w:hAnsi="宋体" w:cs="宋体" w:eastAsia="宋体" w:hint="default"/>
        </w:rPr>
        <w:t>14.</w:t>
      </w:r>
      <w:r>
        <w:rPr>
          <w:rFonts w:ascii="宋体" w:hAnsi="宋体" w:cs="宋体" w:eastAsia="宋体" w:hint="default"/>
          <w:spacing w:val="-16"/>
        </w:rPr>
        <w:t> </w:t>
      </w:r>
      <w:r>
        <w:rPr/>
        <w:t>固定资产</w:t>
      </w:r>
    </w:p>
    <w:p>
      <w:pPr>
        <w:spacing w:line="240" w:lineRule="auto" w:before="11"/>
        <w:rPr>
          <w:rFonts w:ascii="宋体" w:hAnsi="宋体" w:cs="宋体" w:eastAsia="宋体" w:hint="default"/>
          <w:sz w:val="23"/>
          <w:szCs w:val="23"/>
        </w:rPr>
      </w:pPr>
    </w:p>
    <w:p>
      <w:pPr>
        <w:pStyle w:val="BodyText"/>
        <w:spacing w:line="300" w:lineRule="auto"/>
        <w:ind w:right="1697" w:firstLine="440"/>
        <w:jc w:val="both"/>
      </w:pPr>
      <w:r>
        <w:rPr>
          <w:spacing w:val="-2"/>
        </w:rPr>
        <w:t>本集团固定资产是指同时具有以下特征，即为生产商品、提供劳务、出租或经营管理</w:t>
      </w:r>
      <w:r>
        <w:rPr>
          <w:w w:val="99"/>
        </w:rPr>
        <w:t> </w:t>
      </w:r>
      <w:r>
        <w:rPr/>
        <w:t>而持有的，使用年限超过一年的有形资产。</w:t>
      </w:r>
    </w:p>
    <w:p>
      <w:pPr>
        <w:spacing w:line="240" w:lineRule="auto" w:before="7"/>
        <w:rPr>
          <w:rFonts w:ascii="宋体" w:hAnsi="宋体" w:cs="宋体" w:eastAsia="宋体" w:hint="default"/>
          <w:sz w:val="19"/>
          <w:szCs w:val="19"/>
        </w:rPr>
      </w:pPr>
    </w:p>
    <w:p>
      <w:pPr>
        <w:pStyle w:val="BodyText"/>
        <w:spacing w:line="300" w:lineRule="auto"/>
        <w:ind w:right="1698" w:firstLine="480"/>
        <w:jc w:val="both"/>
      </w:pPr>
      <w:r>
        <w:rPr>
          <w:spacing w:val="2"/>
        </w:rPr>
        <w:t>固定资产在与其有关的经济利益很可能流入本集团、且其成本能够可靠计量时予以</w:t>
      </w:r>
      <w:r>
        <w:rPr>
          <w:w w:val="99"/>
        </w:rPr>
        <w:t> </w:t>
      </w:r>
      <w:r>
        <w:rPr>
          <w:spacing w:val="-2"/>
        </w:rPr>
        <w:t>确认。固定资产包括房屋及建筑物、机器设备、运输设备、办公设备和模具，按其取得时</w:t>
      </w:r>
      <w:r>
        <w:rPr>
          <w:w w:val="99"/>
        </w:rPr>
        <w:t> </w:t>
      </w:r>
      <w:r>
        <w:rPr>
          <w:spacing w:val="-2"/>
        </w:rPr>
        <w:t>的成本作为入账的价值，其中，外购的固定资产成本包括买价和进口关税等相关税费，以</w:t>
      </w:r>
      <w:r>
        <w:rPr>
          <w:w w:val="99"/>
        </w:rPr>
        <w:t> </w:t>
      </w:r>
      <w:r>
        <w:rPr>
          <w:spacing w:val="-2"/>
        </w:rPr>
        <w:t>及为使固定资产达到预定可使用状态前所发生的可直接归属于该资产的其他支出；自行建</w:t>
      </w:r>
      <w:r>
        <w:rPr>
          <w:w w:val="99"/>
        </w:rPr>
        <w:t> </w:t>
      </w:r>
      <w:r>
        <w:rPr>
          <w:spacing w:val="-2"/>
        </w:rPr>
        <w:t>造固定资产的成本，由建造该项资产达到预定可使用状态前所发生的必要支出构成；投资</w:t>
      </w:r>
      <w:r>
        <w:rPr>
          <w:w w:val="99"/>
        </w:rPr>
        <w:t> </w:t>
      </w:r>
      <w:r>
        <w:rPr>
          <w:spacing w:val="-2"/>
        </w:rPr>
        <w:t>者投入的固定资产，按投资合同或协议约定的价值作为入账价值，但合同或协议约定价值</w:t>
      </w:r>
      <w:r>
        <w:rPr>
          <w:w w:val="99"/>
        </w:rPr>
        <w:t> </w:t>
      </w:r>
      <w:r>
        <w:rPr>
          <w:spacing w:val="-2"/>
        </w:rPr>
        <w:t>不公允的按公允价值入账；融资租赁租入的固定资产，按租赁开始日租赁资产公允价值与</w:t>
      </w:r>
      <w:r>
        <w:rPr>
          <w:w w:val="99"/>
        </w:rPr>
        <w:t> </w:t>
      </w:r>
      <w:r>
        <w:rPr/>
        <w:t>最低租赁付款额现值两者中较低者作为入账价值。</w:t>
      </w:r>
    </w:p>
    <w:p>
      <w:pPr>
        <w:spacing w:line="240" w:lineRule="auto" w:before="7"/>
        <w:rPr>
          <w:rFonts w:ascii="宋体" w:hAnsi="宋体" w:cs="宋体" w:eastAsia="宋体" w:hint="default"/>
          <w:sz w:val="19"/>
          <w:szCs w:val="19"/>
        </w:rPr>
      </w:pPr>
    </w:p>
    <w:p>
      <w:pPr>
        <w:pStyle w:val="BodyText"/>
        <w:spacing w:line="300" w:lineRule="auto"/>
        <w:ind w:right="1701" w:firstLine="440"/>
        <w:jc w:val="both"/>
      </w:pPr>
      <w:r>
        <w:rPr>
          <w:spacing w:val="-2"/>
          <w:w w:val="95"/>
        </w:rPr>
        <w:t>与固定资产有关的后续支出，包括修理支出、更新改造支出等，符合固定资产确认条</w:t>
      </w:r>
      <w:r>
        <w:rPr>
          <w:w w:val="99"/>
        </w:rPr>
        <w:t> </w:t>
      </w:r>
      <w:r>
        <w:rPr>
          <w:spacing w:val="-2"/>
        </w:rPr>
        <w:t>件的，计入固定资产成本，对于被替换的部分，终止确认其账面价值；不符合固定资产确</w:t>
      </w:r>
      <w:r>
        <w:rPr>
          <w:w w:val="99"/>
        </w:rPr>
        <w:t> </w:t>
      </w:r>
      <w:r>
        <w:rPr/>
        <w:t>认条件的，于发生时计入当期损益。</w:t>
      </w:r>
    </w:p>
    <w:p>
      <w:pPr>
        <w:spacing w:line="240" w:lineRule="auto" w:before="7"/>
        <w:rPr>
          <w:rFonts w:ascii="宋体" w:hAnsi="宋体" w:cs="宋体" w:eastAsia="宋体" w:hint="default"/>
          <w:sz w:val="19"/>
          <w:szCs w:val="19"/>
        </w:rPr>
      </w:pPr>
    </w:p>
    <w:p>
      <w:pPr>
        <w:pStyle w:val="BodyText"/>
        <w:spacing w:line="300" w:lineRule="auto"/>
        <w:ind w:right="1699" w:firstLine="480"/>
        <w:jc w:val="both"/>
      </w:pPr>
      <w:r>
        <w:rPr>
          <w:spacing w:val="3"/>
          <w:w w:val="95"/>
        </w:rPr>
        <w:t>除已提足折旧仍继续使用的固定资产和单独计价入账的土地外，本集团对所有固定</w:t>
      </w:r>
      <w:r>
        <w:rPr>
          <w:w w:val="99"/>
        </w:rPr>
        <w:t> </w:t>
      </w:r>
      <w:r>
        <w:rPr>
          <w:spacing w:val="-2"/>
        </w:rPr>
        <w:t>资产计提折旧，计提折旧时采用平均年限法。本集团固定资产的分类折旧年限、预计净残</w:t>
      </w:r>
      <w:r>
        <w:rPr>
          <w:w w:val="99"/>
        </w:rPr>
        <w:t> </w:t>
      </w:r>
      <w:r>
        <w:rPr/>
        <w:t>值率、折旧率如下：</w:t>
      </w:r>
    </w:p>
    <w:p>
      <w:pPr>
        <w:spacing w:line="240" w:lineRule="auto" w:before="1"/>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095"/>
        <w:gridCol w:w="1920"/>
        <w:gridCol w:w="1920"/>
        <w:gridCol w:w="1920"/>
        <w:gridCol w:w="1680"/>
      </w:tblGrid>
      <w:tr>
        <w:trPr>
          <w:trHeight w:val="457"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年折旧率</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w w:val="99"/>
                <w:sz w:val="22"/>
              </w:rPr>
              <w:t>1</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17" w:right="0"/>
              <w:jc w:val="left"/>
              <w:rPr>
                <w:rFonts w:ascii="宋体" w:hAnsi="宋体" w:cs="宋体" w:eastAsia="宋体" w:hint="default"/>
                <w:sz w:val="22"/>
                <w:szCs w:val="22"/>
              </w:rPr>
            </w:pPr>
            <w:r>
              <w:rPr>
                <w:rFonts w:ascii="宋体" w:hAnsi="宋体" w:cs="宋体" w:eastAsia="宋体" w:hint="default"/>
                <w:sz w:val="22"/>
                <w:szCs w:val="22"/>
              </w:rPr>
              <w:t>房屋及建筑物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70"/>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tabs>
                <w:tab w:pos="660" w:val="left" w:leader="none"/>
              </w:tabs>
              <w:spacing w:line="240" w:lineRule="auto" w:before="70"/>
              <w:ind w:right="2"/>
              <w:jc w:val="center"/>
              <w:rPr>
                <w:rFonts w:ascii="宋体" w:hAnsi="宋体" w:cs="宋体" w:eastAsia="宋体" w:hint="default"/>
                <w:sz w:val="22"/>
                <w:szCs w:val="22"/>
              </w:rPr>
            </w:pPr>
            <w:r>
              <w:rPr>
                <w:rFonts w:ascii="宋体"/>
                <w:w w:val="95"/>
                <w:sz w:val="22"/>
              </w:rPr>
              <w:t>4.50</w:t>
              <w:tab/>
            </w:r>
            <w:r>
              <w:rPr>
                <w:rFonts w:ascii="宋体"/>
                <w:sz w:val="22"/>
              </w:rPr>
              <w:t>4.75</w:t>
            </w:r>
          </w:p>
        </w:tc>
      </w:tr>
      <w:tr>
        <w:trPr>
          <w:trHeight w:val="44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w w:val="99"/>
                <w:sz w:val="22"/>
              </w:rPr>
              <w:t>2</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1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70"/>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tabs>
                <w:tab w:pos="660" w:val="left" w:leader="none"/>
              </w:tabs>
              <w:spacing w:line="240" w:lineRule="auto" w:before="70"/>
              <w:ind w:right="2"/>
              <w:jc w:val="center"/>
              <w:rPr>
                <w:rFonts w:ascii="宋体" w:hAnsi="宋体" w:cs="宋体" w:eastAsia="宋体" w:hint="default"/>
                <w:sz w:val="22"/>
                <w:szCs w:val="22"/>
              </w:rPr>
            </w:pPr>
            <w:r>
              <w:rPr>
                <w:rFonts w:ascii="宋体"/>
                <w:w w:val="95"/>
                <w:sz w:val="22"/>
              </w:rPr>
              <w:t>9.00</w:t>
              <w:tab/>
            </w:r>
            <w:r>
              <w:rPr>
                <w:rFonts w:ascii="宋体"/>
                <w:sz w:val="22"/>
              </w:rPr>
              <w:t>9.50</w:t>
            </w:r>
          </w:p>
        </w:tc>
      </w:tr>
      <w:tr>
        <w:trPr>
          <w:trHeight w:val="445"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w w:val="99"/>
                <w:sz w:val="22"/>
              </w:rPr>
              <w:t>3</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1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sz w:val="22"/>
              </w:rPr>
              <w:t>4-5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70"/>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tabs>
                <w:tab w:pos="770" w:val="left" w:leader="none"/>
              </w:tabs>
              <w:spacing w:line="240" w:lineRule="auto" w:before="70"/>
              <w:ind w:right="1"/>
              <w:jc w:val="center"/>
              <w:rPr>
                <w:rFonts w:ascii="宋体" w:hAnsi="宋体" w:cs="宋体" w:eastAsia="宋体" w:hint="default"/>
                <w:sz w:val="22"/>
                <w:szCs w:val="22"/>
              </w:rPr>
            </w:pPr>
            <w:r>
              <w:rPr>
                <w:rFonts w:ascii="宋体"/>
                <w:w w:val="95"/>
                <w:sz w:val="22"/>
              </w:rPr>
              <w:t>18.00</w:t>
              <w:tab/>
            </w:r>
            <w:r>
              <w:rPr>
                <w:rFonts w:ascii="宋体"/>
                <w:sz w:val="22"/>
              </w:rPr>
              <w:t>23.75</w:t>
            </w:r>
          </w:p>
        </w:tc>
      </w:tr>
      <w:tr>
        <w:trPr>
          <w:trHeight w:val="446"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w w:val="99"/>
                <w:sz w:val="22"/>
              </w:rPr>
              <w:t>4</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17" w:right="0"/>
              <w:jc w:val="left"/>
              <w:rPr>
                <w:rFonts w:ascii="宋体" w:hAnsi="宋体" w:cs="宋体" w:eastAsia="宋体" w:hint="default"/>
                <w:sz w:val="22"/>
                <w:szCs w:val="22"/>
              </w:rPr>
            </w:pPr>
            <w:r>
              <w:rPr>
                <w:rFonts w:ascii="宋体" w:hAnsi="宋体" w:cs="宋体" w:eastAsia="宋体" w:hint="default"/>
                <w:sz w:val="22"/>
                <w:szCs w:val="22"/>
              </w:rPr>
              <w:t>办公设备及其他</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sz w:val="22"/>
              </w:rPr>
              <w:t>3-5</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tabs>
                <w:tab w:pos="660" w:val="left" w:leader="none"/>
              </w:tabs>
              <w:spacing w:line="240" w:lineRule="auto" w:before="70"/>
              <w:ind w:right="0"/>
              <w:jc w:val="center"/>
              <w:rPr>
                <w:rFonts w:ascii="宋体" w:hAnsi="宋体" w:cs="宋体" w:eastAsia="宋体" w:hint="default"/>
                <w:sz w:val="22"/>
                <w:szCs w:val="22"/>
              </w:rPr>
            </w:pPr>
            <w:r>
              <w:rPr>
                <w:rFonts w:ascii="宋体"/>
                <w:w w:val="95"/>
                <w:sz w:val="22"/>
              </w:rPr>
              <w:t>5.00</w:t>
              <w:tab/>
            </w:r>
            <w:r>
              <w:rPr>
                <w:rFonts w:ascii="宋体"/>
                <w:sz w:val="22"/>
              </w:rPr>
              <w:t>10.00</w:t>
            </w:r>
          </w:p>
        </w:tc>
        <w:tc>
          <w:tcPr>
            <w:tcW w:w="1680" w:type="dxa"/>
            <w:tcBorders>
              <w:top w:val="single" w:sz="2" w:space="0" w:color="000000"/>
              <w:left w:val="single" w:sz="2" w:space="0" w:color="000000"/>
              <w:bottom w:val="single" w:sz="2" w:space="0" w:color="000000"/>
              <w:right w:val="nil" w:sz="6" w:space="0" w:color="auto"/>
            </w:tcBorders>
          </w:tcPr>
          <w:p>
            <w:pPr>
              <w:pStyle w:val="TableParagraph"/>
              <w:tabs>
                <w:tab w:pos="770" w:val="left" w:leader="none"/>
              </w:tabs>
              <w:spacing w:line="240" w:lineRule="auto" w:before="70"/>
              <w:ind w:right="1"/>
              <w:jc w:val="center"/>
              <w:rPr>
                <w:rFonts w:ascii="宋体" w:hAnsi="宋体" w:cs="宋体" w:eastAsia="宋体" w:hint="default"/>
                <w:sz w:val="22"/>
                <w:szCs w:val="22"/>
              </w:rPr>
            </w:pPr>
            <w:r>
              <w:rPr>
                <w:rFonts w:ascii="宋体"/>
                <w:w w:val="95"/>
                <w:sz w:val="22"/>
              </w:rPr>
              <w:t>18.00</w:t>
              <w:tab/>
            </w:r>
            <w:r>
              <w:rPr>
                <w:rFonts w:ascii="宋体"/>
                <w:sz w:val="22"/>
              </w:rPr>
              <w:t>31.67</w:t>
            </w:r>
          </w:p>
        </w:tc>
      </w:tr>
      <w:tr>
        <w:trPr>
          <w:trHeight w:val="457"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w w:val="99"/>
                <w:sz w:val="22"/>
              </w:rPr>
              <w:t>5</w:t>
            </w:r>
            <w:r>
              <w:rPr>
                <w:rFonts w:ascii="宋体"/>
                <w:sz w:val="22"/>
              </w:rPr>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17"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2"/>
              <w:jc w:val="center"/>
              <w:rPr>
                <w:rFonts w:ascii="宋体" w:hAnsi="宋体" w:cs="宋体" w:eastAsia="宋体" w:hint="default"/>
                <w:sz w:val="22"/>
                <w:szCs w:val="22"/>
              </w:rPr>
            </w:pPr>
            <w:r>
              <w:rPr>
                <w:rFonts w:ascii="宋体"/>
                <w:w w:val="99"/>
                <w:sz w:val="22"/>
              </w:rPr>
              <w:t>5</w:t>
            </w:r>
            <w:r>
              <w:rPr>
                <w:rFonts w:ascii="宋体"/>
                <w:sz w:val="22"/>
              </w:rPr>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5.00</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sz w:val="22"/>
              </w:rPr>
              <w:t>19.00</w:t>
            </w:r>
          </w:p>
        </w:tc>
      </w:tr>
    </w:tbl>
    <w:p>
      <w:pPr>
        <w:spacing w:line="240" w:lineRule="auto" w:before="4"/>
        <w:rPr>
          <w:rFonts w:ascii="宋体" w:hAnsi="宋体" w:cs="宋体" w:eastAsia="宋体" w:hint="default"/>
          <w:sz w:val="18"/>
          <w:szCs w:val="18"/>
        </w:rPr>
      </w:pPr>
    </w:p>
    <w:p>
      <w:pPr>
        <w:pStyle w:val="BodyText"/>
        <w:spacing w:line="300" w:lineRule="auto" w:before="31"/>
        <w:ind w:right="1679" w:firstLine="480"/>
        <w:jc w:val="left"/>
      </w:pPr>
      <w:r>
        <w:rPr>
          <w:spacing w:val="3"/>
        </w:rPr>
        <w:t>本集团于每年年度终了，对固定资产的预计使用寿命、预计净残值和折旧方法进行</w:t>
      </w:r>
      <w:r>
        <w:rPr>
          <w:spacing w:val="3"/>
          <w:w w:val="99"/>
        </w:rPr>
        <w:t> </w:t>
      </w:r>
      <w:r>
        <w:rPr/>
        <w:t>复核，如发生改变，则作为会计估计变更处理。</w:t>
      </w:r>
    </w:p>
    <w:p>
      <w:pPr>
        <w:pStyle w:val="BodyText"/>
        <w:spacing w:line="600" w:lineRule="exact" w:before="34"/>
        <w:ind w:left="581" w:right="1586"/>
        <w:jc w:val="left"/>
      </w:pPr>
      <w:bookmarkStart w:name="15. 在建工程" w:id="174"/>
      <w:bookmarkEnd w:id="174"/>
      <w:r>
        <w:rPr/>
      </w:r>
      <w:r>
        <w:rPr>
          <w:rFonts w:ascii="宋体" w:hAnsi="宋体" w:cs="宋体" w:eastAsia="宋体" w:hint="default"/>
        </w:rPr>
        <w:t>15.</w:t>
      </w:r>
      <w:r>
        <w:rPr>
          <w:rFonts w:ascii="宋体" w:hAnsi="宋体" w:cs="宋体" w:eastAsia="宋体" w:hint="default"/>
          <w:spacing w:val="-13"/>
        </w:rPr>
        <w:t> </w:t>
      </w:r>
      <w:r>
        <w:rPr/>
        <w:t>在建工程</w:t>
      </w:r>
      <w:r>
        <w:rPr>
          <w:w w:val="99"/>
        </w:rPr>
        <w:t> </w:t>
      </w:r>
      <w:r>
        <w:rPr>
          <w:spacing w:val="-2"/>
          <w:w w:val="95"/>
        </w:rPr>
        <w:t>在建工程按实际发生的成本计量。自营建筑工程按直接材料、直接工资、直接施工费</w:t>
      </w:r>
      <w:r>
        <w:rPr>
          <w:spacing w:val="-2"/>
        </w:rPr>
      </w:r>
    </w:p>
    <w:p>
      <w:pPr>
        <w:pStyle w:val="BodyText"/>
        <w:spacing w:line="271" w:lineRule="exact"/>
        <w:ind w:right="1586"/>
        <w:jc w:val="left"/>
      </w:pPr>
      <w:r>
        <w:rPr/>
        <w:t>等计量；出包建筑工程按应支付的工程价款等计量；设备安装工程按所安装设备的价值、</w:t>
      </w:r>
    </w:p>
    <w:p>
      <w:pPr>
        <w:pStyle w:val="BodyText"/>
        <w:spacing w:line="300" w:lineRule="auto" w:before="72"/>
        <w:ind w:right="1685"/>
        <w:jc w:val="left"/>
      </w:pPr>
      <w:r>
        <w:rPr>
          <w:spacing w:val="-2"/>
        </w:rPr>
        <w:t>安装费用、工程试运转等所发生的支出等确定工程成本。在建工程成本还包括应当资本化</w:t>
      </w:r>
      <w:r>
        <w:rPr>
          <w:w w:val="99"/>
        </w:rPr>
        <w:t> </w:t>
      </w:r>
      <w:r>
        <w:rPr/>
        <w:t>的借款费用和汇兑损益。</w:t>
      </w:r>
    </w:p>
    <w:p>
      <w:pPr>
        <w:spacing w:after="0" w:line="300"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300" w:lineRule="auto" w:before="31"/>
        <w:ind w:right="1700" w:firstLine="440"/>
        <w:jc w:val="both"/>
      </w:pPr>
      <w:r>
        <w:rPr>
          <w:spacing w:val="-2"/>
          <w:w w:val="95"/>
        </w:rPr>
        <w:t>在建工程在达到预定可使用状态之日起，根据工程预算、造价或工程实际成本等，按</w:t>
      </w:r>
      <w:r>
        <w:rPr>
          <w:w w:val="99"/>
        </w:rPr>
        <w:t> </w:t>
      </w:r>
      <w:r>
        <w:rPr>
          <w:spacing w:val="-2"/>
        </w:rPr>
        <w:t>估计的价值结转固定资产，次月起开始计提折旧，待办理了竣工决算手续后再对固定资产</w:t>
      </w:r>
      <w:r>
        <w:rPr>
          <w:w w:val="99"/>
        </w:rPr>
        <w:t> </w:t>
      </w:r>
      <w:r>
        <w:rPr/>
        <w:t>原值差异进行调整。</w:t>
      </w:r>
    </w:p>
    <w:p>
      <w:pPr>
        <w:spacing w:line="240" w:lineRule="auto" w:before="8"/>
        <w:rPr>
          <w:rFonts w:ascii="宋体" w:hAnsi="宋体" w:cs="宋体" w:eastAsia="宋体" w:hint="default"/>
          <w:sz w:val="19"/>
          <w:szCs w:val="19"/>
        </w:rPr>
      </w:pPr>
    </w:p>
    <w:p>
      <w:pPr>
        <w:pStyle w:val="BodyText"/>
        <w:spacing w:line="240" w:lineRule="auto"/>
        <w:ind w:left="582" w:right="1586"/>
        <w:jc w:val="left"/>
      </w:pPr>
      <w:bookmarkStart w:name="16. 借款费用" w:id="175"/>
      <w:bookmarkEnd w:id="175"/>
      <w:r>
        <w:rPr/>
      </w:r>
      <w:r>
        <w:rPr>
          <w:rFonts w:ascii="宋体" w:hAnsi="宋体" w:cs="宋体" w:eastAsia="宋体" w:hint="default"/>
        </w:rPr>
        <w:t>16.</w:t>
      </w:r>
      <w:r>
        <w:rPr>
          <w:rFonts w:ascii="宋体" w:hAnsi="宋体" w:cs="宋体" w:eastAsia="宋体" w:hint="default"/>
          <w:spacing w:val="-16"/>
        </w:rPr>
        <w:t> </w:t>
      </w:r>
      <w:r>
        <w:rPr/>
        <w:t>借款费用</w:t>
      </w:r>
    </w:p>
    <w:p>
      <w:pPr>
        <w:spacing w:line="240" w:lineRule="auto" w:before="12"/>
        <w:rPr>
          <w:rFonts w:ascii="宋体" w:hAnsi="宋体" w:cs="宋体" w:eastAsia="宋体" w:hint="default"/>
          <w:sz w:val="23"/>
          <w:szCs w:val="23"/>
        </w:rPr>
      </w:pPr>
    </w:p>
    <w:p>
      <w:pPr>
        <w:pStyle w:val="BodyText"/>
        <w:spacing w:line="300" w:lineRule="auto"/>
        <w:ind w:right="1586" w:firstLine="440"/>
        <w:jc w:val="left"/>
      </w:pPr>
      <w:r>
        <w:rPr/>
        <w:t>发生的可直接归属于需要经过 </w:t>
      </w:r>
      <w:r>
        <w:rPr>
          <w:rFonts w:ascii="宋体" w:hAnsi="宋体" w:cs="宋体" w:eastAsia="宋体" w:hint="default"/>
        </w:rPr>
        <w:t>1</w:t>
      </w:r>
      <w:r>
        <w:rPr>
          <w:rFonts w:ascii="宋体" w:hAnsi="宋体" w:cs="宋体" w:eastAsia="宋体" w:hint="default"/>
          <w:spacing w:val="9"/>
        </w:rPr>
        <w:t> </w:t>
      </w:r>
      <w:r>
        <w:rPr/>
        <w:t>年以上的购建或者生产活动才能达到预定可使用或</w:t>
      </w:r>
      <w:r>
        <w:rPr>
          <w:w w:val="99"/>
        </w:rPr>
        <w:t> </w:t>
      </w:r>
      <w:r>
        <w:rPr>
          <w:w w:val="95"/>
        </w:rPr>
        <w:t>者可销售状态的固定资产、投资性房地产和存货等的借款费用，在资产支出已经发生、借</w:t>
      </w:r>
      <w:r>
        <w:rPr>
          <w:spacing w:val="30"/>
          <w:w w:val="95"/>
        </w:rPr>
        <w:t> </w:t>
      </w:r>
      <w:r>
        <w:rPr>
          <w:spacing w:val="30"/>
          <w:w w:val="95"/>
        </w:rPr>
      </w:r>
      <w:r>
        <w:rPr>
          <w:w w:val="95"/>
        </w:rPr>
        <w:t>款费用已经发生、为使资产达到预定可使用或可销售状态所必要的购建或生产活动已经开</w:t>
      </w:r>
      <w:r>
        <w:rPr>
          <w:spacing w:val="24"/>
          <w:w w:val="95"/>
        </w:rPr>
        <w:t> </w:t>
      </w:r>
      <w:r>
        <w:rPr>
          <w:spacing w:val="24"/>
          <w:w w:val="95"/>
        </w:rPr>
      </w:r>
      <w:r>
        <w:rPr>
          <w:spacing w:val="-5"/>
          <w:w w:val="99"/>
        </w:rPr>
        <w:t>始时，开始资本化；当购建或生产符合资本化条件的资产达到预定可使用或可销售状态时，</w:t>
      </w:r>
      <w:r>
        <w:rPr>
          <w:spacing w:val="-93"/>
          <w:w w:val="99"/>
        </w:rPr>
        <w:t> </w:t>
      </w:r>
      <w:r>
        <w:rPr>
          <w:spacing w:val="-93"/>
          <w:w w:val="99"/>
        </w:rPr>
      </w:r>
      <w:r>
        <w:rPr>
          <w:w w:val="95"/>
        </w:rPr>
        <w:t>停止资本化，其后发生的借款费用计入当期损益。如果符合资本化条件的资产在购建或者</w:t>
      </w:r>
      <w:r>
        <w:rPr>
          <w:spacing w:val="29"/>
          <w:w w:val="95"/>
        </w:rPr>
        <w:t> </w:t>
      </w:r>
      <w:r>
        <w:rPr>
          <w:spacing w:val="29"/>
          <w:w w:val="95"/>
        </w:rPr>
      </w:r>
      <w:r>
        <w:rPr/>
        <w:t>生产过程中发生非正常中断、且中断时间连续超过</w:t>
      </w:r>
      <w:r>
        <w:rPr>
          <w:spacing w:val="-59"/>
        </w:rPr>
        <w:t> </w:t>
      </w:r>
      <w:r>
        <w:rPr>
          <w:rFonts w:ascii="宋体" w:hAnsi="宋体" w:cs="宋体" w:eastAsia="宋体" w:hint="default"/>
        </w:rPr>
        <w:t>3</w:t>
      </w:r>
      <w:r>
        <w:rPr>
          <w:rFonts w:ascii="宋体" w:hAnsi="宋体" w:cs="宋体" w:eastAsia="宋体" w:hint="default"/>
          <w:spacing w:val="-61"/>
        </w:rPr>
        <w:t> </w:t>
      </w:r>
      <w:r>
        <w:rPr>
          <w:spacing w:val="-4"/>
        </w:rPr>
        <w:t>个月，暂停借款费用的资本化，直至</w:t>
      </w:r>
      <w:r>
        <w:rPr>
          <w:w w:val="99"/>
        </w:rPr>
        <w:t> </w:t>
      </w:r>
      <w:r>
        <w:rPr/>
        <w:t>资产的购建或生产活动重新开始。</w:t>
      </w:r>
    </w:p>
    <w:p>
      <w:pPr>
        <w:spacing w:line="240" w:lineRule="auto" w:before="7"/>
        <w:rPr>
          <w:rFonts w:ascii="宋体" w:hAnsi="宋体" w:cs="宋体" w:eastAsia="宋体" w:hint="default"/>
          <w:sz w:val="19"/>
          <w:szCs w:val="19"/>
        </w:rPr>
      </w:pPr>
    </w:p>
    <w:p>
      <w:pPr>
        <w:pStyle w:val="BodyText"/>
        <w:spacing w:line="300" w:lineRule="auto"/>
        <w:ind w:right="1698" w:firstLine="440"/>
        <w:jc w:val="both"/>
      </w:pPr>
      <w:r>
        <w:rPr>
          <w:spacing w:val="-2"/>
          <w:w w:val="95"/>
        </w:rPr>
        <w:t>专门借款当期实际发生的利息费用，扣除尚未动用的借款资金存入银行取得的利息收</w:t>
      </w:r>
      <w:r>
        <w:rPr>
          <w:spacing w:val="-2"/>
          <w:w w:val="99"/>
        </w:rPr>
        <w:t> </w:t>
      </w:r>
      <w:r>
        <w:rPr>
          <w:spacing w:val="-2"/>
        </w:rPr>
        <w:t>入或进行暂时性投资取得的投资收益后的金额予以资本化；一般借款根据累计资产支出超</w:t>
      </w:r>
      <w:r>
        <w:rPr>
          <w:w w:val="99"/>
        </w:rPr>
        <w:t> </w:t>
      </w:r>
      <w:r>
        <w:rPr>
          <w:spacing w:val="3"/>
        </w:rPr>
        <w:t>过专门借款部分的资产支出加权平均数乘以所占用一般借款的资本化率，确定资本化金</w:t>
      </w:r>
      <w:r>
        <w:rPr>
          <w:spacing w:val="-99"/>
        </w:rPr>
        <w:t> </w:t>
      </w:r>
      <w:r>
        <w:rPr>
          <w:spacing w:val="-99"/>
        </w:rPr>
      </w:r>
      <w:r>
        <w:rPr/>
        <w:t>额。资本化率根据一般借款加权平均利率计算确定。</w:t>
      </w:r>
    </w:p>
    <w:p>
      <w:pPr>
        <w:pStyle w:val="BodyText"/>
        <w:spacing w:line="602" w:lineRule="exact" w:before="31"/>
        <w:ind w:left="621" w:right="1586" w:hanging="40"/>
        <w:jc w:val="left"/>
      </w:pPr>
      <w:bookmarkStart w:name="17. 无形资产" w:id="176"/>
      <w:bookmarkEnd w:id="176"/>
      <w:r>
        <w:rPr/>
      </w:r>
      <w:r>
        <w:rPr>
          <w:rFonts w:ascii="宋体" w:hAnsi="宋体" w:cs="宋体" w:eastAsia="宋体" w:hint="default"/>
        </w:rPr>
        <w:t>17.</w:t>
      </w:r>
      <w:r>
        <w:rPr>
          <w:rFonts w:ascii="宋体" w:hAnsi="宋体" w:cs="宋体" w:eastAsia="宋体" w:hint="default"/>
          <w:spacing w:val="-13"/>
        </w:rPr>
        <w:t> </w:t>
      </w:r>
      <w:r>
        <w:rPr/>
        <w:t>无形资产</w:t>
      </w:r>
      <w:r>
        <w:rPr>
          <w:w w:val="99"/>
        </w:rPr>
        <w:t> </w:t>
      </w:r>
      <w:r>
        <w:rPr>
          <w:spacing w:val="3"/>
          <w:w w:val="95"/>
        </w:rPr>
        <w:t>本集团无形资产包括土地使用权、专利技术、非专利技术、软件等，按取得时的实</w:t>
      </w:r>
      <w:r>
        <w:rPr>
          <w:spacing w:val="3"/>
        </w:rPr>
      </w:r>
    </w:p>
    <w:p>
      <w:pPr>
        <w:pStyle w:val="BodyText"/>
        <w:spacing w:line="271" w:lineRule="exact"/>
        <w:ind w:right="0"/>
        <w:jc w:val="both"/>
      </w:pPr>
      <w:r>
        <w:rPr>
          <w:spacing w:val="-5"/>
        </w:rPr>
        <w:t>际成本计量，其中，购入的无形资产，按实际支付的价款和相关的其他支出作为实际成本；</w:t>
      </w:r>
    </w:p>
    <w:p>
      <w:pPr>
        <w:pStyle w:val="BodyText"/>
        <w:spacing w:line="300" w:lineRule="auto" w:before="72"/>
        <w:ind w:right="1698"/>
        <w:jc w:val="both"/>
      </w:pPr>
      <w:r>
        <w:rPr>
          <w:spacing w:val="-2"/>
        </w:rPr>
        <w:t>投资者投入的无形资产，按投资合同或协议约定的价值确定实际成本，但合同或协议约定</w:t>
      </w:r>
      <w:r>
        <w:rPr>
          <w:w w:val="99"/>
        </w:rPr>
        <w:t> </w:t>
      </w:r>
      <w:r>
        <w:rPr>
          <w:spacing w:val="-2"/>
        </w:rPr>
        <w:t>价值不公允的，按公允价值确定实际成本；对非同一控制下合并中取得被购买方拥有的但</w:t>
      </w:r>
      <w:r>
        <w:rPr>
          <w:w w:val="99"/>
        </w:rPr>
        <w:t> </w:t>
      </w:r>
      <w:r>
        <w:rPr>
          <w:spacing w:val="-2"/>
        </w:rPr>
        <w:t>在其财务报表中未确认的无形资产，在对被购买方资产进行初始确认时，按公允价值确认</w:t>
      </w:r>
      <w:r>
        <w:rPr>
          <w:w w:val="99"/>
        </w:rPr>
        <w:t> </w:t>
      </w:r>
      <w:r>
        <w:rPr/>
        <w:t>为无形资产。</w:t>
      </w:r>
    </w:p>
    <w:p>
      <w:pPr>
        <w:spacing w:line="240" w:lineRule="auto" w:before="8"/>
        <w:rPr>
          <w:rFonts w:ascii="宋体" w:hAnsi="宋体" w:cs="宋体" w:eastAsia="宋体" w:hint="default"/>
          <w:sz w:val="19"/>
          <w:szCs w:val="19"/>
        </w:rPr>
      </w:pPr>
    </w:p>
    <w:p>
      <w:pPr>
        <w:pStyle w:val="BodyText"/>
        <w:spacing w:line="300" w:lineRule="auto"/>
        <w:ind w:right="1698" w:firstLine="480"/>
        <w:jc w:val="both"/>
      </w:pPr>
      <w:r>
        <w:rPr>
          <w:spacing w:val="2"/>
        </w:rPr>
        <w:t>土地使用权从出让起始日起，按其出让年限平均摊销；专利技术、非专利技术和其</w:t>
      </w:r>
      <w:r>
        <w:rPr>
          <w:w w:val="99"/>
        </w:rPr>
        <w:t> </w:t>
      </w:r>
      <w:r>
        <w:rPr>
          <w:spacing w:val="-2"/>
        </w:rPr>
        <w:t>他无形资产按预计使用年限、合同规定的受益年限和法律规定的有效年限三者中最短者分</w:t>
      </w:r>
      <w:r>
        <w:rPr>
          <w:w w:val="99"/>
        </w:rPr>
        <w:t> </w:t>
      </w:r>
      <w:r>
        <w:rPr>
          <w:spacing w:val="-2"/>
        </w:rPr>
        <w:t>期平均摊销。摊销金额按其受益对象计入相关资产成本和当期损益。对使用寿命有限的无</w:t>
      </w:r>
      <w:r>
        <w:rPr>
          <w:w w:val="99"/>
        </w:rPr>
        <w:t> </w:t>
      </w:r>
      <w:r>
        <w:rPr>
          <w:spacing w:val="-2"/>
        </w:rPr>
        <w:t>形资产的预计使用寿命及摊销方法于每年年度终了进行复核，如发生改变，则作为会计估</w:t>
      </w:r>
      <w:r>
        <w:rPr>
          <w:w w:val="99"/>
        </w:rPr>
        <w:t> </w:t>
      </w:r>
      <w:r>
        <w:rPr/>
        <w:t>计变更处理。</w:t>
      </w:r>
    </w:p>
    <w:p>
      <w:pPr>
        <w:spacing w:line="240" w:lineRule="auto" w:before="7"/>
        <w:rPr>
          <w:rFonts w:ascii="宋体" w:hAnsi="宋体" w:cs="宋体" w:eastAsia="宋体" w:hint="default"/>
          <w:sz w:val="19"/>
          <w:szCs w:val="19"/>
        </w:rPr>
      </w:pPr>
    </w:p>
    <w:p>
      <w:pPr>
        <w:pStyle w:val="BodyText"/>
        <w:spacing w:line="300" w:lineRule="auto"/>
        <w:ind w:right="1709" w:firstLine="480"/>
        <w:jc w:val="both"/>
      </w:pPr>
      <w:r>
        <w:rPr>
          <w:spacing w:val="2"/>
        </w:rPr>
        <w:t>在每个会计期间对使用寿命不确定的无形资产的预计使用寿命进行复核，如有证据</w:t>
      </w:r>
      <w:r>
        <w:rPr>
          <w:w w:val="99"/>
        </w:rPr>
        <w:t> </w:t>
      </w:r>
      <w:r>
        <w:rPr/>
        <w:t>表明无形资产的使用寿命是有限的，则估计其使用寿命并在预计使用寿命内摊销。</w:t>
      </w:r>
    </w:p>
    <w:p>
      <w:pPr>
        <w:spacing w:line="240" w:lineRule="auto" w:before="7"/>
        <w:rPr>
          <w:rFonts w:ascii="宋体" w:hAnsi="宋体" w:cs="宋体" w:eastAsia="宋体" w:hint="default"/>
          <w:sz w:val="19"/>
          <w:szCs w:val="19"/>
        </w:rPr>
      </w:pPr>
    </w:p>
    <w:p>
      <w:pPr>
        <w:pStyle w:val="BodyText"/>
        <w:spacing w:line="384" w:lineRule="auto"/>
        <w:ind w:left="540" w:right="1685" w:firstLine="42"/>
        <w:jc w:val="left"/>
      </w:pPr>
      <w:bookmarkStart w:name="18. 长期资产减值" w:id="177"/>
      <w:bookmarkEnd w:id="177"/>
      <w:r>
        <w:rPr/>
      </w:r>
      <w:r>
        <w:rPr>
          <w:rFonts w:ascii="宋体" w:hAnsi="宋体" w:cs="宋体" w:eastAsia="宋体" w:hint="default"/>
        </w:rPr>
        <w:t>18.</w:t>
      </w:r>
      <w:r>
        <w:rPr>
          <w:rFonts w:ascii="宋体" w:hAnsi="宋体" w:cs="宋体" w:eastAsia="宋体" w:hint="default"/>
          <w:spacing w:val="-14"/>
        </w:rPr>
        <w:t> </w:t>
      </w:r>
      <w:r>
        <w:rPr/>
        <w:t>长期资产减值</w:t>
      </w:r>
      <w:r>
        <w:rPr>
          <w:w w:val="99"/>
        </w:rPr>
        <w:t> </w:t>
      </w:r>
      <w:r>
        <w:rPr>
          <w:spacing w:val="-1"/>
        </w:rPr>
        <w:t>本集团于每一资产负债表日对固定资产、在建工程、使用寿命有限的无形资产等项目</w:t>
      </w:r>
    </w:p>
    <w:p>
      <w:pPr>
        <w:pStyle w:val="BodyText"/>
        <w:spacing w:line="228" w:lineRule="exact"/>
        <w:ind w:right="0"/>
        <w:jc w:val="both"/>
      </w:pPr>
      <w:r>
        <w:rPr/>
        <w:t>进行检查，当存在减值迹象时，本集团进行减值测试。对商誉和使用寿命不确定的无形资</w:t>
      </w:r>
    </w:p>
    <w:p>
      <w:pPr>
        <w:pStyle w:val="BodyText"/>
        <w:spacing w:line="240" w:lineRule="auto" w:before="72"/>
        <w:ind w:right="0"/>
        <w:jc w:val="both"/>
      </w:pPr>
      <w:r>
        <w:rPr/>
        <w:t>产，无论是否存在减值迹象，每年末均进行减值测试。</w:t>
      </w:r>
    </w:p>
    <w:p>
      <w:pPr>
        <w:spacing w:after="0" w:line="240" w:lineRule="auto"/>
        <w:jc w:val="both"/>
        <w:sectPr>
          <w:pgSz w:w="11910" w:h="16840"/>
          <w:pgMar w:header="877" w:footer="979" w:top="1100" w:bottom="1160" w:left="1560" w:right="0"/>
        </w:sectPr>
      </w:pPr>
    </w:p>
    <w:p>
      <w:pPr>
        <w:spacing w:line="240" w:lineRule="auto" w:before="9"/>
        <w:rPr>
          <w:rFonts w:ascii="宋体" w:hAnsi="宋体" w:cs="宋体" w:eastAsia="宋体" w:hint="default"/>
          <w:sz w:val="22"/>
          <w:szCs w:val="22"/>
        </w:rPr>
      </w:pPr>
    </w:p>
    <w:p>
      <w:pPr>
        <w:pStyle w:val="BodyText"/>
        <w:spacing w:line="300" w:lineRule="auto" w:before="31"/>
        <w:ind w:right="1701" w:firstLine="458"/>
        <w:jc w:val="both"/>
      </w:pPr>
      <w:r>
        <w:rPr>
          <w:spacing w:val="-3"/>
        </w:rPr>
        <w:t>减值测试后，若该资产的账面价值超过其可收回金额，其差额确认为减值损失。资产</w:t>
      </w:r>
      <w:r>
        <w:rPr>
          <w:w w:val="99"/>
        </w:rPr>
        <w:t> </w:t>
      </w:r>
      <w:r>
        <w:rPr>
          <w:spacing w:val="3"/>
        </w:rPr>
        <w:t>的可收回金额是指资产的公允价值减去处置费用后的净额与资产预计未来现金流量的现</w:t>
      </w:r>
      <w:r>
        <w:rPr>
          <w:spacing w:val="-107"/>
        </w:rPr>
        <w:t> </w:t>
      </w:r>
      <w:r>
        <w:rPr>
          <w:spacing w:val="-107"/>
        </w:rPr>
      </w:r>
      <w:r>
        <w:rPr/>
        <w:t>值两者之间的较高者。</w:t>
      </w:r>
    </w:p>
    <w:p>
      <w:pPr>
        <w:spacing w:line="240" w:lineRule="auto" w:before="8"/>
        <w:rPr>
          <w:rFonts w:ascii="宋体" w:hAnsi="宋体" w:cs="宋体" w:eastAsia="宋体" w:hint="default"/>
          <w:sz w:val="19"/>
          <w:szCs w:val="19"/>
        </w:rPr>
      </w:pPr>
    </w:p>
    <w:p>
      <w:pPr>
        <w:pStyle w:val="BodyText"/>
        <w:spacing w:line="240" w:lineRule="auto"/>
        <w:ind w:left="582" w:right="1586"/>
        <w:jc w:val="left"/>
      </w:pPr>
      <w:r>
        <w:rPr/>
        <w:t>出现减值的迹象如下：</w:t>
      </w:r>
    </w:p>
    <w:p>
      <w:pPr>
        <w:spacing w:line="240" w:lineRule="auto" w:before="12"/>
        <w:rPr>
          <w:rFonts w:ascii="宋体" w:hAnsi="宋体" w:cs="宋体" w:eastAsia="宋体" w:hint="default"/>
          <w:sz w:val="23"/>
          <w:szCs w:val="23"/>
        </w:rPr>
      </w:pPr>
    </w:p>
    <w:p>
      <w:pPr>
        <w:pStyle w:val="BodyText"/>
        <w:spacing w:line="300" w:lineRule="auto"/>
        <w:ind w:right="1699" w:firstLine="458"/>
        <w:jc w:val="left"/>
      </w:pPr>
      <w:r>
        <w:rPr/>
        <w:t>（</w:t>
      </w:r>
      <w:r>
        <w:rPr>
          <w:rFonts w:ascii="宋体" w:hAnsi="宋体" w:cs="宋体" w:eastAsia="宋体" w:hint="default"/>
        </w:rPr>
        <w:t>1</w:t>
      </w:r>
      <w:r>
        <w:rPr/>
        <w:t>）资产的市价当期大幅度下跌，其跌幅明显高于因时间的推移或者正常使用而预</w:t>
      </w:r>
      <w:r>
        <w:rPr>
          <w:w w:val="99"/>
        </w:rPr>
        <w:t> </w:t>
      </w:r>
      <w:r>
        <w:rPr/>
        <w:t>计的下跌；</w:t>
      </w:r>
    </w:p>
    <w:p>
      <w:pPr>
        <w:spacing w:line="240" w:lineRule="auto" w:before="8"/>
        <w:rPr>
          <w:rFonts w:ascii="宋体" w:hAnsi="宋体" w:cs="宋体" w:eastAsia="宋体" w:hint="default"/>
          <w:sz w:val="19"/>
          <w:szCs w:val="19"/>
        </w:rPr>
      </w:pPr>
    </w:p>
    <w:p>
      <w:pPr>
        <w:pStyle w:val="BodyText"/>
        <w:spacing w:line="300" w:lineRule="auto"/>
        <w:ind w:right="1699" w:firstLine="458"/>
        <w:jc w:val="left"/>
      </w:pPr>
      <w:r>
        <w:rPr/>
        <w:t>（</w:t>
      </w:r>
      <w:r>
        <w:rPr>
          <w:rFonts w:ascii="宋体" w:hAnsi="宋体" w:cs="宋体" w:eastAsia="宋体" w:hint="default"/>
        </w:rPr>
        <w:t>2</w:t>
      </w:r>
      <w:r>
        <w:rPr/>
        <w:t>）企业经营所处的经济、技术或者法律等环境以及资产所处的市场在当期或者将</w:t>
      </w:r>
      <w:r>
        <w:rPr>
          <w:w w:val="99"/>
        </w:rPr>
        <w:t> </w:t>
      </w:r>
      <w:r>
        <w:rPr/>
        <w:t>在近期发生重大变化，从而对企业产生不利影响；</w:t>
      </w:r>
    </w:p>
    <w:p>
      <w:pPr>
        <w:spacing w:line="240" w:lineRule="auto" w:before="8"/>
        <w:rPr>
          <w:rFonts w:ascii="宋体" w:hAnsi="宋体" w:cs="宋体" w:eastAsia="宋体" w:hint="default"/>
          <w:sz w:val="19"/>
          <w:szCs w:val="19"/>
        </w:rPr>
      </w:pPr>
    </w:p>
    <w:p>
      <w:pPr>
        <w:pStyle w:val="BodyText"/>
        <w:spacing w:line="300" w:lineRule="auto"/>
        <w:ind w:right="1699" w:firstLine="458"/>
        <w:jc w:val="left"/>
      </w:pPr>
      <w:r>
        <w:rPr/>
        <w:t>（</w:t>
      </w:r>
      <w:r>
        <w:rPr>
          <w:rFonts w:ascii="宋体" w:hAnsi="宋体" w:cs="宋体" w:eastAsia="宋体" w:hint="default"/>
        </w:rPr>
        <w:t>3</w:t>
      </w:r>
      <w:r>
        <w:rPr/>
        <w:t>）市场利率或者其他市场投资报酬率在当期已经提高，从而影响企业计算资产预</w:t>
      </w:r>
      <w:r>
        <w:rPr>
          <w:w w:val="99"/>
        </w:rPr>
        <w:t> </w:t>
      </w:r>
      <w:r>
        <w:rPr/>
        <w:t>计未来现金流量现值的折现率，导致资产可收回金额大幅度降低；</w:t>
      </w:r>
    </w:p>
    <w:p>
      <w:pPr>
        <w:spacing w:line="240" w:lineRule="auto" w:before="8"/>
        <w:rPr>
          <w:rFonts w:ascii="宋体" w:hAnsi="宋体" w:cs="宋体" w:eastAsia="宋体" w:hint="default"/>
          <w:sz w:val="19"/>
          <w:szCs w:val="19"/>
        </w:rPr>
      </w:pPr>
    </w:p>
    <w:p>
      <w:pPr>
        <w:pStyle w:val="BodyText"/>
        <w:spacing w:line="240" w:lineRule="auto"/>
        <w:ind w:left="600" w:right="1586"/>
        <w:jc w:val="left"/>
      </w:pPr>
      <w:r>
        <w:rPr/>
        <w:t>（</w:t>
      </w:r>
      <w:r>
        <w:rPr>
          <w:rFonts w:ascii="宋体" w:hAnsi="宋体" w:cs="宋体" w:eastAsia="宋体" w:hint="default"/>
        </w:rPr>
        <w:t>4</w:t>
      </w:r>
      <w:r>
        <w:rPr/>
        <w:t>）有证据表明资产已经陈旧过时或者其实体已经损坏；</w:t>
      </w:r>
    </w:p>
    <w:p>
      <w:pPr>
        <w:spacing w:line="240" w:lineRule="auto" w:before="11"/>
        <w:rPr>
          <w:rFonts w:ascii="宋体" w:hAnsi="宋体" w:cs="宋体" w:eastAsia="宋体" w:hint="default"/>
          <w:sz w:val="23"/>
          <w:szCs w:val="23"/>
        </w:rPr>
      </w:pPr>
    </w:p>
    <w:p>
      <w:pPr>
        <w:pStyle w:val="BodyText"/>
        <w:spacing w:line="240" w:lineRule="auto"/>
        <w:ind w:left="600" w:right="1586"/>
        <w:jc w:val="left"/>
      </w:pPr>
      <w:r>
        <w:rPr/>
        <w:t>（</w:t>
      </w:r>
      <w:r>
        <w:rPr>
          <w:rFonts w:ascii="宋体" w:hAnsi="宋体" w:cs="宋体" w:eastAsia="宋体" w:hint="default"/>
        </w:rPr>
        <w:t>5</w:t>
      </w:r>
      <w:r>
        <w:rPr/>
        <w:t>）资产已经或者将被闲置、终止使用或者计划提前处置；</w:t>
      </w:r>
    </w:p>
    <w:p>
      <w:pPr>
        <w:spacing w:line="240" w:lineRule="auto" w:before="11"/>
        <w:rPr>
          <w:rFonts w:ascii="宋体" w:hAnsi="宋体" w:cs="宋体" w:eastAsia="宋体" w:hint="default"/>
          <w:sz w:val="23"/>
          <w:szCs w:val="23"/>
        </w:rPr>
      </w:pPr>
    </w:p>
    <w:p>
      <w:pPr>
        <w:pStyle w:val="BodyText"/>
        <w:spacing w:line="300" w:lineRule="auto"/>
        <w:ind w:right="1627" w:firstLine="458"/>
        <w:jc w:val="both"/>
      </w:pPr>
      <w:r>
        <w:rPr/>
        <w:t>（</w:t>
      </w:r>
      <w:r>
        <w:rPr>
          <w:rFonts w:ascii="宋体" w:hAnsi="宋体" w:cs="宋体" w:eastAsia="宋体" w:hint="default"/>
        </w:rPr>
        <w:t>6</w:t>
      </w:r>
      <w:r>
        <w:rPr/>
        <w:t>）企业内部报告的证据表明资产的经济绩效已经低于或者将低于预期，如资产所</w:t>
      </w:r>
      <w:r>
        <w:rPr>
          <w:w w:val="99"/>
        </w:rPr>
        <w:t> </w:t>
      </w:r>
      <w:r>
        <w:rPr>
          <w:w w:val="95"/>
        </w:rPr>
        <w:t>创造的净现金流量或者实现的营业利润（或者亏损）远远低于（或者高于）预计金额等；</w:t>
      </w:r>
      <w:r>
        <w:rPr/>
      </w:r>
    </w:p>
    <w:p>
      <w:pPr>
        <w:pStyle w:val="BodyText"/>
        <w:spacing w:line="384" w:lineRule="auto" w:before="116"/>
        <w:ind w:left="540" w:right="1586"/>
        <w:jc w:val="left"/>
      </w:pPr>
      <w:r>
        <w:rPr/>
        <w:t>（</w:t>
      </w:r>
      <w:r>
        <w:rPr>
          <w:rFonts w:ascii="宋体" w:hAnsi="宋体" w:cs="宋体" w:eastAsia="宋体" w:hint="default"/>
        </w:rPr>
        <w:t>7</w:t>
      </w:r>
      <w:r>
        <w:rPr/>
        <w:t>）其他表明资产可能已经发生减值的迹象。</w:t>
      </w:r>
      <w:r>
        <w:rPr>
          <w:w w:val="99"/>
        </w:rPr>
        <w:t> </w:t>
      </w:r>
      <w:r>
        <w:rPr>
          <w:spacing w:val="-1"/>
          <w:w w:val="95"/>
        </w:rPr>
        <w:t>减值测试后，若该资产的账面价值超过其可收回金额，其差额确认为减值损失，上述</w:t>
      </w:r>
      <w:r>
        <w:rPr>
          <w:spacing w:val="-1"/>
        </w:rPr>
      </w:r>
    </w:p>
    <w:p>
      <w:pPr>
        <w:pStyle w:val="BodyText"/>
        <w:spacing w:line="228" w:lineRule="exact"/>
        <w:ind w:right="1586"/>
        <w:jc w:val="left"/>
      </w:pPr>
      <w:r>
        <w:rPr/>
        <w:t>资产的减值损失一经确认，在以后会计期间不予转回。</w:t>
      </w:r>
    </w:p>
    <w:p>
      <w:pPr>
        <w:pStyle w:val="BodyText"/>
        <w:spacing w:line="600" w:lineRule="atLeast"/>
        <w:ind w:left="581" w:right="1586"/>
        <w:jc w:val="left"/>
      </w:pPr>
      <w:bookmarkStart w:name="19. 长期待摊费用" w:id="178"/>
      <w:bookmarkEnd w:id="178"/>
      <w:r>
        <w:rPr/>
      </w:r>
      <w:r>
        <w:rPr>
          <w:rFonts w:ascii="宋体" w:hAnsi="宋体" w:cs="宋体" w:eastAsia="宋体" w:hint="default"/>
        </w:rPr>
        <w:t>19.</w:t>
      </w:r>
      <w:r>
        <w:rPr>
          <w:rFonts w:ascii="宋体" w:hAnsi="宋体" w:cs="宋体" w:eastAsia="宋体" w:hint="default"/>
          <w:spacing w:val="-14"/>
        </w:rPr>
        <w:t> </w:t>
      </w:r>
      <w:r>
        <w:rPr/>
        <w:t>长期待摊费用</w:t>
      </w:r>
      <w:r>
        <w:rPr>
          <w:w w:val="99"/>
        </w:rPr>
        <w:t> </w:t>
      </w:r>
      <w:r>
        <w:rPr>
          <w:spacing w:val="-2"/>
          <w:w w:val="95"/>
        </w:rPr>
        <w:t>本集团的长期待摊费用包括模具摊销费、工装费及软件服务费等费用。该等费用在受</w:t>
      </w:r>
      <w:r>
        <w:rPr/>
      </w:r>
    </w:p>
    <w:p>
      <w:pPr>
        <w:pStyle w:val="BodyText"/>
        <w:spacing w:line="300" w:lineRule="auto" w:before="72"/>
        <w:ind w:right="1685"/>
        <w:jc w:val="left"/>
      </w:pPr>
      <w:r>
        <w:rPr>
          <w:spacing w:val="-2"/>
        </w:rPr>
        <w:t>益期内平均摊销，如果长期待摊费用项目不能使以后会计期间受益，则将尚未摊销的该项</w:t>
      </w:r>
      <w:r>
        <w:rPr>
          <w:w w:val="99"/>
        </w:rPr>
        <w:t> </w:t>
      </w:r>
      <w:r>
        <w:rPr/>
        <w:t>目的摊余价值全部转入当期损益。</w:t>
      </w:r>
    </w:p>
    <w:p>
      <w:pPr>
        <w:pStyle w:val="BodyText"/>
        <w:spacing w:line="600" w:lineRule="exact" w:before="34"/>
        <w:ind w:left="582" w:right="1586"/>
        <w:jc w:val="left"/>
      </w:pPr>
      <w:bookmarkStart w:name="20. 职工薪酬" w:id="179"/>
      <w:bookmarkEnd w:id="179"/>
      <w:r>
        <w:rPr/>
      </w:r>
      <w:r>
        <w:rPr>
          <w:rFonts w:ascii="宋体" w:hAnsi="宋体" w:cs="宋体" w:eastAsia="宋体" w:hint="default"/>
        </w:rPr>
        <w:t>20.</w:t>
      </w:r>
      <w:r>
        <w:rPr>
          <w:rFonts w:ascii="宋体" w:hAnsi="宋体" w:cs="宋体" w:eastAsia="宋体" w:hint="default"/>
          <w:spacing w:val="-13"/>
        </w:rPr>
        <w:t> </w:t>
      </w:r>
      <w:r>
        <w:rPr/>
        <w:t>职工薪酬</w:t>
      </w:r>
      <w:r>
        <w:rPr>
          <w:w w:val="99"/>
        </w:rPr>
        <w:t> </w:t>
      </w:r>
      <w:r>
        <w:rPr/>
        <w:t>本公司职工薪酬包括短期薪酬、离职后福利、辞退福利和其他长期福利。</w:t>
      </w:r>
      <w:r>
        <w:rPr>
          <w:w w:val="99"/>
        </w:rPr>
        <w:t> </w:t>
      </w:r>
      <w:r>
        <w:rPr>
          <w:spacing w:val="-3"/>
        </w:rPr>
        <w:t>短期薪酬主要包括括工资、奖金、津贴和补贴、职工福利费、医疗保险费、生育保险</w:t>
      </w:r>
    </w:p>
    <w:p>
      <w:pPr>
        <w:pStyle w:val="BodyText"/>
        <w:spacing w:line="271" w:lineRule="exact"/>
        <w:ind w:right="1586"/>
        <w:jc w:val="left"/>
      </w:pPr>
      <w:r>
        <w:rPr>
          <w:spacing w:val="-3"/>
        </w:rPr>
        <w:t>费、工伤保险费、住房公积金、工会经费和职工教育经费、非货币性福利等，在职工提供</w:t>
      </w:r>
    </w:p>
    <w:p>
      <w:pPr>
        <w:pStyle w:val="BodyText"/>
        <w:spacing w:line="300" w:lineRule="auto" w:before="72"/>
        <w:ind w:right="1685"/>
        <w:jc w:val="left"/>
      </w:pPr>
      <w:r>
        <w:rPr>
          <w:spacing w:val="-2"/>
        </w:rPr>
        <w:t>服务的会计期间，将实际发生的短期薪酬确认为负债，并按照受益对象计入当期损益或相</w:t>
      </w:r>
      <w:r>
        <w:rPr>
          <w:w w:val="99"/>
        </w:rPr>
        <w:t> </w:t>
      </w:r>
      <w:r>
        <w:rPr/>
        <w:t>关资产成本。</w:t>
      </w:r>
    </w:p>
    <w:p>
      <w:pPr>
        <w:spacing w:line="240" w:lineRule="auto" w:before="8"/>
        <w:rPr>
          <w:rFonts w:ascii="宋体" w:hAnsi="宋体" w:cs="宋体" w:eastAsia="宋体" w:hint="default"/>
          <w:sz w:val="19"/>
          <w:szCs w:val="19"/>
        </w:rPr>
      </w:pPr>
    </w:p>
    <w:p>
      <w:pPr>
        <w:pStyle w:val="BodyText"/>
        <w:spacing w:line="300" w:lineRule="auto"/>
        <w:ind w:right="1586" w:firstLine="440"/>
        <w:jc w:val="left"/>
      </w:pPr>
      <w:r>
        <w:rPr>
          <w:spacing w:val="-5"/>
          <w:w w:val="99"/>
        </w:rPr>
        <w:t>离职后福利主要包括设定提存计划。设定提存计划主要包括基本养老保险、失业保险，</w:t>
      </w:r>
      <w:r>
        <w:rPr>
          <w:w w:val="99"/>
        </w:rPr>
        <w:t> </w:t>
      </w:r>
      <w:r>
        <w:rPr/>
        <w:t>相应的应缴存金额于发生时计入相关资产成本或当期损益。</w:t>
      </w:r>
    </w:p>
    <w:p>
      <w:pPr>
        <w:spacing w:after="0" w:line="300" w:lineRule="auto"/>
        <w:jc w:val="left"/>
        <w:sectPr>
          <w:pgSz w:w="11910" w:h="16840"/>
          <w:pgMar w:header="877" w:footer="979" w:top="1100" w:bottom="1160" w:left="1560" w:right="0"/>
        </w:sectPr>
      </w:pPr>
    </w:p>
    <w:p>
      <w:pPr>
        <w:spacing w:line="240" w:lineRule="auto" w:before="9"/>
        <w:rPr>
          <w:rFonts w:ascii="宋体" w:hAnsi="宋体" w:cs="宋体" w:eastAsia="宋体" w:hint="default"/>
          <w:sz w:val="22"/>
          <w:szCs w:val="22"/>
        </w:rPr>
      </w:pPr>
    </w:p>
    <w:p>
      <w:pPr>
        <w:pStyle w:val="BodyText"/>
        <w:spacing w:line="300" w:lineRule="auto" w:before="31"/>
        <w:ind w:right="1701" w:firstLine="440"/>
        <w:jc w:val="both"/>
      </w:pPr>
      <w:r>
        <w:rPr>
          <w:spacing w:val="-3"/>
        </w:rPr>
        <w:t>在职工劳动合同到期之前解除与职工的劳动关系，或为鼓励职工自愿接受裁减而提出</w:t>
      </w:r>
      <w:r>
        <w:rPr>
          <w:w w:val="99"/>
        </w:rPr>
        <w:t> </w:t>
      </w:r>
      <w:r>
        <w:rPr>
          <w:spacing w:val="-2"/>
          <w:w w:val="95"/>
        </w:rPr>
        <w:t>给予补偿的建议，在本公司不能单方面撤回因解除劳动关系计划或裁减建议所提供的辞退</w:t>
      </w:r>
      <w:r>
        <w:rPr>
          <w:spacing w:val="101"/>
          <w:w w:val="95"/>
        </w:rPr>
        <w:t> </w:t>
      </w:r>
      <w:r>
        <w:rPr>
          <w:spacing w:val="101"/>
          <w:w w:val="95"/>
        </w:rPr>
      </w:r>
      <w:r>
        <w:rPr>
          <w:spacing w:val="-2"/>
        </w:rPr>
        <w:t>福利时，和本公司确认与涉及支付辞退福利的重组相关的成本两者孰早日，确认辞退福利</w:t>
      </w:r>
      <w:r>
        <w:rPr>
          <w:w w:val="99"/>
        </w:rPr>
        <w:t> </w:t>
      </w:r>
      <w:r>
        <w:rPr>
          <w:spacing w:val="-2"/>
        </w:rPr>
        <w:t>产生的职工薪酬负债，并计入当期损益。但辞退福利预期在年度报告期结束后十二个月不</w:t>
      </w:r>
      <w:r>
        <w:rPr>
          <w:w w:val="99"/>
        </w:rPr>
        <w:t> </w:t>
      </w:r>
      <w:r>
        <w:rPr/>
        <w:t>能完全支付的，按照其他长期职工薪酬处理。</w:t>
      </w:r>
    </w:p>
    <w:p>
      <w:pPr>
        <w:spacing w:line="240" w:lineRule="auto" w:before="8"/>
        <w:rPr>
          <w:rFonts w:ascii="宋体" w:hAnsi="宋体" w:cs="宋体" w:eastAsia="宋体" w:hint="default"/>
          <w:sz w:val="19"/>
          <w:szCs w:val="19"/>
        </w:rPr>
      </w:pPr>
    </w:p>
    <w:p>
      <w:pPr>
        <w:pStyle w:val="BodyText"/>
        <w:spacing w:line="300" w:lineRule="auto"/>
        <w:ind w:right="1702" w:firstLine="440"/>
        <w:jc w:val="right"/>
      </w:pPr>
      <w:r>
        <w:rPr>
          <w:spacing w:val="3"/>
        </w:rPr>
        <w:t>辞退福利是本公司将自职工停止提供服务日至正常退休日的期间拟支付的内退人员</w:t>
      </w:r>
      <w:r>
        <w:rPr>
          <w:w w:val="99"/>
        </w:rPr>
        <w:t> </w:t>
      </w:r>
      <w:r>
        <w:rPr>
          <w:spacing w:val="-3"/>
          <w:w w:val="99"/>
        </w:rPr>
        <w:t>工资和缴纳的社会保险费等，在符合预计负债确认条件时，计入当期损益（辞退福利）。</w:t>
      </w:r>
      <w:r>
        <w:rPr>
          <w:spacing w:val="-3"/>
        </w:rPr>
      </w:r>
    </w:p>
    <w:p>
      <w:pPr>
        <w:spacing w:line="240" w:lineRule="auto" w:before="7"/>
        <w:rPr>
          <w:rFonts w:ascii="宋体" w:hAnsi="宋体" w:cs="宋体" w:eastAsia="宋体" w:hint="default"/>
          <w:sz w:val="19"/>
          <w:szCs w:val="19"/>
        </w:rPr>
      </w:pPr>
    </w:p>
    <w:p>
      <w:pPr>
        <w:pStyle w:val="BodyText"/>
        <w:spacing w:line="300" w:lineRule="auto"/>
        <w:ind w:right="1702" w:firstLine="440"/>
        <w:jc w:val="both"/>
      </w:pPr>
      <w:r>
        <w:rPr>
          <w:spacing w:val="-3"/>
        </w:rPr>
        <w:t>本公司向职工提供的其他长期职工福利，符合设定提存计划的，按照设定提存计划进</w:t>
      </w:r>
      <w:r>
        <w:rPr>
          <w:w w:val="99"/>
        </w:rPr>
        <w:t> </w:t>
      </w:r>
      <w:r>
        <w:rPr/>
        <w:t>行会计处理，除此之外按照设定收益计划进行会计处理。</w:t>
      </w:r>
    </w:p>
    <w:p>
      <w:pPr>
        <w:pStyle w:val="BodyText"/>
        <w:spacing w:line="602" w:lineRule="exact" w:before="31"/>
        <w:ind w:left="621" w:right="1586" w:hanging="40"/>
        <w:jc w:val="left"/>
      </w:pPr>
      <w:bookmarkStart w:name="21. 预计负债" w:id="180"/>
      <w:bookmarkEnd w:id="180"/>
      <w:r>
        <w:rPr/>
      </w:r>
      <w:r>
        <w:rPr>
          <w:rFonts w:ascii="宋体" w:hAnsi="宋体" w:cs="宋体" w:eastAsia="宋体" w:hint="default"/>
        </w:rPr>
        <w:t>21.</w:t>
      </w:r>
      <w:r>
        <w:rPr>
          <w:rFonts w:ascii="宋体" w:hAnsi="宋体" w:cs="宋体" w:eastAsia="宋体" w:hint="default"/>
          <w:spacing w:val="-13"/>
        </w:rPr>
        <w:t> </w:t>
      </w:r>
      <w:r>
        <w:rPr/>
        <w:t>预计负债</w:t>
      </w:r>
      <w:r>
        <w:rPr>
          <w:w w:val="99"/>
        </w:rPr>
        <w:t> </w:t>
      </w:r>
      <w:r>
        <w:rPr>
          <w:spacing w:val="2"/>
        </w:rPr>
        <w:t>当与对外担保、商业承兑汇票贴现、未决诉讼或仲裁、产品质量保证等或有事项相</w:t>
      </w:r>
    </w:p>
    <w:p>
      <w:pPr>
        <w:pStyle w:val="BodyText"/>
        <w:spacing w:line="271" w:lineRule="exact"/>
        <w:ind w:right="0"/>
        <w:jc w:val="left"/>
      </w:pPr>
      <w:r>
        <w:rPr>
          <w:w w:val="99"/>
        </w:rPr>
        <w:t>关的业务同时符合以下条件时</w:t>
      </w:r>
      <w:r>
        <w:rPr>
          <w:spacing w:val="-92"/>
          <w:w w:val="99"/>
        </w:rPr>
        <w:t>，</w:t>
      </w:r>
      <w:r>
        <w:rPr>
          <w:w w:val="99"/>
        </w:rPr>
        <w:t>本集团将其确认为负债</w:t>
      </w:r>
      <w:r>
        <w:rPr>
          <w:spacing w:val="-91"/>
          <w:w w:val="99"/>
        </w:rPr>
        <w:t>：</w:t>
      </w:r>
      <w:r>
        <w:rPr>
          <w:w w:val="99"/>
        </w:rPr>
        <w:t>该义务是本集团承担的现时义务；</w:t>
      </w:r>
      <w:r>
        <w:rPr/>
      </w:r>
    </w:p>
    <w:p>
      <w:pPr>
        <w:pStyle w:val="BodyText"/>
        <w:spacing w:line="240" w:lineRule="auto" w:before="72"/>
        <w:ind w:right="1586"/>
        <w:jc w:val="left"/>
      </w:pPr>
      <w:r>
        <w:rPr/>
        <w:t>该义务的履行很可能导致经济利益流出企业；该义务的金额能够可靠地计量。</w:t>
      </w:r>
    </w:p>
    <w:p>
      <w:pPr>
        <w:spacing w:line="240" w:lineRule="auto" w:before="10"/>
        <w:rPr>
          <w:rFonts w:ascii="宋体" w:hAnsi="宋体" w:cs="宋体" w:eastAsia="宋体" w:hint="default"/>
          <w:sz w:val="23"/>
          <w:szCs w:val="23"/>
        </w:rPr>
      </w:pPr>
    </w:p>
    <w:p>
      <w:pPr>
        <w:pStyle w:val="BodyText"/>
        <w:spacing w:line="300" w:lineRule="auto"/>
        <w:ind w:right="1701" w:firstLine="440"/>
        <w:jc w:val="both"/>
      </w:pPr>
      <w:r>
        <w:rPr>
          <w:spacing w:val="-3"/>
        </w:rPr>
        <w:t>预计负债按照履行相关现时义务所需支出的最佳估计数进行初始计量，并综合考虑与</w:t>
      </w:r>
      <w:r>
        <w:rPr>
          <w:w w:val="99"/>
        </w:rPr>
        <w:t> </w:t>
      </w:r>
      <w:r>
        <w:rPr>
          <w:spacing w:val="-2"/>
        </w:rPr>
        <w:t>或有事项有关的风险、不确定性和货币时间价值等因素。货币时间价值影响重大的，通过</w:t>
      </w:r>
      <w:r>
        <w:rPr>
          <w:w w:val="99"/>
        </w:rPr>
        <w:t> </w:t>
      </w:r>
      <w:r>
        <w:rPr>
          <w:spacing w:val="-2"/>
          <w:w w:val="95"/>
        </w:rPr>
        <w:t>对相关未来现金流出进行折现后确定最佳估计数。每个资产负债表日对预计负债的账面价</w:t>
      </w:r>
      <w:r>
        <w:rPr>
          <w:spacing w:val="101"/>
          <w:w w:val="95"/>
        </w:rPr>
        <w:t> </w:t>
      </w:r>
      <w:r>
        <w:rPr>
          <w:spacing w:val="101"/>
          <w:w w:val="95"/>
        </w:rPr>
      </w:r>
      <w:r>
        <w:rPr/>
        <w:t>值进行复核，如有改变则对账面价值进行调整以反映当前最佳估计数。</w:t>
      </w:r>
    </w:p>
    <w:p>
      <w:pPr>
        <w:pStyle w:val="BodyText"/>
        <w:spacing w:line="600" w:lineRule="exact" w:before="34"/>
        <w:ind w:left="581" w:right="1586"/>
        <w:jc w:val="left"/>
      </w:pPr>
      <w:bookmarkStart w:name="22. 股份支付" w:id="181"/>
      <w:bookmarkEnd w:id="181"/>
      <w:r>
        <w:rPr/>
      </w:r>
      <w:r>
        <w:rPr>
          <w:rFonts w:ascii="宋体" w:hAnsi="宋体" w:cs="宋体" w:eastAsia="宋体" w:hint="default"/>
        </w:rPr>
        <w:t>22.</w:t>
      </w:r>
      <w:r>
        <w:rPr>
          <w:rFonts w:ascii="宋体" w:hAnsi="宋体" w:cs="宋体" w:eastAsia="宋体" w:hint="default"/>
          <w:spacing w:val="-13"/>
        </w:rPr>
        <w:t> </w:t>
      </w:r>
      <w:r>
        <w:rPr/>
        <w:t>股份支付</w:t>
      </w:r>
      <w:r>
        <w:rPr>
          <w:w w:val="99"/>
        </w:rPr>
        <w:t> </w:t>
      </w:r>
      <w:r>
        <w:rPr>
          <w:spacing w:val="-3"/>
        </w:rPr>
        <w:t>用以换取职工提供服务的以权益结算的股份支付，以授予职工权益工具在授予日的公</w:t>
      </w:r>
    </w:p>
    <w:p>
      <w:pPr>
        <w:pStyle w:val="BodyText"/>
        <w:spacing w:line="271" w:lineRule="exact"/>
        <w:ind w:right="1586"/>
        <w:jc w:val="left"/>
      </w:pPr>
      <w:r>
        <w:rPr/>
        <w:t>允价值计量。该公允价值的金额在完成等待期内的服务或达到规定业绩条件才可行权的情</w:t>
      </w:r>
    </w:p>
    <w:p>
      <w:pPr>
        <w:pStyle w:val="BodyText"/>
        <w:spacing w:line="300" w:lineRule="auto" w:before="72"/>
        <w:ind w:right="1685"/>
        <w:jc w:val="left"/>
      </w:pPr>
      <w:r>
        <w:rPr>
          <w:spacing w:val="-2"/>
        </w:rPr>
        <w:t>况下，在等待期内以对可行权权益工具数量的最佳估计为基础，按直线法计算计入相关成</w:t>
      </w:r>
      <w:r>
        <w:rPr>
          <w:w w:val="99"/>
        </w:rPr>
        <w:t> </w:t>
      </w:r>
      <w:r>
        <w:rPr/>
        <w:t>本或费用，相应增加资本公积。</w:t>
      </w:r>
    </w:p>
    <w:p>
      <w:pPr>
        <w:spacing w:line="240" w:lineRule="auto" w:before="7"/>
        <w:rPr>
          <w:rFonts w:ascii="宋体" w:hAnsi="宋体" w:cs="宋体" w:eastAsia="宋体" w:hint="default"/>
          <w:sz w:val="19"/>
          <w:szCs w:val="19"/>
        </w:rPr>
      </w:pPr>
    </w:p>
    <w:p>
      <w:pPr>
        <w:pStyle w:val="BodyText"/>
        <w:spacing w:line="300" w:lineRule="auto"/>
        <w:ind w:right="1698" w:firstLine="440"/>
        <w:jc w:val="both"/>
      </w:pPr>
      <w:r>
        <w:rPr>
          <w:spacing w:val="-3"/>
        </w:rPr>
        <w:t>以现金结算的股份支付，按照本集团承担的以股份或其他权益工具为基础确定的负债</w:t>
      </w:r>
      <w:r>
        <w:rPr>
          <w:w w:val="99"/>
        </w:rPr>
        <w:t> </w:t>
      </w:r>
      <w:r>
        <w:rPr>
          <w:spacing w:val="-2"/>
        </w:rPr>
        <w:t>的公允价值计量。如授予后立即可行权，在授予日以承担负债的公允价值计入相关成本或</w:t>
      </w:r>
      <w:r>
        <w:rPr>
          <w:w w:val="99"/>
        </w:rPr>
        <w:t> </w:t>
      </w:r>
      <w:r>
        <w:rPr>
          <w:spacing w:val="-2"/>
        </w:rPr>
        <w:t>费用，相应增加负债；如需完成等待期内的服务或达到规定业绩条件以后才可行权，在等</w:t>
      </w:r>
      <w:r>
        <w:rPr>
          <w:w w:val="99"/>
        </w:rPr>
        <w:t> </w:t>
      </w:r>
      <w:r>
        <w:rPr>
          <w:spacing w:val="-2"/>
        </w:rPr>
        <w:t>待期的每个资产负债表日，以对可行权情况的最佳估计为基础，按照本集团承担负债的公</w:t>
      </w:r>
      <w:r>
        <w:rPr>
          <w:w w:val="99"/>
        </w:rPr>
        <w:t> </w:t>
      </w:r>
      <w:r>
        <w:rPr/>
        <w:t>允价值金额，将当期取得的服务计入成本或费用，相应调整负债。</w:t>
      </w:r>
    </w:p>
    <w:p>
      <w:pPr>
        <w:spacing w:line="240" w:lineRule="auto" w:before="7"/>
        <w:rPr>
          <w:rFonts w:ascii="宋体" w:hAnsi="宋体" w:cs="宋体" w:eastAsia="宋体" w:hint="default"/>
          <w:sz w:val="19"/>
          <w:szCs w:val="19"/>
        </w:rPr>
      </w:pPr>
    </w:p>
    <w:p>
      <w:pPr>
        <w:pStyle w:val="BodyText"/>
        <w:spacing w:line="300" w:lineRule="auto"/>
        <w:ind w:right="1696" w:firstLine="440"/>
        <w:jc w:val="both"/>
      </w:pPr>
      <w:r>
        <w:rPr>
          <w:spacing w:val="-2"/>
        </w:rPr>
        <w:t>在相关负债结算前的每个资产负债表日以及结算日，对负债的公允价值重新计量，其</w:t>
      </w:r>
      <w:r>
        <w:rPr>
          <w:w w:val="99"/>
        </w:rPr>
        <w:t> </w:t>
      </w:r>
      <w:r>
        <w:rPr/>
        <w:t>变动计入当期损益。</w:t>
      </w:r>
    </w:p>
    <w:p>
      <w:pPr>
        <w:spacing w:line="240" w:lineRule="auto" w:before="7"/>
        <w:rPr>
          <w:rFonts w:ascii="宋体" w:hAnsi="宋体" w:cs="宋体" w:eastAsia="宋体" w:hint="default"/>
          <w:sz w:val="19"/>
          <w:szCs w:val="19"/>
        </w:rPr>
      </w:pPr>
    </w:p>
    <w:p>
      <w:pPr>
        <w:pStyle w:val="BodyText"/>
        <w:spacing w:line="300" w:lineRule="auto"/>
        <w:ind w:right="1702" w:firstLine="398"/>
        <w:jc w:val="both"/>
      </w:pPr>
      <w:r>
        <w:rPr>
          <w:spacing w:val="-1"/>
          <w:w w:val="99"/>
        </w:rPr>
        <w:t>本集团在等待期内取消所授予权益工具的（因未满足可行权条件而被取消的除外），</w:t>
      </w:r>
      <w:r>
        <w:rPr>
          <w:w w:val="99"/>
        </w:rPr>
        <w:t> </w:t>
      </w:r>
      <w:r>
        <w:rPr>
          <w:spacing w:val="-2"/>
          <w:w w:val="95"/>
        </w:rPr>
        <w:t>作为加速行权处理，即视同剩余等待期内的股权支付计划已经全部满足可行权条件，在取</w:t>
      </w:r>
      <w:r>
        <w:rPr>
          <w:spacing w:val="103"/>
          <w:w w:val="95"/>
        </w:rPr>
        <w:t> </w:t>
      </w:r>
      <w:r>
        <w:rPr>
          <w:spacing w:val="103"/>
          <w:w w:val="95"/>
        </w:rPr>
      </w:r>
      <w:r>
        <w:rPr/>
        <w:t>消所授予权益工具的当期确认剩余等待期内的所有费用。</w:t>
      </w:r>
    </w:p>
    <w:p>
      <w:pPr>
        <w:spacing w:after="0" w:line="300" w:lineRule="auto"/>
        <w:jc w:val="both"/>
        <w:sectPr>
          <w:pgSz w:w="11910" w:h="16840"/>
          <w:pgMar w:header="877" w:footer="979" w:top="1100" w:bottom="1160" w:left="1560" w:right="0"/>
        </w:sectPr>
      </w:pPr>
    </w:p>
    <w:p>
      <w:pPr>
        <w:spacing w:line="240" w:lineRule="auto" w:before="9"/>
        <w:rPr>
          <w:rFonts w:ascii="宋体" w:hAnsi="宋体" w:cs="宋体" w:eastAsia="宋体" w:hint="default"/>
          <w:sz w:val="22"/>
          <w:szCs w:val="22"/>
        </w:rPr>
      </w:pPr>
    </w:p>
    <w:p>
      <w:pPr>
        <w:pStyle w:val="BodyText"/>
        <w:spacing w:line="240" w:lineRule="auto" w:before="31"/>
        <w:ind w:left="582" w:right="1586"/>
        <w:jc w:val="left"/>
      </w:pPr>
      <w:bookmarkStart w:name="23. 收入确认原则和计量方法" w:id="182"/>
      <w:bookmarkEnd w:id="182"/>
      <w:r>
        <w:rPr/>
      </w:r>
      <w:r>
        <w:rPr>
          <w:rFonts w:ascii="宋体" w:hAnsi="宋体" w:cs="宋体" w:eastAsia="宋体" w:hint="default"/>
        </w:rPr>
        <w:t>23.</w:t>
      </w:r>
      <w:r>
        <w:rPr>
          <w:rFonts w:ascii="宋体" w:hAnsi="宋体" w:cs="宋体" w:eastAsia="宋体" w:hint="default"/>
          <w:spacing w:val="-18"/>
        </w:rPr>
        <w:t> </w:t>
      </w:r>
      <w:r>
        <w:rPr/>
        <w:t>收入确认原则和计量方法</w:t>
      </w:r>
    </w:p>
    <w:p>
      <w:pPr>
        <w:spacing w:line="240" w:lineRule="auto" w:before="12"/>
        <w:rPr>
          <w:rFonts w:ascii="宋体" w:hAnsi="宋体" w:cs="宋体" w:eastAsia="宋体" w:hint="default"/>
          <w:sz w:val="23"/>
          <w:szCs w:val="23"/>
        </w:rPr>
      </w:pPr>
    </w:p>
    <w:p>
      <w:pPr>
        <w:pStyle w:val="BodyText"/>
        <w:spacing w:line="300" w:lineRule="auto"/>
        <w:ind w:right="1586" w:firstLine="440"/>
        <w:jc w:val="left"/>
      </w:pPr>
      <w:r>
        <w:rPr/>
        <w:t>（</w:t>
      </w:r>
      <w:r>
        <w:rPr>
          <w:rFonts w:ascii="宋体" w:hAnsi="宋体" w:cs="宋体" w:eastAsia="宋体" w:hint="default"/>
        </w:rPr>
        <w:t>1</w:t>
      </w:r>
      <w:r>
        <w:rPr/>
        <w:t>）收入确认原则：本集团的营业收入主要包括销售商品收入、让渡资产使用权收</w:t>
      </w:r>
      <w:r>
        <w:rPr>
          <w:w w:val="99"/>
        </w:rPr>
        <w:t> </w:t>
      </w:r>
      <w:r>
        <w:rPr/>
        <w:t>入，收入确认政策如下：</w:t>
      </w:r>
    </w:p>
    <w:p>
      <w:pPr>
        <w:spacing w:line="240" w:lineRule="auto" w:before="7"/>
        <w:rPr>
          <w:rFonts w:ascii="宋体" w:hAnsi="宋体" w:cs="宋体" w:eastAsia="宋体" w:hint="default"/>
          <w:sz w:val="19"/>
          <w:szCs w:val="19"/>
        </w:rPr>
      </w:pPr>
    </w:p>
    <w:p>
      <w:pPr>
        <w:pStyle w:val="BodyText"/>
        <w:spacing w:line="300" w:lineRule="auto"/>
        <w:ind w:right="1700" w:firstLine="480"/>
        <w:jc w:val="both"/>
      </w:pPr>
      <w:r>
        <w:rPr>
          <w:rFonts w:ascii="宋体" w:hAnsi="宋体" w:cs="宋体" w:eastAsia="宋体" w:hint="default"/>
          <w:w w:val="95"/>
        </w:rPr>
        <w:t>1</w:t>
      </w:r>
      <w:r>
        <w:rPr>
          <w:w w:val="95"/>
        </w:rPr>
        <w:t>）销售商品收入：本集团在已将商品所有权上的主要风险和报酬转移给购货方、本</w:t>
      </w:r>
      <w:r>
        <w:rPr>
          <w:w w:val="99"/>
        </w:rPr>
        <w:t> </w:t>
      </w:r>
      <w:r>
        <w:rPr>
          <w:spacing w:val="3"/>
        </w:rPr>
        <w:t>集团既没有保留通常与所有权相联系的继续管理权、也没有对已售出的商品实施有效控</w:t>
      </w:r>
      <w:r>
        <w:rPr>
          <w:spacing w:val="-107"/>
        </w:rPr>
        <w:t> </w:t>
      </w:r>
      <w:r>
        <w:rPr>
          <w:spacing w:val="-107"/>
        </w:rPr>
      </w:r>
      <w:r>
        <w:rPr>
          <w:spacing w:val="-2"/>
        </w:rPr>
        <w:t>制、收入的金额能够可靠地计量、相关的经济利益很可能流入企业、相关的已发生或将发</w:t>
      </w:r>
      <w:r>
        <w:rPr>
          <w:w w:val="99"/>
        </w:rPr>
        <w:t> </w:t>
      </w:r>
      <w:r>
        <w:rPr/>
        <w:t>生的成本能够可靠地计量时，确认销售商品收入的实现。</w:t>
      </w:r>
    </w:p>
    <w:p>
      <w:pPr>
        <w:spacing w:line="240" w:lineRule="auto" w:before="7"/>
        <w:rPr>
          <w:rFonts w:ascii="宋体" w:hAnsi="宋体" w:cs="宋体" w:eastAsia="宋体" w:hint="default"/>
          <w:sz w:val="19"/>
          <w:szCs w:val="19"/>
        </w:rPr>
      </w:pPr>
    </w:p>
    <w:p>
      <w:pPr>
        <w:pStyle w:val="BodyText"/>
        <w:spacing w:line="300" w:lineRule="auto"/>
        <w:ind w:right="1586" w:firstLine="480"/>
        <w:jc w:val="left"/>
      </w:pPr>
      <w:r>
        <w:rPr>
          <w:spacing w:val="2"/>
        </w:rPr>
        <w:t>对于模具产品销售收入，以模具在客户处安装调试合格并取得客户签署的验收报告</w:t>
      </w:r>
      <w:r>
        <w:rPr>
          <w:w w:val="99"/>
        </w:rPr>
        <w:t> </w:t>
      </w:r>
      <w:r>
        <w:rPr/>
        <w:t>时确认销售收入；</w:t>
      </w:r>
    </w:p>
    <w:p>
      <w:pPr>
        <w:spacing w:line="240" w:lineRule="auto" w:before="7"/>
        <w:rPr>
          <w:rFonts w:ascii="宋体" w:hAnsi="宋体" w:cs="宋体" w:eastAsia="宋体" w:hint="default"/>
          <w:sz w:val="19"/>
          <w:szCs w:val="19"/>
        </w:rPr>
      </w:pPr>
    </w:p>
    <w:p>
      <w:pPr>
        <w:pStyle w:val="BodyText"/>
        <w:spacing w:line="300" w:lineRule="auto"/>
        <w:ind w:right="1586" w:firstLine="480"/>
        <w:jc w:val="left"/>
      </w:pPr>
      <w:r>
        <w:rPr>
          <w:rFonts w:ascii="宋体" w:hAnsi="宋体" w:cs="宋体" w:eastAsia="宋体" w:hint="default"/>
          <w:w w:val="95"/>
        </w:rPr>
        <w:t>2</w:t>
      </w:r>
      <w:r>
        <w:rPr>
          <w:w w:val="95"/>
        </w:rPr>
        <w:t>）让渡资产使用权收入：与交易相关的经济利益很可能流入本集团、收入的金额能</w:t>
      </w:r>
      <w:r>
        <w:rPr>
          <w:w w:val="99"/>
        </w:rPr>
        <w:t> </w:t>
      </w:r>
      <w:r>
        <w:rPr/>
        <w:t>够可靠地计量时，确认让渡资产使用权收入的实现。</w:t>
      </w:r>
    </w:p>
    <w:p>
      <w:pPr>
        <w:spacing w:line="240" w:lineRule="auto" w:before="7"/>
        <w:rPr>
          <w:rFonts w:ascii="宋体" w:hAnsi="宋体" w:cs="宋体" w:eastAsia="宋体" w:hint="default"/>
          <w:sz w:val="19"/>
          <w:szCs w:val="19"/>
        </w:rPr>
      </w:pPr>
    </w:p>
    <w:p>
      <w:pPr>
        <w:pStyle w:val="BodyText"/>
        <w:spacing w:line="300" w:lineRule="auto"/>
        <w:ind w:right="1587" w:firstLine="480"/>
        <w:jc w:val="both"/>
      </w:pPr>
      <w:r>
        <w:rPr/>
        <w:t>（</w:t>
      </w:r>
      <w:r>
        <w:rPr>
          <w:rFonts w:ascii="宋体" w:hAnsi="宋体" w:cs="宋体" w:eastAsia="宋体" w:hint="default"/>
        </w:rPr>
        <w:t>2</w:t>
      </w:r>
      <w:r>
        <w:rPr/>
        <w:t>）收入确认具体政策：本公司对客户实施信用等级管理，根据客户资质及规模确</w:t>
      </w:r>
      <w:r>
        <w:rPr>
          <w:w w:val="99"/>
        </w:rPr>
        <w:t> </w:t>
      </w:r>
      <w:r>
        <w:rPr/>
        <w:t>定信用额度，并划分为</w:t>
      </w:r>
      <w:r>
        <w:rPr>
          <w:spacing w:val="-37"/>
        </w:rPr>
        <w:t> </w:t>
      </w:r>
      <w:r>
        <w:rPr>
          <w:rFonts w:ascii="宋体" w:hAnsi="宋体" w:cs="宋体" w:eastAsia="宋体" w:hint="default"/>
        </w:rPr>
        <w:t>A</w:t>
      </w:r>
      <w:r>
        <w:rPr>
          <w:rFonts w:ascii="宋体" w:hAnsi="宋体" w:cs="宋体" w:eastAsia="宋体" w:hint="default"/>
          <w:spacing w:val="-39"/>
        </w:rPr>
        <w:t> </w:t>
      </w:r>
      <w:r>
        <w:rPr/>
        <w:t>类、</w:t>
      </w:r>
      <w:r>
        <w:rPr>
          <w:rFonts w:ascii="宋体" w:hAnsi="宋体" w:cs="宋体" w:eastAsia="宋体" w:hint="default"/>
        </w:rPr>
        <w:t>B</w:t>
      </w:r>
      <w:r>
        <w:rPr>
          <w:rFonts w:ascii="宋体" w:hAnsi="宋体" w:cs="宋体" w:eastAsia="宋体" w:hint="default"/>
          <w:spacing w:val="-39"/>
        </w:rPr>
        <w:t> </w:t>
      </w:r>
      <w:r>
        <w:rPr/>
        <w:t>类、</w:t>
      </w:r>
      <w:r>
        <w:rPr>
          <w:rFonts w:ascii="宋体" w:hAnsi="宋体" w:cs="宋体" w:eastAsia="宋体" w:hint="default"/>
        </w:rPr>
        <w:t>C</w:t>
      </w:r>
      <w:r>
        <w:rPr>
          <w:rFonts w:ascii="宋体" w:hAnsi="宋体" w:cs="宋体" w:eastAsia="宋体" w:hint="default"/>
          <w:spacing w:val="-39"/>
        </w:rPr>
        <w:t> </w:t>
      </w:r>
      <w:r>
        <w:rPr/>
        <w:t>类、</w:t>
      </w:r>
      <w:r>
        <w:rPr>
          <w:rFonts w:ascii="宋体" w:hAnsi="宋体" w:cs="宋体" w:eastAsia="宋体" w:hint="default"/>
        </w:rPr>
        <w:t>D</w:t>
      </w:r>
      <w:r>
        <w:rPr>
          <w:rFonts w:ascii="宋体" w:hAnsi="宋体" w:cs="宋体" w:eastAsia="宋体" w:hint="default"/>
          <w:spacing w:val="-37"/>
        </w:rPr>
        <w:t> </w:t>
      </w:r>
      <w:r>
        <w:rPr/>
        <w:t>类。对</w:t>
      </w:r>
      <w:r>
        <w:rPr>
          <w:spacing w:val="-39"/>
        </w:rPr>
        <w:t> </w:t>
      </w:r>
      <w:r>
        <w:rPr>
          <w:rFonts w:ascii="宋体" w:hAnsi="宋体" w:cs="宋体" w:eastAsia="宋体" w:hint="default"/>
        </w:rPr>
        <w:t>A</w:t>
      </w:r>
      <w:r>
        <w:rPr>
          <w:rFonts w:ascii="宋体" w:hAnsi="宋体" w:cs="宋体" w:eastAsia="宋体" w:hint="default"/>
          <w:spacing w:val="-38"/>
        </w:rPr>
        <w:t> </w:t>
      </w:r>
      <w:r>
        <w:rPr/>
        <w:t>类客户销售方式以赊销为主，对</w:t>
      </w:r>
      <w:r>
        <w:rPr>
          <w:spacing w:val="-39"/>
        </w:rPr>
        <w:t> </w:t>
      </w:r>
      <w:r>
        <w:rPr>
          <w:rFonts w:ascii="宋体" w:hAnsi="宋体" w:cs="宋体" w:eastAsia="宋体" w:hint="default"/>
        </w:rPr>
        <w:t>B</w:t>
      </w:r>
      <w:r>
        <w:rPr>
          <w:rFonts w:ascii="宋体" w:hAnsi="宋体" w:cs="宋体" w:eastAsia="宋体" w:hint="default"/>
          <w:w w:val="99"/>
        </w:rPr>
        <w:t> </w:t>
      </w:r>
      <w:r>
        <w:rPr>
          <w:w w:val="99"/>
        </w:rPr>
        <w:t>类及</w:t>
      </w:r>
      <w:r>
        <w:rPr>
          <w:spacing w:val="-53"/>
          <w:w w:val="99"/>
        </w:rPr>
        <w:t> </w:t>
      </w:r>
      <w:r>
        <w:rPr>
          <w:rFonts w:ascii="宋体" w:hAnsi="宋体" w:cs="宋体" w:eastAsia="宋体" w:hint="default"/>
          <w:w w:val="99"/>
        </w:rPr>
        <w:t>C</w:t>
      </w:r>
      <w:r>
        <w:rPr>
          <w:rFonts w:ascii="宋体" w:hAnsi="宋体" w:cs="宋体" w:eastAsia="宋体" w:hint="default"/>
          <w:spacing w:val="-52"/>
          <w:w w:val="99"/>
        </w:rPr>
        <w:t> </w:t>
      </w:r>
      <w:r>
        <w:rPr>
          <w:spacing w:val="-9"/>
          <w:w w:val="99"/>
        </w:rPr>
        <w:t>类客户销售方式以现款为主，预收款项为辅，对</w:t>
      </w:r>
      <w:r>
        <w:rPr>
          <w:spacing w:val="-53"/>
          <w:w w:val="99"/>
        </w:rPr>
        <w:t> </w:t>
      </w:r>
      <w:r>
        <w:rPr>
          <w:rFonts w:ascii="宋体" w:hAnsi="宋体" w:cs="宋体" w:eastAsia="宋体" w:hint="default"/>
          <w:w w:val="99"/>
        </w:rPr>
        <w:t>D</w:t>
      </w:r>
      <w:r>
        <w:rPr>
          <w:rFonts w:ascii="宋体" w:hAnsi="宋体" w:cs="宋体" w:eastAsia="宋体" w:hint="default"/>
          <w:spacing w:val="-52"/>
          <w:w w:val="99"/>
        </w:rPr>
        <w:t> </w:t>
      </w:r>
      <w:r>
        <w:rPr>
          <w:w w:val="99"/>
        </w:rPr>
        <w:t>类客户销售方式以预收款项为主。</w:t>
      </w:r>
      <w:r>
        <w:rPr/>
      </w:r>
    </w:p>
    <w:p>
      <w:pPr>
        <w:spacing w:line="240" w:lineRule="auto" w:before="7"/>
        <w:rPr>
          <w:rFonts w:ascii="宋体" w:hAnsi="宋体" w:cs="宋体" w:eastAsia="宋体" w:hint="default"/>
          <w:sz w:val="19"/>
          <w:szCs w:val="19"/>
        </w:rPr>
      </w:pPr>
    </w:p>
    <w:p>
      <w:pPr>
        <w:pStyle w:val="BodyText"/>
        <w:spacing w:line="300" w:lineRule="auto"/>
        <w:ind w:right="1586" w:firstLine="480"/>
        <w:jc w:val="left"/>
      </w:pPr>
      <w:r>
        <w:rPr>
          <w:rFonts w:ascii="宋体" w:hAnsi="宋体" w:cs="宋体" w:eastAsia="宋体" w:hint="default"/>
          <w:w w:val="95"/>
        </w:rPr>
        <w:t>1</w:t>
      </w:r>
      <w:r>
        <w:rPr>
          <w:w w:val="95"/>
        </w:rPr>
        <w:t>）采取赊销方式的，本公司于客户验收货物并与客户对账获取确认文件或登录客户</w:t>
      </w:r>
      <w:r>
        <w:rPr>
          <w:w w:val="99"/>
        </w:rPr>
        <w:t> </w:t>
      </w:r>
      <w:r>
        <w:rPr/>
        <w:t>匹配端口查证后确认收入；</w:t>
      </w:r>
    </w:p>
    <w:p>
      <w:pPr>
        <w:spacing w:line="240" w:lineRule="auto" w:before="7"/>
        <w:rPr>
          <w:rFonts w:ascii="宋体" w:hAnsi="宋体" w:cs="宋体" w:eastAsia="宋体" w:hint="default"/>
          <w:sz w:val="19"/>
          <w:szCs w:val="19"/>
        </w:rPr>
      </w:pPr>
    </w:p>
    <w:p>
      <w:pPr>
        <w:pStyle w:val="BodyText"/>
        <w:spacing w:line="300" w:lineRule="auto"/>
        <w:ind w:right="1586" w:firstLine="480"/>
        <w:jc w:val="left"/>
      </w:pPr>
      <w:r>
        <w:rPr>
          <w:rFonts w:ascii="宋体" w:hAnsi="宋体" w:cs="宋体" w:eastAsia="宋体" w:hint="default"/>
          <w:w w:val="95"/>
        </w:rPr>
        <w:t>2</w:t>
      </w:r>
      <w:r>
        <w:rPr>
          <w:w w:val="95"/>
        </w:rPr>
        <w:t>）采取现款销售方式的，本公司于收到货款同时发出货物并经客户签收提</w:t>
      </w:r>
      <w:r>
        <w:rPr>
          <w:rFonts w:ascii="宋体" w:hAnsi="宋体" w:cs="宋体" w:eastAsia="宋体" w:hint="default"/>
          <w:w w:val="95"/>
        </w:rPr>
        <w:t>/</w:t>
      </w:r>
      <w:r>
        <w:rPr>
          <w:w w:val="95"/>
        </w:rPr>
        <w:t>送</w:t>
      </w:r>
      <w:r>
        <w:rPr>
          <w:rFonts w:ascii="宋体" w:hAnsi="宋体" w:cs="宋体" w:eastAsia="宋体" w:hint="default"/>
          <w:w w:val="95"/>
        </w:rPr>
        <w:t>/</w:t>
      </w:r>
      <w:r>
        <w:rPr>
          <w:w w:val="95"/>
        </w:rPr>
        <w:t>发货</w:t>
      </w:r>
      <w:r>
        <w:rPr>
          <w:spacing w:val="1"/>
          <w:w w:val="99"/>
        </w:rPr>
        <w:t> </w:t>
      </w:r>
      <w:r>
        <w:rPr/>
        <w:t>单时确认收入；</w:t>
      </w:r>
    </w:p>
    <w:p>
      <w:pPr>
        <w:spacing w:line="240" w:lineRule="auto" w:before="7"/>
        <w:rPr>
          <w:rFonts w:ascii="宋体" w:hAnsi="宋体" w:cs="宋体" w:eastAsia="宋体" w:hint="default"/>
          <w:sz w:val="19"/>
          <w:szCs w:val="19"/>
        </w:rPr>
      </w:pPr>
    </w:p>
    <w:p>
      <w:pPr>
        <w:pStyle w:val="BodyText"/>
        <w:spacing w:line="300" w:lineRule="auto"/>
        <w:ind w:right="1586" w:firstLine="480"/>
        <w:jc w:val="left"/>
      </w:pPr>
      <w:r>
        <w:rPr>
          <w:rFonts w:ascii="宋体" w:hAnsi="宋体" w:cs="宋体" w:eastAsia="宋体" w:hint="default"/>
          <w:spacing w:val="2"/>
        </w:rPr>
        <w:t>3)</w:t>
      </w:r>
      <w:r>
        <w:rPr>
          <w:spacing w:val="2"/>
        </w:rPr>
        <w:t>采取预收货款销售方式的，本公司于货物发出并经客户签收提</w:t>
      </w:r>
      <w:r>
        <w:rPr>
          <w:rFonts w:ascii="宋体" w:hAnsi="宋体" w:cs="宋体" w:eastAsia="宋体" w:hint="default"/>
          <w:spacing w:val="2"/>
        </w:rPr>
        <w:t>/</w:t>
      </w:r>
      <w:r>
        <w:rPr>
          <w:spacing w:val="2"/>
        </w:rPr>
        <w:t>送</w:t>
      </w:r>
      <w:r>
        <w:rPr>
          <w:rFonts w:ascii="宋体" w:hAnsi="宋体" w:cs="宋体" w:eastAsia="宋体" w:hint="default"/>
          <w:spacing w:val="2"/>
        </w:rPr>
        <w:t>/</w:t>
      </w:r>
      <w:r>
        <w:rPr>
          <w:spacing w:val="2"/>
        </w:rPr>
        <w:t>发货单时确认</w:t>
      </w:r>
      <w:r>
        <w:rPr>
          <w:w w:val="99"/>
        </w:rPr>
        <w:t> </w:t>
      </w:r>
      <w:r>
        <w:rPr/>
        <w:t>收入。</w:t>
      </w:r>
    </w:p>
    <w:p>
      <w:pPr>
        <w:spacing w:line="240" w:lineRule="auto" w:before="9"/>
        <w:rPr>
          <w:rFonts w:ascii="宋体" w:hAnsi="宋体" w:cs="宋体" w:eastAsia="宋体" w:hint="default"/>
          <w:sz w:val="19"/>
          <w:szCs w:val="19"/>
        </w:rPr>
      </w:pPr>
    </w:p>
    <w:p>
      <w:pPr>
        <w:pStyle w:val="BodyText"/>
        <w:spacing w:line="240" w:lineRule="auto"/>
        <w:ind w:left="581" w:right="1586"/>
        <w:jc w:val="left"/>
      </w:pPr>
      <w:r>
        <w:rPr>
          <w:rFonts w:ascii="宋体" w:hAnsi="宋体" w:cs="宋体" w:eastAsia="宋体" w:hint="default"/>
        </w:rPr>
        <w:t>4</w:t>
      </w:r>
      <w:r>
        <w:rPr/>
        <w:t>）直接出口业务按合同或协议约定完成出口报关手续并交运后确认收入。</w:t>
      </w:r>
    </w:p>
    <w:p>
      <w:pPr>
        <w:spacing w:line="240" w:lineRule="auto" w:before="10"/>
        <w:rPr>
          <w:rFonts w:ascii="宋体" w:hAnsi="宋体" w:cs="宋体" w:eastAsia="宋体" w:hint="default"/>
          <w:sz w:val="23"/>
          <w:szCs w:val="23"/>
        </w:rPr>
      </w:pPr>
    </w:p>
    <w:p>
      <w:pPr>
        <w:pStyle w:val="BodyText"/>
        <w:spacing w:line="240" w:lineRule="auto"/>
        <w:ind w:left="582" w:right="1586"/>
        <w:jc w:val="left"/>
      </w:pPr>
      <w:bookmarkStart w:name="24. 政府补助" w:id="183"/>
      <w:bookmarkEnd w:id="183"/>
      <w:r>
        <w:rPr/>
      </w:r>
      <w:r>
        <w:rPr>
          <w:rFonts w:ascii="宋体" w:hAnsi="宋体" w:cs="宋体" w:eastAsia="宋体" w:hint="default"/>
        </w:rPr>
        <w:t>24.</w:t>
      </w:r>
      <w:r>
        <w:rPr>
          <w:rFonts w:ascii="宋体" w:hAnsi="宋体" w:cs="宋体" w:eastAsia="宋体" w:hint="default"/>
          <w:spacing w:val="-16"/>
        </w:rPr>
        <w:t> </w:t>
      </w:r>
      <w:r>
        <w:rPr/>
        <w:t>政府补助</w:t>
      </w:r>
    </w:p>
    <w:p>
      <w:pPr>
        <w:pStyle w:val="BodyText"/>
        <w:spacing w:line="600" w:lineRule="atLeast" w:before="1"/>
        <w:ind w:left="621" w:right="1586"/>
        <w:jc w:val="left"/>
      </w:pPr>
      <w:r>
        <w:rPr/>
        <w:t>本集团的政府补助包括汽车平台补助、奖励资金、招商引资税费返还等。</w:t>
      </w:r>
      <w:r>
        <w:rPr>
          <w:w w:val="99"/>
        </w:rPr>
        <w:t> </w:t>
      </w:r>
      <w:r>
        <w:rPr>
          <w:spacing w:val="2"/>
        </w:rPr>
        <w:t>政府补助为货币性资产的，按照实际收到的金额计量，对于按照固定的定额标准拨</w:t>
      </w:r>
    </w:p>
    <w:p>
      <w:pPr>
        <w:pStyle w:val="BodyText"/>
        <w:spacing w:line="300" w:lineRule="auto" w:before="73"/>
        <w:ind w:right="1702"/>
        <w:jc w:val="both"/>
      </w:pPr>
      <w:r>
        <w:rPr>
          <w:spacing w:val="-2"/>
          <w:w w:val="95"/>
        </w:rPr>
        <w:t>付的补助，或对年末有确凿证据表明能够符合财政扶持政策规定的相关条件且预计能够收</w:t>
      </w:r>
      <w:r>
        <w:rPr>
          <w:spacing w:val="102"/>
          <w:w w:val="95"/>
        </w:rPr>
        <w:t> </w:t>
      </w:r>
      <w:r>
        <w:rPr>
          <w:spacing w:val="102"/>
          <w:w w:val="95"/>
        </w:rPr>
      </w:r>
      <w:r>
        <w:rPr>
          <w:spacing w:val="-2"/>
        </w:rPr>
        <w:t>到财政扶持资金时，按照应收的金额计量；政府补助为非货币性资产的，按照公允价值计</w:t>
      </w:r>
      <w:r>
        <w:rPr>
          <w:w w:val="99"/>
        </w:rPr>
        <w:t> </w:t>
      </w:r>
      <w:r>
        <w:rPr/>
        <w:t>量，公允价值不能可靠取得的，按照名义金额</w:t>
      </w:r>
      <w:r>
        <w:rPr>
          <w:rFonts w:ascii="宋体" w:hAnsi="宋体" w:cs="宋体" w:eastAsia="宋体" w:hint="default"/>
        </w:rPr>
        <w:t>(1</w:t>
      </w:r>
      <w:r>
        <w:rPr>
          <w:rFonts w:ascii="宋体" w:hAnsi="宋体" w:cs="宋体" w:eastAsia="宋体" w:hint="default"/>
          <w:spacing w:val="-64"/>
        </w:rPr>
        <w:t> </w:t>
      </w:r>
      <w:r>
        <w:rPr/>
        <w:t>元</w:t>
      </w:r>
      <w:r>
        <w:rPr>
          <w:rFonts w:ascii="宋体" w:hAnsi="宋体" w:cs="宋体" w:eastAsia="宋体" w:hint="default"/>
        </w:rPr>
        <w:t>)</w:t>
      </w:r>
      <w:r>
        <w:rPr/>
        <w:t>计量。</w:t>
      </w:r>
    </w:p>
    <w:p>
      <w:pPr>
        <w:spacing w:line="240" w:lineRule="auto" w:before="7"/>
        <w:rPr>
          <w:rFonts w:ascii="宋体" w:hAnsi="宋体" w:cs="宋体" w:eastAsia="宋体" w:hint="default"/>
          <w:sz w:val="19"/>
          <w:szCs w:val="19"/>
        </w:rPr>
      </w:pPr>
    </w:p>
    <w:p>
      <w:pPr>
        <w:pStyle w:val="BodyText"/>
        <w:spacing w:line="300" w:lineRule="auto"/>
        <w:ind w:right="1587" w:firstLine="440"/>
        <w:jc w:val="left"/>
      </w:pPr>
      <w:r>
        <w:rPr>
          <w:spacing w:val="-3"/>
        </w:rPr>
        <w:t>与资产相关的政府补助确认为递延收益，并在相关资产使用寿命内平均分配计入当期</w:t>
      </w:r>
      <w:r>
        <w:rPr>
          <w:w w:val="99"/>
        </w:rPr>
        <w:t> </w:t>
      </w:r>
      <w:r>
        <w:rPr>
          <w:spacing w:val="-5"/>
        </w:rPr>
        <w:t>损益。与收益相关的政府补助，用于补偿以后期间的相关费用或损失的，确认为递延收益，</w:t>
      </w:r>
      <w:r>
        <w:rPr>
          <w:w w:val="99"/>
        </w:rPr>
        <w:t> </w:t>
      </w:r>
      <w:r>
        <w:rPr>
          <w:w w:val="95"/>
        </w:rPr>
        <w:t>并在确认相关费用的期间计入当期损益；用于补偿已发生的相关费用或损失的，直接计入</w:t>
      </w:r>
      <w:r>
        <w:rPr/>
      </w:r>
    </w:p>
    <w:p>
      <w:pPr>
        <w:spacing w:after="0" w:line="300" w:lineRule="auto"/>
        <w:jc w:val="left"/>
        <w:sectPr>
          <w:pgSz w:w="11910" w:h="16840"/>
          <w:pgMar w:header="877" w:footer="979" w:top="1100" w:bottom="1160" w:left="1560" w:right="0"/>
        </w:sectPr>
      </w:pPr>
    </w:p>
    <w:p>
      <w:pPr>
        <w:spacing w:line="240" w:lineRule="auto" w:before="10"/>
        <w:rPr>
          <w:rFonts w:ascii="宋体" w:hAnsi="宋体" w:cs="宋体" w:eastAsia="宋体" w:hint="default"/>
          <w:sz w:val="22"/>
          <w:szCs w:val="22"/>
        </w:rPr>
      </w:pPr>
    </w:p>
    <w:p>
      <w:pPr>
        <w:pStyle w:val="BodyText"/>
        <w:spacing w:line="240" w:lineRule="auto" w:before="31"/>
        <w:ind w:right="0"/>
        <w:jc w:val="both"/>
      </w:pPr>
      <w:r>
        <w:rPr/>
        <w:t>当期损益。</w:t>
      </w:r>
    </w:p>
    <w:p>
      <w:pPr>
        <w:pStyle w:val="BodyText"/>
        <w:spacing w:line="602" w:lineRule="exact" w:before="86"/>
        <w:ind w:left="621" w:right="1586" w:hanging="40"/>
        <w:jc w:val="left"/>
      </w:pPr>
      <w:bookmarkStart w:name="25. 递延所得税资产和递延所得税负债" w:id="184"/>
      <w:bookmarkEnd w:id="184"/>
      <w:r>
        <w:rPr/>
      </w:r>
      <w:r>
        <w:rPr>
          <w:rFonts w:ascii="宋体" w:hAnsi="宋体" w:cs="宋体" w:eastAsia="宋体" w:hint="default"/>
        </w:rPr>
        <w:t>25.</w:t>
      </w:r>
      <w:r>
        <w:rPr>
          <w:rFonts w:ascii="宋体" w:hAnsi="宋体" w:cs="宋体" w:eastAsia="宋体" w:hint="default"/>
          <w:spacing w:val="-14"/>
        </w:rPr>
        <w:t> </w:t>
      </w:r>
      <w:r>
        <w:rPr/>
        <w:t>递延所得税资产和递延所得税负债</w:t>
      </w:r>
      <w:r>
        <w:rPr>
          <w:w w:val="99"/>
        </w:rPr>
        <w:t> </w:t>
      </w:r>
      <w:r>
        <w:rPr>
          <w:spacing w:val="2"/>
        </w:rPr>
        <w:t>本集团递延所得税资产和递延所得税负债根据资产和负债的计税基础与其账面价值</w:t>
      </w:r>
    </w:p>
    <w:p>
      <w:pPr>
        <w:pStyle w:val="BodyText"/>
        <w:spacing w:line="271" w:lineRule="exact"/>
        <w:ind w:right="0"/>
        <w:jc w:val="both"/>
      </w:pPr>
      <w:r>
        <w:rPr/>
        <w:t>的差额</w:t>
      </w:r>
      <w:r>
        <w:rPr>
          <w:rFonts w:ascii="宋体" w:hAnsi="宋体" w:cs="宋体" w:eastAsia="宋体" w:hint="default"/>
        </w:rPr>
        <w:t>(</w:t>
      </w:r>
      <w:r>
        <w:rPr/>
        <w:t>暂时性差异</w:t>
      </w:r>
      <w:r>
        <w:rPr>
          <w:rFonts w:ascii="宋体" w:hAnsi="宋体" w:cs="宋体" w:eastAsia="宋体" w:hint="default"/>
        </w:rPr>
        <w:t>)</w:t>
      </w:r>
      <w:r>
        <w:rPr/>
        <w:t>计算确认。对于按照税法规定能够于以后年度抵减应纳税所得额的可</w:t>
      </w:r>
    </w:p>
    <w:p>
      <w:pPr>
        <w:pStyle w:val="BodyText"/>
        <w:spacing w:line="300" w:lineRule="auto" w:before="72"/>
        <w:ind w:right="1629"/>
        <w:jc w:val="both"/>
      </w:pPr>
      <w:r>
        <w:rPr>
          <w:spacing w:val="-2"/>
        </w:rPr>
        <w:t>抵扣亏损，确认相应的递延所得税资产。对于商誉的初始确认产生的暂时性差异，不确认</w:t>
      </w:r>
      <w:r>
        <w:rPr>
          <w:w w:val="99"/>
        </w:rPr>
        <w:t> </w:t>
      </w:r>
      <w:r>
        <w:rPr>
          <w:spacing w:val="3"/>
        </w:rPr>
        <w:t>相应的递延所得税负债。对于既不影响会计利润也不影响应纳税所得额</w:t>
      </w:r>
      <w:r>
        <w:rPr>
          <w:rFonts w:ascii="宋体" w:hAnsi="宋体" w:cs="宋体" w:eastAsia="宋体" w:hint="default"/>
          <w:spacing w:val="3"/>
        </w:rPr>
        <w:t>(</w:t>
      </w:r>
      <w:r>
        <w:rPr>
          <w:spacing w:val="3"/>
        </w:rPr>
        <w:t>或可抵扣亏损</w:t>
      </w:r>
      <w:r>
        <w:rPr>
          <w:rFonts w:ascii="宋体" w:hAnsi="宋体" w:cs="宋体" w:eastAsia="宋体" w:hint="default"/>
          <w:spacing w:val="3"/>
        </w:rPr>
        <w:t>)</w:t>
      </w:r>
      <w:r>
        <w:rPr>
          <w:rFonts w:ascii="宋体" w:hAnsi="宋体" w:cs="宋体" w:eastAsia="宋体" w:hint="default"/>
          <w:spacing w:val="-98"/>
        </w:rPr>
        <w:t> </w:t>
      </w:r>
      <w:r>
        <w:rPr>
          <w:spacing w:val="-2"/>
        </w:rPr>
        <w:t>的非企业合并的交易中产生的资产或负债的初始确认形成的暂时性差异，不确认相应的递</w:t>
      </w:r>
      <w:r>
        <w:rPr>
          <w:w w:val="99"/>
        </w:rPr>
        <w:t> </w:t>
      </w:r>
      <w:r>
        <w:rPr>
          <w:w w:val="95"/>
        </w:rPr>
        <w:t>延所得税资产和递延所得税负债。于资产负债表日，递延所得税资产和递延所得税负债，</w:t>
      </w:r>
      <w:r>
        <w:rPr>
          <w:spacing w:val="97"/>
          <w:w w:val="95"/>
        </w:rPr>
        <w:t> </w:t>
      </w:r>
      <w:r>
        <w:rPr>
          <w:spacing w:val="97"/>
          <w:w w:val="95"/>
        </w:rPr>
      </w:r>
      <w:r>
        <w:rPr/>
        <w:t>按照预期收回该资产或清偿该负债期间的适用税率计量。</w:t>
      </w:r>
    </w:p>
    <w:p>
      <w:pPr>
        <w:spacing w:line="240" w:lineRule="auto" w:before="7"/>
        <w:rPr>
          <w:rFonts w:ascii="宋体" w:hAnsi="宋体" w:cs="宋体" w:eastAsia="宋体" w:hint="default"/>
          <w:sz w:val="19"/>
          <w:szCs w:val="19"/>
        </w:rPr>
      </w:pPr>
    </w:p>
    <w:p>
      <w:pPr>
        <w:pStyle w:val="BodyText"/>
        <w:spacing w:line="300" w:lineRule="auto"/>
        <w:ind w:right="1702" w:firstLine="440"/>
        <w:jc w:val="both"/>
      </w:pPr>
      <w:r>
        <w:rPr>
          <w:spacing w:val="-3"/>
        </w:rPr>
        <w:t>本集团以很可能取得用来抵扣可抵扣暂时性差异、可抵扣亏损和税款抵减的未来应纳</w:t>
      </w:r>
      <w:r>
        <w:rPr>
          <w:w w:val="99"/>
        </w:rPr>
        <w:t> </w:t>
      </w:r>
      <w:r>
        <w:rPr/>
        <w:t>税所得额为限，确认递延所得税资产。</w:t>
      </w:r>
    </w:p>
    <w:p>
      <w:pPr>
        <w:spacing w:line="240" w:lineRule="auto" w:before="8"/>
        <w:rPr>
          <w:rFonts w:ascii="宋体" w:hAnsi="宋体" w:cs="宋体" w:eastAsia="宋体" w:hint="default"/>
          <w:sz w:val="19"/>
          <w:szCs w:val="19"/>
        </w:rPr>
      </w:pPr>
    </w:p>
    <w:p>
      <w:pPr>
        <w:pStyle w:val="BodyText"/>
        <w:spacing w:line="499" w:lineRule="auto"/>
        <w:ind w:left="621" w:right="6407" w:hanging="40"/>
        <w:jc w:val="left"/>
      </w:pPr>
      <w:bookmarkStart w:name="26. 租赁" w:id="185"/>
      <w:bookmarkEnd w:id="185"/>
      <w:r>
        <w:rPr/>
      </w:r>
      <w:r>
        <w:rPr>
          <w:rFonts w:ascii="宋体" w:hAnsi="宋体" w:cs="宋体" w:eastAsia="宋体" w:hint="default"/>
        </w:rPr>
        <w:t>26.</w:t>
      </w:r>
      <w:r>
        <w:rPr>
          <w:rFonts w:ascii="宋体" w:hAnsi="宋体" w:cs="宋体" w:eastAsia="宋体" w:hint="default"/>
          <w:spacing w:val="-14"/>
        </w:rPr>
        <w:t> </w:t>
      </w:r>
      <w:r>
        <w:rPr/>
        <w:t>租赁</w:t>
      </w:r>
      <w:r>
        <w:rPr>
          <w:w w:val="99"/>
        </w:rPr>
        <w:t> </w:t>
      </w:r>
      <w:r>
        <w:rPr/>
        <w:t>本集团的租赁业务包括经营租赁。</w:t>
      </w:r>
    </w:p>
    <w:p>
      <w:pPr>
        <w:pStyle w:val="BodyText"/>
        <w:spacing w:line="300" w:lineRule="auto" w:before="73"/>
        <w:ind w:right="1701" w:firstLine="440"/>
        <w:jc w:val="both"/>
      </w:pPr>
      <w:r>
        <w:rPr>
          <w:spacing w:val="-2"/>
          <w:w w:val="95"/>
        </w:rPr>
        <w:t>经营租赁是指除融资租赁以外的其他租赁。本集团作为承租方的租金在租赁期内的各</w:t>
      </w:r>
      <w:r>
        <w:rPr>
          <w:w w:val="99"/>
        </w:rPr>
        <w:t> </w:t>
      </w:r>
      <w:r>
        <w:rPr>
          <w:spacing w:val="-2"/>
          <w:w w:val="95"/>
        </w:rPr>
        <w:t>个期间按直线法计入相关资产成本或当期损益，本集团作为出租方的租金在租赁期内的各</w:t>
      </w:r>
      <w:r>
        <w:rPr>
          <w:spacing w:val="101"/>
          <w:w w:val="95"/>
        </w:rPr>
        <w:t> </w:t>
      </w:r>
      <w:r>
        <w:rPr>
          <w:spacing w:val="101"/>
          <w:w w:val="95"/>
        </w:rPr>
      </w:r>
      <w:r>
        <w:rPr/>
        <w:t>个期间按直线法确认为收入。</w:t>
      </w:r>
    </w:p>
    <w:p>
      <w:pPr>
        <w:pStyle w:val="BodyText"/>
        <w:spacing w:line="602" w:lineRule="exact" w:before="31"/>
        <w:ind w:left="621" w:right="1586" w:hanging="40"/>
        <w:jc w:val="left"/>
      </w:pPr>
      <w:bookmarkStart w:name="27. 所得税的会计核算" w:id="186"/>
      <w:bookmarkEnd w:id="186"/>
      <w:r>
        <w:rPr/>
      </w:r>
      <w:r>
        <w:rPr>
          <w:rFonts w:ascii="宋体" w:hAnsi="宋体" w:cs="宋体" w:eastAsia="宋体" w:hint="default"/>
        </w:rPr>
        <w:t>27.</w:t>
      </w:r>
      <w:r>
        <w:rPr>
          <w:rFonts w:ascii="宋体" w:hAnsi="宋体" w:cs="宋体" w:eastAsia="宋体" w:hint="default"/>
          <w:spacing w:val="-14"/>
        </w:rPr>
        <w:t> </w:t>
      </w:r>
      <w:r>
        <w:rPr/>
        <w:t>所得税的会计核算</w:t>
      </w:r>
      <w:r>
        <w:rPr>
          <w:w w:val="99"/>
        </w:rPr>
        <w:t> </w:t>
      </w:r>
      <w:r>
        <w:rPr>
          <w:spacing w:val="2"/>
        </w:rPr>
        <w:t>所得税的会计核算采用资产负债表债务法。所得税费用包括当年所得税和递延所得</w:t>
      </w:r>
    </w:p>
    <w:p>
      <w:pPr>
        <w:pStyle w:val="BodyText"/>
        <w:spacing w:line="271" w:lineRule="exact"/>
        <w:ind w:right="0"/>
        <w:jc w:val="both"/>
      </w:pPr>
      <w:r>
        <w:rPr>
          <w:spacing w:val="3"/>
        </w:rPr>
        <w:t>税。除将与直接计入股东权益的交易和事项相关的当年所得税和递延所得税计入股东权</w:t>
      </w:r>
    </w:p>
    <w:p>
      <w:pPr>
        <w:pStyle w:val="BodyText"/>
        <w:spacing w:line="300" w:lineRule="auto" w:before="72"/>
        <w:ind w:right="1702"/>
        <w:jc w:val="both"/>
      </w:pPr>
      <w:r>
        <w:rPr>
          <w:spacing w:val="-2"/>
        </w:rPr>
        <w:t>益，以及企业合并产生的递延所得税调整商誉的账面价值外，其余的当年所得税和递延所</w:t>
      </w:r>
      <w:r>
        <w:rPr>
          <w:w w:val="99"/>
        </w:rPr>
        <w:t> </w:t>
      </w:r>
      <w:r>
        <w:rPr/>
        <w:t>得税费用或收益计入当期损益。</w:t>
      </w:r>
    </w:p>
    <w:p>
      <w:pPr>
        <w:pStyle w:val="BodyText"/>
        <w:spacing w:line="300" w:lineRule="auto" w:before="136"/>
        <w:ind w:right="1701" w:firstLine="480"/>
        <w:jc w:val="both"/>
      </w:pPr>
      <w:r>
        <w:rPr>
          <w:spacing w:val="2"/>
        </w:rPr>
        <w:t>当年所得税是指企业按照税务规定计算确定的针对当年发生的交易和事项，应纳给</w:t>
      </w:r>
      <w:r>
        <w:rPr>
          <w:w w:val="99"/>
        </w:rPr>
        <w:t> </w:t>
      </w:r>
      <w:r>
        <w:rPr>
          <w:spacing w:val="-2"/>
        </w:rPr>
        <w:t>税务部门的金额，即应交所得税；递延所得税是指按照资产负债表债务法应予确认的递延</w:t>
      </w:r>
      <w:r>
        <w:rPr>
          <w:w w:val="99"/>
        </w:rPr>
        <w:t> </w:t>
      </w:r>
      <w:r>
        <w:rPr/>
        <w:t>所得税资产和递延所得税负债在年末应有的金额相对于原已确认金额之间的差额。</w:t>
      </w:r>
    </w:p>
    <w:p>
      <w:pPr>
        <w:pStyle w:val="BodyText"/>
        <w:spacing w:line="602" w:lineRule="exact" w:before="31"/>
        <w:ind w:left="621" w:right="1586" w:hanging="40"/>
        <w:jc w:val="left"/>
      </w:pPr>
      <w:bookmarkStart w:name="28. 终止经营" w:id="187"/>
      <w:bookmarkEnd w:id="187"/>
      <w:r>
        <w:rPr/>
      </w:r>
      <w:r>
        <w:rPr>
          <w:rFonts w:ascii="宋体" w:hAnsi="宋体" w:cs="宋体" w:eastAsia="宋体" w:hint="default"/>
        </w:rPr>
        <w:t>28.</w:t>
      </w:r>
      <w:r>
        <w:rPr>
          <w:rFonts w:ascii="宋体" w:hAnsi="宋体" w:cs="宋体" w:eastAsia="宋体" w:hint="default"/>
          <w:spacing w:val="-13"/>
        </w:rPr>
        <w:t> </w:t>
      </w:r>
      <w:r>
        <w:rPr/>
        <w:t>终止经营</w:t>
      </w:r>
      <w:r>
        <w:rPr>
          <w:w w:val="99"/>
        </w:rPr>
        <w:t> </w:t>
      </w:r>
      <w:r>
        <w:rPr>
          <w:spacing w:val="2"/>
        </w:rPr>
        <w:t>终止经营是指本集团已被处置或被划归为持有待售的、在经营和编制财务报表时能</w:t>
      </w:r>
    </w:p>
    <w:p>
      <w:pPr>
        <w:pStyle w:val="BodyText"/>
        <w:spacing w:line="271" w:lineRule="exact"/>
        <w:ind w:right="0"/>
        <w:jc w:val="both"/>
      </w:pPr>
      <w:r>
        <w:rPr/>
        <w:t>够单独区分的组成部分，该组成部分按照本集团计划将整体或部分进行处置。</w:t>
      </w:r>
    </w:p>
    <w:p>
      <w:pPr>
        <w:spacing w:line="240" w:lineRule="auto" w:before="10"/>
        <w:rPr>
          <w:rFonts w:ascii="宋体" w:hAnsi="宋体" w:cs="宋体" w:eastAsia="宋体" w:hint="default"/>
          <w:sz w:val="23"/>
          <w:szCs w:val="23"/>
        </w:rPr>
      </w:pPr>
    </w:p>
    <w:p>
      <w:pPr>
        <w:pStyle w:val="BodyText"/>
        <w:spacing w:line="300" w:lineRule="auto"/>
        <w:ind w:right="1702" w:firstLine="480"/>
        <w:jc w:val="both"/>
      </w:pPr>
      <w:r>
        <w:rPr>
          <w:spacing w:val="2"/>
        </w:rPr>
        <w:t>同时满足下列条件的本集团组成部分被划归为持有待售：本集团已经就处置该组成</w:t>
      </w:r>
      <w:r>
        <w:rPr>
          <w:w w:val="99"/>
        </w:rPr>
        <w:t> </w:t>
      </w:r>
      <w:r>
        <w:rPr>
          <w:spacing w:val="-2"/>
          <w:w w:val="95"/>
        </w:rPr>
        <w:t>部分作出决议、本集团已经与受让方签订了不可撤销的转让协议以及该项转让将在一年内</w:t>
      </w:r>
      <w:r>
        <w:rPr>
          <w:spacing w:val="101"/>
          <w:w w:val="95"/>
        </w:rPr>
        <w:t> </w:t>
      </w:r>
      <w:r>
        <w:rPr>
          <w:spacing w:val="101"/>
          <w:w w:val="95"/>
        </w:rPr>
      </w:r>
      <w:r>
        <w:rPr/>
        <w:t>完成。</w:t>
      </w:r>
    </w:p>
    <w:p>
      <w:pPr>
        <w:spacing w:after="0" w:line="300" w:lineRule="auto"/>
        <w:jc w:val="both"/>
        <w:sectPr>
          <w:footerReference w:type="default" r:id="rId26"/>
          <w:pgSz w:w="11910" w:h="16840"/>
          <w:pgMar w:footer="1046" w:header="877" w:top="1100" w:bottom="1240" w:left="1560" w:right="0"/>
        </w:sectPr>
      </w:pPr>
    </w:p>
    <w:p>
      <w:pPr>
        <w:spacing w:line="240" w:lineRule="auto" w:before="9"/>
        <w:rPr>
          <w:rFonts w:ascii="宋体" w:hAnsi="宋体" w:cs="宋体" w:eastAsia="宋体" w:hint="default"/>
          <w:sz w:val="22"/>
          <w:szCs w:val="22"/>
        </w:rPr>
      </w:pPr>
    </w:p>
    <w:p>
      <w:pPr>
        <w:pStyle w:val="BodyText"/>
        <w:spacing w:line="240" w:lineRule="auto" w:before="31"/>
        <w:ind w:left="581" w:right="1586"/>
        <w:jc w:val="left"/>
      </w:pPr>
      <w:bookmarkStart w:name="29. 重要会计估计的说明" w:id="188"/>
      <w:bookmarkEnd w:id="188"/>
      <w:r>
        <w:rPr/>
      </w:r>
      <w:r>
        <w:rPr>
          <w:rFonts w:ascii="宋体" w:hAnsi="宋体" w:cs="宋体" w:eastAsia="宋体" w:hint="default"/>
        </w:rPr>
        <w:t>29.</w:t>
      </w:r>
      <w:r>
        <w:rPr>
          <w:rFonts w:ascii="宋体" w:hAnsi="宋体" w:cs="宋体" w:eastAsia="宋体" w:hint="default"/>
          <w:spacing w:val="-18"/>
        </w:rPr>
        <w:t> </w:t>
      </w:r>
      <w:r>
        <w:rPr/>
        <w:t>重要会计估计的说明</w:t>
      </w:r>
    </w:p>
    <w:p>
      <w:pPr>
        <w:spacing w:line="240" w:lineRule="auto" w:before="12"/>
        <w:rPr>
          <w:rFonts w:ascii="宋体" w:hAnsi="宋体" w:cs="宋体" w:eastAsia="宋体" w:hint="default"/>
          <w:sz w:val="23"/>
          <w:szCs w:val="23"/>
        </w:rPr>
      </w:pPr>
    </w:p>
    <w:p>
      <w:pPr>
        <w:pStyle w:val="BodyText"/>
        <w:spacing w:line="300" w:lineRule="auto"/>
        <w:ind w:right="1698" w:firstLine="436"/>
        <w:jc w:val="both"/>
      </w:pPr>
      <w:r>
        <w:rPr>
          <w:spacing w:val="-2"/>
        </w:rPr>
        <w:t>编制财务报表时，本集团管理层需要运用估计和假设，这些估计和假设会对会计政策</w:t>
      </w:r>
      <w:r>
        <w:rPr>
          <w:w w:val="99"/>
        </w:rPr>
        <w:t> </w:t>
      </w:r>
      <w:r>
        <w:rPr>
          <w:spacing w:val="-2"/>
        </w:rPr>
        <w:t>的应用及资产、负债、收入及费用的金额产生影响。实际情况可能与这些估计不同。本集</w:t>
      </w:r>
      <w:r>
        <w:rPr>
          <w:w w:val="99"/>
        </w:rPr>
        <w:t> </w:t>
      </w:r>
      <w:r>
        <w:rPr>
          <w:spacing w:val="-2"/>
        </w:rPr>
        <w:t>团管理层对估计涉及的关键假设和不确定性因素的判断进行持续评估。会计估计变更的影</w:t>
      </w:r>
      <w:r>
        <w:rPr>
          <w:w w:val="99"/>
        </w:rPr>
        <w:t> </w:t>
      </w:r>
      <w:r>
        <w:rPr/>
        <w:t>响在变更当期和未来期间予以确认。</w:t>
      </w:r>
    </w:p>
    <w:p>
      <w:pPr>
        <w:spacing w:line="240" w:lineRule="auto" w:before="9"/>
        <w:rPr>
          <w:rFonts w:ascii="宋体" w:hAnsi="宋体" w:cs="宋体" w:eastAsia="宋体" w:hint="default"/>
          <w:sz w:val="19"/>
          <w:szCs w:val="19"/>
        </w:rPr>
      </w:pPr>
    </w:p>
    <w:p>
      <w:pPr>
        <w:pStyle w:val="BodyText"/>
        <w:spacing w:line="300" w:lineRule="auto"/>
        <w:ind w:right="1707" w:firstLine="436"/>
        <w:jc w:val="both"/>
      </w:pPr>
      <w:r>
        <w:rPr>
          <w:spacing w:val="3"/>
        </w:rPr>
        <w:t>下列会计估计及关键假设存在导致未来期间的资产及负债账面值发生重大调整的重</w:t>
      </w:r>
      <w:r>
        <w:rPr>
          <w:w w:val="99"/>
        </w:rPr>
        <w:t> </w:t>
      </w:r>
      <w:r>
        <w:rPr/>
        <w:t>要风险。</w:t>
      </w:r>
    </w:p>
    <w:p>
      <w:pPr>
        <w:pStyle w:val="BodyText"/>
        <w:spacing w:line="600" w:lineRule="exact" w:before="34"/>
        <w:ind w:left="578" w:right="1586"/>
        <w:jc w:val="left"/>
      </w:pPr>
      <w:r>
        <w:rPr/>
        <w:t>（</w:t>
      </w:r>
      <w:r>
        <w:rPr>
          <w:rFonts w:ascii="宋体" w:hAnsi="宋体" w:cs="宋体" w:eastAsia="宋体" w:hint="default"/>
        </w:rPr>
        <w:t>1</w:t>
      </w:r>
      <w:r>
        <w:rPr/>
        <w:t>）应收款项减值</w:t>
      </w:r>
      <w:r>
        <w:rPr>
          <w:w w:val="99"/>
        </w:rPr>
        <w:t> </w:t>
      </w:r>
      <w:r>
        <w:rPr>
          <w:spacing w:val="-2"/>
          <w:w w:val="95"/>
        </w:rPr>
        <w:t>本集团在资产负债表日按摊余成本计量的应收款项，以评估是否出现减值情況，并在</w:t>
      </w:r>
      <w:r>
        <w:rPr>
          <w:spacing w:val="-2"/>
        </w:rPr>
      </w:r>
    </w:p>
    <w:p>
      <w:pPr>
        <w:pStyle w:val="BodyText"/>
        <w:spacing w:line="271" w:lineRule="exact"/>
        <w:ind w:right="1586"/>
        <w:jc w:val="left"/>
      </w:pPr>
      <w:r>
        <w:rPr/>
        <w:t>出现减值情況时评估减值损失的具体金额。减值的客观证据包括显示个别或组合应收款项</w:t>
      </w:r>
    </w:p>
    <w:p>
      <w:pPr>
        <w:pStyle w:val="BodyText"/>
        <w:spacing w:line="300" w:lineRule="auto" w:before="72"/>
        <w:ind w:right="1702"/>
        <w:jc w:val="both"/>
      </w:pPr>
      <w:r>
        <w:rPr>
          <w:spacing w:val="-2"/>
          <w:w w:val="95"/>
        </w:rPr>
        <w:t>预计未来现金流量出现大幅下降的可判断数据，显示个别或组合应收款项中债务人的财务</w:t>
      </w:r>
      <w:r>
        <w:rPr>
          <w:spacing w:val="101"/>
          <w:w w:val="95"/>
        </w:rPr>
        <w:t> </w:t>
      </w:r>
      <w:r>
        <w:rPr>
          <w:spacing w:val="101"/>
          <w:w w:val="95"/>
        </w:rPr>
      </w:r>
      <w:r>
        <w:rPr>
          <w:spacing w:val="-2"/>
          <w:w w:val="95"/>
        </w:rPr>
        <w:t>状况出现重大负面的可判断数据等事项。如果有证据表明该应收款项价值已恢复，且客观</w:t>
      </w:r>
      <w:r>
        <w:rPr>
          <w:spacing w:val="103"/>
          <w:w w:val="95"/>
        </w:rPr>
        <w:t> </w:t>
      </w:r>
      <w:r>
        <w:rPr>
          <w:spacing w:val="103"/>
          <w:w w:val="95"/>
        </w:rPr>
      </w:r>
      <w:r>
        <w:rPr/>
        <w:t>上与确认该损失后发生的事项有关，则将原确认的减值损失予以转回。</w:t>
      </w:r>
    </w:p>
    <w:p>
      <w:pPr>
        <w:pStyle w:val="BodyText"/>
        <w:spacing w:line="600" w:lineRule="exact" w:before="34"/>
        <w:ind w:left="578" w:right="1586"/>
        <w:jc w:val="left"/>
      </w:pPr>
      <w:r>
        <w:rPr/>
        <w:t>（</w:t>
      </w:r>
      <w:r>
        <w:rPr>
          <w:rFonts w:ascii="宋体" w:hAnsi="宋体" w:cs="宋体" w:eastAsia="宋体" w:hint="default"/>
        </w:rPr>
        <w:t>2</w:t>
      </w:r>
      <w:r>
        <w:rPr/>
        <w:t>）存货减值准备</w:t>
      </w:r>
      <w:r>
        <w:rPr>
          <w:w w:val="99"/>
        </w:rPr>
        <w:t> </w:t>
      </w:r>
      <w:r>
        <w:rPr>
          <w:spacing w:val="-2"/>
          <w:w w:val="95"/>
        </w:rPr>
        <w:t>本集团定期估计存货的可变现净值，并对存货成本高于可变现净值的差额确认存货跌</w:t>
      </w:r>
      <w:r>
        <w:rPr>
          <w:spacing w:val="-2"/>
        </w:rPr>
      </w:r>
    </w:p>
    <w:p>
      <w:pPr>
        <w:pStyle w:val="BodyText"/>
        <w:spacing w:line="271" w:lineRule="exact"/>
        <w:ind w:right="1586"/>
        <w:jc w:val="left"/>
      </w:pPr>
      <w:r>
        <w:rPr/>
        <w:t>价损失。本集团在估计存货的可变现净值时，以同类货物的预计售价减去完工时将要发生</w:t>
      </w:r>
    </w:p>
    <w:p>
      <w:pPr>
        <w:pStyle w:val="BodyText"/>
        <w:spacing w:line="300" w:lineRule="auto" w:before="72"/>
        <w:ind w:right="1596"/>
        <w:jc w:val="left"/>
      </w:pPr>
      <w:r>
        <w:rPr>
          <w:spacing w:val="-5"/>
          <w:w w:val="99"/>
        </w:rPr>
        <w:t>的成本、销售费用以及相关税费后的金额确定。当实际售价或成本费用与以前估计不同时，</w:t>
      </w:r>
      <w:r>
        <w:rPr>
          <w:spacing w:val="-94"/>
          <w:w w:val="99"/>
        </w:rPr>
        <w:t> </w:t>
      </w:r>
      <w:r>
        <w:rPr>
          <w:spacing w:val="-94"/>
          <w:w w:val="99"/>
        </w:rPr>
      </w:r>
      <w:r>
        <w:rPr>
          <w:w w:val="95"/>
        </w:rPr>
        <w:t>管理层将会对可变现净值进行相应的调整。因此根据现有经验进行估计的结果可能会与之</w:t>
      </w:r>
      <w:r>
        <w:rPr>
          <w:spacing w:val="24"/>
          <w:w w:val="95"/>
        </w:rPr>
        <w:t> </w:t>
      </w:r>
      <w:r>
        <w:rPr>
          <w:spacing w:val="24"/>
          <w:w w:val="95"/>
        </w:rPr>
      </w:r>
      <w:r>
        <w:rPr>
          <w:w w:val="95"/>
        </w:rPr>
        <w:t>后实际结果有所不同，可能导致对资产负债表中的存货账面价值的调整。因此存货跌价准</w:t>
      </w:r>
      <w:r>
        <w:rPr>
          <w:spacing w:val="28"/>
          <w:w w:val="95"/>
        </w:rPr>
        <w:t> </w:t>
      </w:r>
      <w:r>
        <w:rPr>
          <w:spacing w:val="28"/>
          <w:w w:val="95"/>
        </w:rPr>
      </w:r>
      <w:r>
        <w:rPr>
          <w:w w:val="95"/>
        </w:rPr>
        <w:t>备的金额可能会随上述原因而发生变化。对存货跌价准备的调整将影响估计变更当期的损  </w:t>
      </w:r>
      <w:r>
        <w:rPr>
          <w:spacing w:val="23"/>
          <w:w w:val="95"/>
        </w:rPr>
        <w:t> </w:t>
      </w:r>
      <w:r>
        <w:rPr>
          <w:spacing w:val="23"/>
          <w:w w:val="95"/>
        </w:rPr>
      </w:r>
      <w:r>
        <w:rPr/>
        <w:t>益。</w:t>
      </w:r>
    </w:p>
    <w:p>
      <w:pPr>
        <w:pStyle w:val="BodyText"/>
        <w:spacing w:line="600" w:lineRule="exact" w:before="34"/>
        <w:ind w:left="578" w:right="1586"/>
        <w:jc w:val="left"/>
      </w:pPr>
      <w:r>
        <w:rPr/>
        <w:t>（</w:t>
      </w:r>
      <w:r>
        <w:rPr>
          <w:rFonts w:ascii="宋体" w:hAnsi="宋体" w:cs="宋体" w:eastAsia="宋体" w:hint="default"/>
        </w:rPr>
        <w:t>3</w:t>
      </w:r>
      <w:r>
        <w:rPr/>
        <w:t>）商誉减值准备的会计估计</w:t>
      </w:r>
      <w:r>
        <w:rPr>
          <w:w w:val="99"/>
        </w:rPr>
        <w:t> </w:t>
      </w:r>
      <w:r>
        <w:rPr>
          <w:spacing w:val="-2"/>
          <w:w w:val="95"/>
        </w:rPr>
        <w:t>本集团每年对商誉进行减值测试。包含商誉的资产组和资产组组合的可收回金额为其</w:t>
      </w:r>
      <w:r>
        <w:rPr>
          <w:spacing w:val="-2"/>
        </w:rPr>
      </w:r>
    </w:p>
    <w:p>
      <w:pPr>
        <w:pStyle w:val="BodyText"/>
        <w:spacing w:line="271" w:lineRule="exact"/>
        <w:ind w:right="1586"/>
        <w:jc w:val="left"/>
      </w:pPr>
      <w:r>
        <w:rPr/>
        <w:t>预计未来现金流量的现值，其计算需要采用会计估计。</w:t>
      </w:r>
    </w:p>
    <w:p>
      <w:pPr>
        <w:spacing w:line="240" w:lineRule="auto" w:before="11"/>
        <w:rPr>
          <w:rFonts w:ascii="宋体" w:hAnsi="宋体" w:cs="宋体" w:eastAsia="宋体" w:hint="default"/>
          <w:sz w:val="23"/>
          <w:szCs w:val="23"/>
        </w:rPr>
      </w:pPr>
    </w:p>
    <w:p>
      <w:pPr>
        <w:pStyle w:val="BodyText"/>
        <w:spacing w:line="300" w:lineRule="auto"/>
        <w:ind w:right="1702" w:firstLine="436"/>
        <w:jc w:val="both"/>
      </w:pPr>
      <w:r>
        <w:rPr>
          <w:spacing w:val="-2"/>
          <w:w w:val="95"/>
        </w:rPr>
        <w:t>如果管理层对资产组和资产组组合未来现金流量计算中采用的毛利率进行修订，修订</w:t>
      </w:r>
      <w:r>
        <w:rPr>
          <w:w w:val="99"/>
        </w:rPr>
        <w:t> </w:t>
      </w:r>
      <w:r>
        <w:rPr/>
        <w:t>后的毛利率低于目前采用的毛利率，本集团需对商誉增加计提减值准备。</w:t>
      </w:r>
    </w:p>
    <w:p>
      <w:pPr>
        <w:spacing w:line="240" w:lineRule="auto" w:before="8"/>
        <w:rPr>
          <w:rFonts w:ascii="宋体" w:hAnsi="宋体" w:cs="宋体" w:eastAsia="宋体" w:hint="default"/>
          <w:sz w:val="19"/>
          <w:szCs w:val="19"/>
        </w:rPr>
      </w:pPr>
    </w:p>
    <w:p>
      <w:pPr>
        <w:pStyle w:val="BodyText"/>
        <w:spacing w:line="300" w:lineRule="auto"/>
        <w:ind w:right="1702" w:firstLine="436"/>
        <w:jc w:val="both"/>
      </w:pPr>
      <w:r>
        <w:rPr>
          <w:spacing w:val="-2"/>
          <w:w w:val="95"/>
        </w:rPr>
        <w:t>如果管理层对应用于现金流量折现的税前折现率进行重新修订，修订后的税前折现率</w:t>
      </w:r>
      <w:r>
        <w:rPr>
          <w:w w:val="99"/>
        </w:rPr>
        <w:t> </w:t>
      </w:r>
      <w:r>
        <w:rPr/>
        <w:t>高于目前采用的折现率，本集团需对商誉增加计提减值准备。</w:t>
      </w:r>
    </w:p>
    <w:p>
      <w:pPr>
        <w:spacing w:line="240" w:lineRule="auto" w:before="8"/>
        <w:rPr>
          <w:rFonts w:ascii="宋体" w:hAnsi="宋体" w:cs="宋体" w:eastAsia="宋体" w:hint="default"/>
          <w:sz w:val="19"/>
          <w:szCs w:val="19"/>
        </w:rPr>
      </w:pPr>
    </w:p>
    <w:p>
      <w:pPr>
        <w:pStyle w:val="BodyText"/>
        <w:spacing w:line="300" w:lineRule="auto"/>
        <w:ind w:right="1702" w:firstLine="436"/>
        <w:jc w:val="both"/>
      </w:pPr>
      <w:r>
        <w:rPr>
          <w:spacing w:val="-2"/>
          <w:w w:val="95"/>
        </w:rPr>
        <w:t>如果实际毛利率或税前折现率高于或低于管理层的估计，本集团不能转回原已计提的</w:t>
      </w:r>
      <w:r>
        <w:rPr>
          <w:w w:val="99"/>
        </w:rPr>
        <w:t> </w:t>
      </w:r>
      <w:r>
        <w:rPr/>
        <w:t>商誉减值损失。</w:t>
      </w:r>
    </w:p>
    <w:p>
      <w:pPr>
        <w:spacing w:after="0" w:line="300" w:lineRule="auto"/>
        <w:jc w:val="both"/>
        <w:sectPr>
          <w:footerReference w:type="default" r:id="rId27"/>
          <w:pgSz w:w="11910" w:h="16840"/>
          <w:pgMar w:footer="1046" w:header="877" w:top="1100" w:bottom="1240" w:left="1560" w:right="0"/>
          <w:pgNumType w:start="101"/>
        </w:sectPr>
      </w:pPr>
    </w:p>
    <w:p>
      <w:pPr>
        <w:spacing w:line="240" w:lineRule="auto" w:before="10"/>
        <w:rPr>
          <w:rFonts w:ascii="宋体" w:hAnsi="宋体" w:cs="宋体" w:eastAsia="宋体" w:hint="default"/>
          <w:sz w:val="22"/>
          <w:szCs w:val="22"/>
        </w:rPr>
      </w:pPr>
    </w:p>
    <w:p>
      <w:pPr>
        <w:pStyle w:val="BodyText"/>
        <w:spacing w:line="240" w:lineRule="auto" w:before="31"/>
        <w:ind w:left="578" w:right="1586"/>
        <w:jc w:val="left"/>
      </w:pPr>
      <w:r>
        <w:rPr/>
        <w:t>（</w:t>
      </w:r>
      <w:r>
        <w:rPr>
          <w:rFonts w:ascii="宋体" w:hAnsi="宋体" w:cs="宋体" w:eastAsia="宋体" w:hint="default"/>
        </w:rPr>
        <w:t>4</w:t>
      </w:r>
      <w:r>
        <w:rPr/>
        <w:t>）固定资产减值准备的会计估计</w:t>
      </w:r>
    </w:p>
    <w:p>
      <w:pPr>
        <w:spacing w:line="240" w:lineRule="auto" w:before="11"/>
        <w:rPr>
          <w:rFonts w:ascii="宋体" w:hAnsi="宋体" w:cs="宋体" w:eastAsia="宋体" w:hint="default"/>
          <w:sz w:val="23"/>
          <w:szCs w:val="23"/>
        </w:rPr>
      </w:pPr>
    </w:p>
    <w:p>
      <w:pPr>
        <w:pStyle w:val="BodyText"/>
        <w:spacing w:line="300" w:lineRule="auto"/>
        <w:ind w:right="1702" w:firstLine="436"/>
        <w:jc w:val="both"/>
      </w:pPr>
      <w:r>
        <w:rPr>
          <w:spacing w:val="-2"/>
          <w:w w:val="95"/>
        </w:rPr>
        <w:t>本集团在资产负债表日对存在减值迹象的房屋及建筑物、机器设备等固定资产进行减</w:t>
      </w:r>
      <w:r>
        <w:rPr>
          <w:w w:val="99"/>
        </w:rPr>
        <w:t> </w:t>
      </w:r>
      <w:r>
        <w:rPr>
          <w:spacing w:val="-2"/>
          <w:w w:val="95"/>
        </w:rPr>
        <w:t>值测试。固定资产的可收回金额为其预计未来现金流量的现值和资产的公允价值减去处置</w:t>
      </w:r>
      <w:r>
        <w:rPr>
          <w:spacing w:val="102"/>
          <w:w w:val="95"/>
        </w:rPr>
        <w:t> </w:t>
      </w:r>
      <w:r>
        <w:rPr>
          <w:spacing w:val="102"/>
          <w:w w:val="95"/>
        </w:rPr>
      </w:r>
      <w:r>
        <w:rPr/>
        <w:t>费用后的净额中较高者，其计算需要采用会计估计。</w:t>
      </w:r>
    </w:p>
    <w:p>
      <w:pPr>
        <w:spacing w:line="240" w:lineRule="auto" w:before="9"/>
        <w:rPr>
          <w:rFonts w:ascii="宋体" w:hAnsi="宋体" w:cs="宋体" w:eastAsia="宋体" w:hint="default"/>
          <w:sz w:val="19"/>
          <w:szCs w:val="19"/>
        </w:rPr>
      </w:pPr>
    </w:p>
    <w:p>
      <w:pPr>
        <w:pStyle w:val="BodyText"/>
        <w:spacing w:line="300" w:lineRule="auto"/>
        <w:ind w:right="1586" w:firstLine="436"/>
        <w:jc w:val="left"/>
      </w:pPr>
      <w:r>
        <w:rPr>
          <w:spacing w:val="-2"/>
          <w:w w:val="95"/>
        </w:rPr>
        <w:t>如果管理层对资产组和资产组组合未来现金流量计算中采用的毛利率进行修订，修订</w:t>
      </w:r>
      <w:r>
        <w:rPr>
          <w:w w:val="99"/>
        </w:rPr>
        <w:t> </w:t>
      </w:r>
      <w:r>
        <w:rPr/>
        <w:t>后的毛利率低于目前采用的毛利率，本集团需对固定资产增加计提减值准备。</w:t>
      </w:r>
    </w:p>
    <w:p>
      <w:pPr>
        <w:spacing w:line="240" w:lineRule="auto" w:before="8"/>
        <w:rPr>
          <w:rFonts w:ascii="宋体" w:hAnsi="宋体" w:cs="宋体" w:eastAsia="宋体" w:hint="default"/>
          <w:sz w:val="19"/>
          <w:szCs w:val="19"/>
        </w:rPr>
      </w:pPr>
    </w:p>
    <w:p>
      <w:pPr>
        <w:pStyle w:val="BodyText"/>
        <w:spacing w:line="300" w:lineRule="auto"/>
        <w:ind w:right="1586" w:firstLine="436"/>
        <w:jc w:val="left"/>
      </w:pPr>
      <w:r>
        <w:rPr>
          <w:spacing w:val="-2"/>
          <w:w w:val="95"/>
        </w:rPr>
        <w:t>如果管理层对应用于现金流量折现的税前折现率进行重新修订，修订后的税前折现率</w:t>
      </w:r>
      <w:r>
        <w:rPr>
          <w:w w:val="99"/>
        </w:rPr>
        <w:t> </w:t>
      </w:r>
      <w:r>
        <w:rPr/>
        <w:t>高于目前采用的折现率，本集团需对固定资产增加计提减值准备。</w:t>
      </w:r>
    </w:p>
    <w:p>
      <w:pPr>
        <w:spacing w:line="240" w:lineRule="auto" w:before="8"/>
        <w:rPr>
          <w:rFonts w:ascii="宋体" w:hAnsi="宋体" w:cs="宋体" w:eastAsia="宋体" w:hint="default"/>
          <w:sz w:val="19"/>
          <w:szCs w:val="19"/>
        </w:rPr>
      </w:pPr>
    </w:p>
    <w:p>
      <w:pPr>
        <w:pStyle w:val="BodyText"/>
        <w:spacing w:line="300" w:lineRule="auto"/>
        <w:ind w:right="1586" w:firstLine="436"/>
        <w:jc w:val="left"/>
      </w:pPr>
      <w:r>
        <w:rPr>
          <w:spacing w:val="-2"/>
          <w:w w:val="95"/>
        </w:rPr>
        <w:t>如果实际毛利率或税前折现率高于或低于管理层估计，本集团不能转回原已计提的固</w:t>
      </w:r>
      <w:r>
        <w:rPr>
          <w:w w:val="99"/>
        </w:rPr>
        <w:t> </w:t>
      </w:r>
      <w:r>
        <w:rPr/>
        <w:t>定资产减值准备。</w:t>
      </w:r>
    </w:p>
    <w:p>
      <w:pPr>
        <w:pStyle w:val="BodyText"/>
        <w:spacing w:line="600" w:lineRule="exact" w:before="34"/>
        <w:ind w:left="578" w:right="1586"/>
        <w:jc w:val="left"/>
      </w:pPr>
      <w:r>
        <w:rPr/>
        <w:t>（</w:t>
      </w:r>
      <w:r>
        <w:rPr>
          <w:rFonts w:ascii="宋体" w:hAnsi="宋体" w:cs="宋体" w:eastAsia="宋体" w:hint="default"/>
        </w:rPr>
        <w:t>5</w:t>
      </w:r>
      <w:r>
        <w:rPr/>
        <w:t>）递延所得税资产确认的会计估计</w:t>
      </w:r>
      <w:r>
        <w:rPr>
          <w:w w:val="99"/>
        </w:rPr>
        <w:t> </w:t>
      </w:r>
      <w:r>
        <w:rPr>
          <w:w w:val="95"/>
        </w:rPr>
        <w:t>递延所得税资产的估计需要对未来各个年度的应纳税所得额及适用的税率进行估计，</w:t>
      </w:r>
      <w:r>
        <w:rPr/>
      </w:r>
    </w:p>
    <w:p>
      <w:pPr>
        <w:pStyle w:val="BodyText"/>
        <w:spacing w:line="271" w:lineRule="exact"/>
        <w:ind w:right="1586"/>
        <w:jc w:val="left"/>
      </w:pPr>
      <w:r>
        <w:rPr/>
        <w:t>递延所得税资产的实现取决于集团未来是否很可能获得足够的应纳税所得额。未来税率的</w:t>
      </w:r>
    </w:p>
    <w:p>
      <w:pPr>
        <w:pStyle w:val="BodyText"/>
        <w:spacing w:line="300" w:lineRule="auto" w:before="72"/>
        <w:ind w:right="1685"/>
        <w:jc w:val="left"/>
      </w:pPr>
      <w:r>
        <w:rPr>
          <w:spacing w:val="-2"/>
        </w:rPr>
        <w:t>变化和暂时性差异的转回时间也可能影响所得税费用（收益）以及递延所得税的余额。上</w:t>
      </w:r>
      <w:r>
        <w:rPr>
          <w:w w:val="99"/>
        </w:rPr>
        <w:t> </w:t>
      </w:r>
      <w:r>
        <w:rPr/>
        <w:t>述估计的变化可能导致对递延所得税的重要调整。</w:t>
      </w:r>
    </w:p>
    <w:p>
      <w:pPr>
        <w:pStyle w:val="BodyText"/>
        <w:spacing w:line="600" w:lineRule="exact" w:before="34"/>
        <w:ind w:left="578" w:right="1684"/>
        <w:jc w:val="left"/>
      </w:pPr>
      <w:r>
        <w:rPr/>
        <w:t>（</w:t>
      </w:r>
      <w:r>
        <w:rPr>
          <w:rFonts w:ascii="宋体" w:hAnsi="宋体" w:cs="宋体" w:eastAsia="宋体" w:hint="default"/>
        </w:rPr>
        <w:t>6</w:t>
      </w:r>
      <w:r>
        <w:rPr/>
        <w:t>）固定资产、无形资产的可使用年限</w:t>
      </w:r>
      <w:r>
        <w:rPr>
          <w:w w:val="99"/>
        </w:rPr>
        <w:t> </w:t>
      </w:r>
      <w:r>
        <w:rPr>
          <w:spacing w:val="-2"/>
        </w:rPr>
        <w:t>本集团至少于每年年度终了，对固定资产和无形资产的预计使用寿命进行复核。预计</w:t>
      </w:r>
    </w:p>
    <w:p>
      <w:pPr>
        <w:pStyle w:val="BodyText"/>
        <w:spacing w:line="271" w:lineRule="exact"/>
        <w:ind w:right="1586"/>
        <w:jc w:val="left"/>
      </w:pPr>
      <w:r>
        <w:rPr/>
        <w:t>使用寿命是管理层基于同类资产历史经验、参考同行业普遍所应用的估计并结合预期技术</w:t>
      </w:r>
    </w:p>
    <w:p>
      <w:pPr>
        <w:pStyle w:val="BodyText"/>
        <w:spacing w:line="300" w:lineRule="auto" w:before="72"/>
        <w:ind w:right="1685"/>
        <w:jc w:val="left"/>
      </w:pPr>
      <w:r>
        <w:rPr>
          <w:spacing w:val="-2"/>
        </w:rPr>
        <w:t>更新而决定的。当以往的估计发生重大变化时，则相应调整未来期间的折旧费用和摊销费</w:t>
      </w:r>
      <w:r>
        <w:rPr>
          <w:w w:val="99"/>
        </w:rPr>
        <w:t> </w:t>
      </w:r>
      <w:r>
        <w:rPr/>
        <w:t>用。</w:t>
      </w:r>
    </w:p>
    <w:p>
      <w:pPr>
        <w:spacing w:line="240" w:lineRule="auto" w:before="9"/>
        <w:rPr>
          <w:rFonts w:ascii="宋体" w:hAnsi="宋体" w:cs="宋体" w:eastAsia="宋体" w:hint="default"/>
          <w:sz w:val="19"/>
          <w:szCs w:val="19"/>
        </w:rPr>
      </w:pPr>
    </w:p>
    <w:p>
      <w:pPr>
        <w:pStyle w:val="BodyText"/>
        <w:spacing w:line="240" w:lineRule="auto"/>
        <w:ind w:left="581" w:right="1586"/>
        <w:jc w:val="left"/>
      </w:pPr>
      <w:bookmarkStart w:name="30. 重要会计政策和会计估计变更" w:id="189"/>
      <w:bookmarkEnd w:id="189"/>
      <w:r>
        <w:rPr/>
      </w:r>
      <w:r>
        <w:rPr>
          <w:rFonts w:ascii="宋体" w:hAnsi="宋体" w:cs="宋体" w:eastAsia="宋体" w:hint="default"/>
        </w:rPr>
        <w:t>30.</w:t>
      </w:r>
      <w:r>
        <w:rPr>
          <w:rFonts w:ascii="宋体" w:hAnsi="宋体" w:cs="宋体" w:eastAsia="宋体" w:hint="default"/>
          <w:spacing w:val="-19"/>
        </w:rPr>
        <w:t> </w:t>
      </w:r>
      <w:r>
        <w:rPr/>
        <w:t>重要会计政策和会计估计变更</w:t>
      </w:r>
    </w:p>
    <w:p>
      <w:pPr>
        <w:spacing w:line="240" w:lineRule="auto" w:before="11"/>
        <w:rPr>
          <w:rFonts w:ascii="宋体" w:hAnsi="宋体" w:cs="宋体" w:eastAsia="宋体" w:hint="default"/>
          <w:sz w:val="23"/>
          <w:szCs w:val="23"/>
        </w:rPr>
      </w:pPr>
    </w:p>
    <w:p>
      <w:pPr>
        <w:pStyle w:val="BodyText"/>
        <w:spacing w:line="499" w:lineRule="auto"/>
        <w:ind w:left="578" w:right="4256" w:hanging="9"/>
        <w:jc w:val="left"/>
      </w:pPr>
      <w:bookmarkStart w:name="（1） 重要会计政策变更" w:id="190"/>
      <w:bookmarkEnd w:id="190"/>
      <w:r>
        <w:rPr/>
      </w:r>
      <w:r>
        <w:rPr/>
        <w:t>（</w:t>
      </w:r>
      <w:r>
        <w:rPr>
          <w:rFonts w:ascii="宋体" w:hAnsi="宋体" w:cs="宋体" w:eastAsia="宋体" w:hint="default"/>
        </w:rPr>
        <w:t>1</w:t>
      </w:r>
      <w:r>
        <w:rPr/>
        <w:t>）重要会计政策变更</w:t>
      </w:r>
      <w:r>
        <w:rPr>
          <w:spacing w:val="-101"/>
        </w:rPr>
        <w:t> </w:t>
      </w:r>
      <w:r>
        <w:rPr>
          <w:spacing w:val="-101"/>
        </w:rPr>
      </w:r>
      <w:r>
        <w:rPr>
          <w:w w:val="95"/>
        </w:rPr>
        <w:t>本报告期未发生会计政策变更事项。</w:t>
      </w:r>
      <w:r>
        <w:rPr/>
      </w:r>
    </w:p>
    <w:p>
      <w:pPr>
        <w:pStyle w:val="BodyText"/>
        <w:spacing w:line="499" w:lineRule="auto" w:before="74"/>
        <w:ind w:left="582" w:right="5959" w:hanging="12"/>
        <w:jc w:val="left"/>
        <w:rPr>
          <w:rFonts w:ascii="宋体" w:hAnsi="宋体" w:cs="宋体" w:eastAsia="宋体" w:hint="default"/>
        </w:rPr>
      </w:pPr>
      <w:bookmarkStart w:name="（2） 重要会计估计变更" w:id="191"/>
      <w:bookmarkEnd w:id="191"/>
      <w:r>
        <w:rPr/>
      </w:r>
      <w:r>
        <w:rPr/>
        <w:t>（</w:t>
      </w:r>
      <w:r>
        <w:rPr>
          <w:rFonts w:ascii="宋体" w:hAnsi="宋体" w:cs="宋体" w:eastAsia="宋体" w:hint="default"/>
        </w:rPr>
        <w:t>2</w:t>
      </w:r>
      <w:r>
        <w:rPr/>
        <w:t>）重要会计估计变更</w:t>
      </w:r>
      <w:r>
        <w:rPr>
          <w:spacing w:val="-101"/>
        </w:rPr>
        <w:t> </w:t>
      </w:r>
      <w:r>
        <w:rPr>
          <w:spacing w:val="-101"/>
        </w:rPr>
      </w:r>
      <w:r>
        <w:rPr>
          <w:w w:val="95"/>
        </w:rPr>
        <w:t>本报告期未发生会计估计变更事项。</w:t>
      </w:r>
      <w:r>
        <w:rPr>
          <w:spacing w:val="53"/>
          <w:w w:val="95"/>
        </w:rPr>
        <w:t> </w:t>
      </w:r>
      <w:bookmarkStart w:name="五、 税项" w:id="192"/>
      <w:bookmarkEnd w:id="192"/>
      <w:r>
        <w:rPr>
          <w:spacing w:val="53"/>
          <w:w w:val="95"/>
        </w:rPr>
      </w:r>
      <w:r>
        <w:rPr>
          <w:rFonts w:ascii="宋体" w:hAnsi="宋体" w:cs="宋体" w:eastAsia="宋体" w:hint="default"/>
          <w:b/>
          <w:bCs/>
          <w:spacing w:val="21"/>
        </w:rPr>
        <w:t>五、</w:t>
      </w:r>
      <w:r>
        <w:rPr>
          <w:rFonts w:ascii="宋体" w:hAnsi="宋体" w:cs="宋体" w:eastAsia="宋体" w:hint="default"/>
          <w:b/>
          <w:bCs/>
          <w:spacing w:val="74"/>
        </w:rPr>
        <w:t> </w:t>
      </w:r>
      <w:r>
        <w:rPr>
          <w:rFonts w:ascii="宋体" w:hAnsi="宋体" w:cs="宋体" w:eastAsia="宋体" w:hint="default"/>
          <w:b/>
          <w:bCs/>
          <w:spacing w:val="21"/>
        </w:rPr>
        <w:t>税项</w:t>
      </w:r>
      <w:r>
        <w:rPr>
          <w:rFonts w:ascii="宋体" w:hAnsi="宋体" w:cs="宋体" w:eastAsia="宋体" w:hint="default"/>
          <w:b/>
          <w:bCs/>
          <w:spacing w:val="-69"/>
        </w:rPr>
        <w:t> </w:t>
      </w:r>
      <w:r>
        <w:rPr>
          <w:rFonts w:ascii="宋体" w:hAnsi="宋体" w:cs="宋体" w:eastAsia="宋体" w:hint="default"/>
        </w:rPr>
      </w:r>
    </w:p>
    <w:p>
      <w:pPr>
        <w:pStyle w:val="BodyText"/>
        <w:spacing w:line="240" w:lineRule="auto" w:before="8"/>
        <w:ind w:left="544" w:right="1586"/>
        <w:jc w:val="left"/>
      </w:pPr>
      <w:bookmarkStart w:name="1. 主要税种及税率" w:id="193"/>
      <w:bookmarkEnd w:id="193"/>
      <w:r>
        <w:rPr/>
      </w:r>
      <w:r>
        <w:rPr>
          <w:rFonts w:ascii="宋体" w:hAnsi="宋体" w:cs="宋体" w:eastAsia="宋体" w:hint="default"/>
        </w:rPr>
        <w:t>1.</w:t>
      </w:r>
      <w:r>
        <w:rPr>
          <w:rFonts w:ascii="宋体" w:hAnsi="宋体" w:cs="宋体" w:eastAsia="宋体" w:hint="default"/>
          <w:spacing w:val="63"/>
        </w:rPr>
        <w:t> </w:t>
      </w:r>
      <w:r>
        <w:rPr/>
        <w:t>主要税种及税率</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774"/>
        <w:gridCol w:w="3074"/>
        <w:gridCol w:w="3700"/>
      </w:tblGrid>
      <w:tr>
        <w:trPr>
          <w:trHeight w:val="472" w:hRule="exact"/>
        </w:trPr>
        <w:tc>
          <w:tcPr>
            <w:tcW w:w="1774"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307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700"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877" w:footer="1046" w:top="1100" w:bottom="1240" w:left="156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1774"/>
        <w:gridCol w:w="3074"/>
        <w:gridCol w:w="3700"/>
      </w:tblGrid>
      <w:tr>
        <w:trPr>
          <w:trHeight w:val="457" w:hRule="exact"/>
        </w:trPr>
        <w:tc>
          <w:tcPr>
            <w:tcW w:w="177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30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3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116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商品销售收入</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300" w:lineRule="auto" w:before="70"/>
              <w:ind w:left="104" w:right="-1" w:hanging="112"/>
              <w:jc w:val="center"/>
              <w:rPr>
                <w:rFonts w:ascii="宋体" w:hAnsi="宋体" w:cs="宋体" w:eastAsia="宋体" w:hint="default"/>
                <w:sz w:val="22"/>
                <w:szCs w:val="22"/>
              </w:rPr>
            </w:pPr>
            <w:r>
              <w:rPr>
                <w:rFonts w:ascii="宋体" w:hAnsi="宋体" w:cs="宋体" w:eastAsia="宋体" w:hint="default"/>
                <w:sz w:val="22"/>
                <w:szCs w:val="22"/>
              </w:rPr>
              <w:t>按</w:t>
            </w:r>
            <w:r>
              <w:rPr>
                <w:rFonts w:ascii="宋体" w:hAnsi="宋体" w:cs="宋体" w:eastAsia="宋体" w:hint="default"/>
                <w:spacing w:val="-57"/>
                <w:sz w:val="22"/>
                <w:szCs w:val="22"/>
              </w:rPr>
              <w:t> </w:t>
            </w:r>
            <w:r>
              <w:rPr>
                <w:rFonts w:ascii="宋体" w:hAnsi="宋体" w:cs="宋体" w:eastAsia="宋体" w:hint="default"/>
                <w:sz w:val="22"/>
                <w:szCs w:val="22"/>
              </w:rPr>
              <w:t>17%</w:t>
            </w:r>
            <w:r>
              <w:rPr>
                <w:rFonts w:ascii="宋体" w:hAnsi="宋体" w:cs="宋体" w:eastAsia="宋体" w:hint="default"/>
                <w:sz w:val="22"/>
                <w:szCs w:val="22"/>
              </w:rPr>
              <w:t>的税率计缴；出口货物享受</w:t>
            </w:r>
            <w:r>
              <w:rPr>
                <w:rFonts w:ascii="宋体" w:hAnsi="宋体" w:cs="宋体" w:eastAsia="宋体" w:hint="default"/>
                <w:w w:val="99"/>
                <w:sz w:val="22"/>
                <w:szCs w:val="22"/>
              </w:rPr>
              <w:t> </w:t>
            </w:r>
            <w:r>
              <w:rPr>
                <w:rFonts w:ascii="宋体" w:hAnsi="宋体" w:cs="宋体" w:eastAsia="宋体" w:hint="default"/>
                <w:spacing w:val="-21"/>
                <w:sz w:val="22"/>
                <w:szCs w:val="22"/>
              </w:rPr>
              <w:t>“免、抵、退”税政策，退税率为</w:t>
            </w:r>
            <w:r>
              <w:rPr>
                <w:rFonts w:ascii="宋体" w:hAnsi="宋体" w:cs="宋体" w:eastAsia="宋体" w:hint="default"/>
                <w:spacing w:val="-57"/>
                <w:sz w:val="22"/>
                <w:szCs w:val="22"/>
              </w:rPr>
              <w:t> </w:t>
            </w:r>
            <w:r>
              <w:rPr>
                <w:rFonts w:ascii="宋体" w:hAnsi="宋体" w:cs="宋体" w:eastAsia="宋体" w:hint="default"/>
                <w:sz w:val="22"/>
                <w:szCs w:val="22"/>
              </w:rPr>
              <w:t>13%</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17%</w:t>
            </w:r>
          </w:p>
        </w:tc>
      </w:tr>
      <w:tr>
        <w:trPr>
          <w:trHeight w:val="44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应纳税营业额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5%</w:t>
            </w:r>
          </w:p>
        </w:tc>
      </w:tr>
      <w:tr>
        <w:trPr>
          <w:trHeight w:val="446"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left="105" w:right="0"/>
              <w:jc w:val="left"/>
              <w:rPr>
                <w:rFonts w:ascii="宋体" w:hAnsi="宋体" w:cs="宋体" w:eastAsia="宋体" w:hint="default"/>
                <w:sz w:val="22"/>
                <w:szCs w:val="22"/>
              </w:rPr>
            </w:pPr>
            <w:r>
              <w:rPr>
                <w:rFonts w:ascii="宋体" w:hAnsi="宋体" w:cs="宋体" w:eastAsia="宋体" w:hint="default"/>
                <w:sz w:val="22"/>
                <w:szCs w:val="22"/>
              </w:rPr>
              <w:t>应交流转税税额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2"/>
              <w:jc w:val="center"/>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7%</w:t>
            </w:r>
          </w:p>
        </w:tc>
      </w:tr>
      <w:tr>
        <w:trPr>
          <w:trHeight w:val="445"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应交流转税税额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3%</w:t>
            </w:r>
          </w:p>
        </w:tc>
      </w:tr>
      <w:tr>
        <w:trPr>
          <w:trHeight w:val="444" w:hRule="exact"/>
        </w:trPr>
        <w:tc>
          <w:tcPr>
            <w:tcW w:w="17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应纳税所得额</w:t>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
              <w:jc w:val="center"/>
              <w:rPr>
                <w:rFonts w:ascii="宋体" w:hAnsi="宋体" w:cs="宋体" w:eastAsia="宋体" w:hint="default"/>
                <w:sz w:val="22"/>
                <w:szCs w:val="22"/>
              </w:rPr>
            </w:pPr>
            <w:r>
              <w:rPr>
                <w:rFonts w:ascii="宋体" w:hAnsi="宋体" w:cs="宋体" w:eastAsia="宋体" w:hint="default"/>
                <w:sz w:val="22"/>
                <w:szCs w:val="22"/>
              </w:rPr>
              <w:t>0%</w:t>
            </w:r>
            <w:r>
              <w:rPr>
                <w:rFonts w:ascii="宋体" w:hAnsi="宋体" w:cs="宋体" w:eastAsia="宋体" w:hint="default"/>
                <w:sz w:val="22"/>
                <w:szCs w:val="22"/>
              </w:rPr>
              <w:t>、</w:t>
            </w:r>
            <w:r>
              <w:rPr>
                <w:rFonts w:ascii="宋体" w:hAnsi="宋体" w:cs="宋体" w:eastAsia="宋体" w:hint="default"/>
                <w:sz w:val="22"/>
                <w:szCs w:val="22"/>
              </w:rPr>
              <w:t>20%</w:t>
            </w:r>
            <w:r>
              <w:rPr>
                <w:rFonts w:ascii="宋体" w:hAnsi="宋体" w:cs="宋体" w:eastAsia="宋体" w:hint="default"/>
                <w:sz w:val="22"/>
                <w:szCs w:val="22"/>
              </w:rPr>
              <w:t>、</w:t>
            </w:r>
            <w:r>
              <w:rPr>
                <w:rFonts w:ascii="宋体" w:hAnsi="宋体" w:cs="宋体" w:eastAsia="宋体" w:hint="default"/>
                <w:sz w:val="22"/>
                <w:szCs w:val="22"/>
              </w:rPr>
              <w:t>25%</w:t>
            </w:r>
          </w:p>
        </w:tc>
      </w:tr>
      <w:tr>
        <w:trPr>
          <w:trHeight w:val="859" w:hRule="exact"/>
        </w:trPr>
        <w:tc>
          <w:tcPr>
            <w:tcW w:w="17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3074" w:type="dxa"/>
            <w:tcBorders>
              <w:top w:val="single" w:sz="2" w:space="0" w:color="000000"/>
              <w:left w:val="single" w:sz="2" w:space="0" w:color="000000"/>
              <w:bottom w:val="single" w:sz="12" w:space="0" w:color="000000"/>
              <w:right w:val="single" w:sz="2" w:space="0" w:color="000000"/>
            </w:tcBorders>
          </w:tcPr>
          <w:p>
            <w:pPr>
              <w:pStyle w:val="TableParagraph"/>
              <w:spacing w:line="333" w:lineRule="auto" w:before="72"/>
              <w:ind w:left="105" w:right="542"/>
              <w:jc w:val="left"/>
              <w:rPr>
                <w:rFonts w:ascii="宋体" w:hAnsi="宋体" w:cs="宋体" w:eastAsia="宋体" w:hint="default"/>
                <w:sz w:val="22"/>
                <w:szCs w:val="22"/>
              </w:rPr>
            </w:pPr>
            <w:r>
              <w:rPr>
                <w:rFonts w:ascii="宋体" w:hAnsi="宋体" w:cs="宋体" w:eastAsia="宋体" w:hint="default"/>
                <w:sz w:val="22"/>
                <w:szCs w:val="22"/>
              </w:rPr>
              <w:t>从价计征的，按房产原值</w:t>
            </w:r>
            <w:r>
              <w:rPr>
                <w:rFonts w:ascii="宋体" w:hAnsi="宋体" w:cs="宋体" w:eastAsia="宋体" w:hint="default"/>
                <w:w w:val="99"/>
                <w:sz w:val="22"/>
                <w:szCs w:val="22"/>
              </w:rPr>
              <w:t> </w:t>
            </w:r>
            <w:r>
              <w:rPr>
                <w:rFonts w:ascii="宋体" w:hAnsi="宋体" w:cs="宋体" w:eastAsia="宋体" w:hint="default"/>
                <w:sz w:val="22"/>
                <w:szCs w:val="22"/>
              </w:rPr>
              <w:t>一次减除</w:t>
            </w:r>
            <w:r>
              <w:rPr>
                <w:rFonts w:ascii="宋体" w:hAnsi="宋体" w:cs="宋体" w:eastAsia="宋体" w:hint="default"/>
                <w:spacing w:val="-59"/>
                <w:sz w:val="22"/>
                <w:szCs w:val="22"/>
              </w:rPr>
              <w:t> </w:t>
            </w:r>
            <w:r>
              <w:rPr>
                <w:rFonts w:ascii="宋体" w:hAnsi="宋体" w:cs="宋体" w:eastAsia="宋体" w:hint="default"/>
                <w:sz w:val="22"/>
                <w:szCs w:val="22"/>
              </w:rPr>
              <w:t>30%</w:t>
            </w:r>
            <w:r>
              <w:rPr>
                <w:rFonts w:ascii="宋体" w:hAnsi="宋体" w:cs="宋体" w:eastAsia="宋体" w:hint="default"/>
                <w:sz w:val="22"/>
                <w:szCs w:val="22"/>
              </w:rPr>
              <w:t>后的余额</w:t>
            </w:r>
          </w:p>
        </w:tc>
        <w:tc>
          <w:tcPr>
            <w:tcW w:w="3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2"/>
                <w:szCs w:val="22"/>
              </w:rPr>
            </w:pPr>
            <w:r>
              <w:rPr>
                <w:rFonts w:ascii="宋体"/>
                <w:sz w:val="22"/>
              </w:rPr>
              <w:t>12%</w:t>
            </w:r>
          </w:p>
        </w:tc>
      </w:tr>
    </w:tbl>
    <w:p>
      <w:pPr>
        <w:spacing w:line="240" w:lineRule="auto" w:before="2"/>
        <w:rPr>
          <w:rFonts w:ascii="宋体" w:hAnsi="宋体" w:cs="宋体" w:eastAsia="宋体" w:hint="default"/>
          <w:sz w:val="13"/>
          <w:szCs w:val="13"/>
        </w:rPr>
      </w:pPr>
    </w:p>
    <w:p>
      <w:pPr>
        <w:pStyle w:val="BodyText"/>
        <w:spacing w:line="240" w:lineRule="auto" w:before="31"/>
        <w:ind w:left="601" w:right="2401"/>
        <w:jc w:val="left"/>
      </w:pPr>
      <w:r>
        <w:rPr/>
        <w:t>不同企业所得税税率纳税主体说明：</w:t>
      </w:r>
    </w:p>
    <w:p>
      <w:pPr>
        <w:spacing w:line="240" w:lineRule="auto" w:before="7"/>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493"/>
        <w:gridCol w:w="4055"/>
      </w:tblGrid>
      <w:tr>
        <w:trPr>
          <w:trHeight w:val="457" w:hRule="exact"/>
        </w:trPr>
        <w:tc>
          <w:tcPr>
            <w:tcW w:w="44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纳税主体名称</w:t>
            </w:r>
            <w:r>
              <w:rPr>
                <w:rFonts w:ascii="宋体" w:hAnsi="宋体" w:cs="宋体" w:eastAsia="宋体" w:hint="default"/>
                <w:sz w:val="22"/>
                <w:szCs w:val="22"/>
              </w:rPr>
            </w:r>
          </w:p>
        </w:tc>
        <w:tc>
          <w:tcPr>
            <w:tcW w:w="405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所得税税率</w:t>
            </w:r>
            <w:r>
              <w:rPr>
                <w:rFonts w:ascii="宋体" w:hAnsi="宋体" w:cs="宋体" w:eastAsia="宋体" w:hint="default"/>
                <w:sz w:val="22"/>
                <w:szCs w:val="22"/>
              </w:rPr>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青岛海立美达股份有限公司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青岛海立达冲压件有限公司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青岛海立美达电机有限公司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青岛海立美达模具有限公司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4"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宁波泰鸿机电有限公司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日照兴业汽车配件有限公司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z w:val="22"/>
                <w:szCs w:val="22"/>
              </w:rPr>
              <w:t>、</w:t>
            </w:r>
            <w:r>
              <w:rPr>
                <w:rFonts w:ascii="宋体" w:hAnsi="宋体" w:cs="宋体" w:eastAsia="宋体" w:hint="default"/>
                <w:sz w:val="22"/>
                <w:szCs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日照兴发汽车零部件制造有限公司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湖北海立田汽车部件有限公司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6"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浙江海立美达钢制品有限公司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青岛海立美达精密机械制造有限公司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4"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湖南海立美达钢板加工配送有限公司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烟台海立美达精密钢制品有限公司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海立美达香港有限公司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0%</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上海钜诺钢材加工有限公司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上海海众实业发展有限公司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45" w:hRule="exact"/>
        </w:trPr>
        <w:tc>
          <w:tcPr>
            <w:tcW w:w="44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湖北福田专用汽车有限公司</w:t>
            </w:r>
          </w:p>
        </w:tc>
        <w:tc>
          <w:tcPr>
            <w:tcW w:w="405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r>
        <w:trPr>
          <w:trHeight w:val="457" w:hRule="exact"/>
        </w:trPr>
        <w:tc>
          <w:tcPr>
            <w:tcW w:w="44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青岛海立美达电商有限公司</w:t>
            </w:r>
          </w:p>
        </w:tc>
        <w:tc>
          <w:tcPr>
            <w:tcW w:w="405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25%</w:t>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2. 税收优惠" w:id="194"/>
      <w:bookmarkEnd w:id="194"/>
      <w:r>
        <w:rPr/>
      </w:r>
      <w:r>
        <w:rPr>
          <w:rFonts w:ascii="宋体" w:hAnsi="宋体" w:cs="宋体" w:eastAsia="宋体" w:hint="default"/>
        </w:rPr>
        <w:t>2.</w:t>
      </w:r>
      <w:r>
        <w:rPr>
          <w:rFonts w:ascii="宋体" w:hAnsi="宋体" w:cs="宋体" w:eastAsia="宋体" w:hint="default"/>
          <w:spacing w:val="65"/>
        </w:rPr>
        <w:t> </w:t>
      </w:r>
      <w:r>
        <w:rPr/>
        <w:t>税收优惠</w:t>
      </w:r>
    </w:p>
    <w:p>
      <w:pPr>
        <w:spacing w:after="0" w:line="240" w:lineRule="auto"/>
        <w:jc w:val="left"/>
        <w:sectPr>
          <w:pgSz w:w="11910" w:h="16840"/>
          <w:pgMar w:header="877" w:footer="1046" w:top="1100" w:bottom="1240" w:left="1540" w:right="0"/>
        </w:sectPr>
      </w:pPr>
    </w:p>
    <w:p>
      <w:pPr>
        <w:spacing w:line="240" w:lineRule="auto" w:before="10"/>
        <w:rPr>
          <w:rFonts w:ascii="宋体" w:hAnsi="宋体" w:cs="宋体" w:eastAsia="宋体" w:hint="default"/>
          <w:sz w:val="22"/>
          <w:szCs w:val="22"/>
        </w:rPr>
      </w:pPr>
    </w:p>
    <w:p>
      <w:pPr>
        <w:pStyle w:val="BodyText"/>
        <w:spacing w:line="300" w:lineRule="auto" w:before="31"/>
        <w:ind w:left="161" w:right="1681" w:firstLine="440"/>
        <w:jc w:val="both"/>
      </w:pPr>
      <w:r>
        <w:rPr/>
        <w:t>根据财税</w:t>
      </w:r>
      <w:r>
        <w:rPr>
          <w:rFonts w:ascii="宋体" w:hAnsi="宋体" w:cs="宋体" w:eastAsia="宋体" w:hint="default"/>
        </w:rPr>
        <w:t>[2011]117</w:t>
      </w:r>
      <w:r>
        <w:rPr>
          <w:rFonts w:ascii="宋体" w:hAnsi="宋体" w:cs="宋体" w:eastAsia="宋体" w:hint="default"/>
          <w:spacing w:val="-67"/>
        </w:rPr>
        <w:t> </w:t>
      </w:r>
      <w:r>
        <w:rPr/>
        <w:t>号文，日照兴业汽车配件有限公司文登分公司为小型微利企业，</w:t>
      </w:r>
      <w:r>
        <w:rPr>
          <w:w w:val="99"/>
        </w:rPr>
        <w:t> </w:t>
      </w:r>
      <w:r>
        <w:rPr/>
        <w:t>其所得减按</w:t>
      </w:r>
      <w:r>
        <w:rPr>
          <w:spacing w:val="-60"/>
        </w:rPr>
        <w:t> </w:t>
      </w:r>
      <w:r>
        <w:rPr>
          <w:rFonts w:ascii="宋体" w:hAnsi="宋体" w:cs="宋体" w:eastAsia="宋体" w:hint="default"/>
        </w:rPr>
        <w:t>50%</w:t>
      </w:r>
      <w:r>
        <w:rPr/>
        <w:t>计入应纳税所得额，按</w:t>
      </w:r>
      <w:r>
        <w:rPr>
          <w:spacing w:val="-61"/>
        </w:rPr>
        <w:t> </w:t>
      </w:r>
      <w:r>
        <w:rPr>
          <w:rFonts w:ascii="宋体" w:hAnsi="宋体" w:cs="宋体" w:eastAsia="宋体" w:hint="default"/>
        </w:rPr>
        <w:t>20%</w:t>
      </w:r>
      <w:r>
        <w:rPr/>
        <w:t>的税率缴纳企业所得税。</w:t>
      </w:r>
    </w:p>
    <w:p>
      <w:pPr>
        <w:spacing w:line="240" w:lineRule="auto" w:before="7"/>
        <w:rPr>
          <w:rFonts w:ascii="宋体" w:hAnsi="宋体" w:cs="宋体" w:eastAsia="宋体" w:hint="default"/>
          <w:sz w:val="19"/>
          <w:szCs w:val="19"/>
        </w:rPr>
      </w:pPr>
    </w:p>
    <w:p>
      <w:pPr>
        <w:pStyle w:val="BodyText"/>
        <w:spacing w:line="300" w:lineRule="auto"/>
        <w:ind w:left="161" w:right="1702" w:firstLine="440"/>
        <w:jc w:val="both"/>
      </w:pPr>
      <w:r>
        <w:rPr>
          <w:spacing w:val="-2"/>
          <w:w w:val="95"/>
        </w:rPr>
        <w:t>根据《香港特别行政区税务条例》有关规定，若客户以离岸方式进行公司运营，所有</w:t>
      </w:r>
      <w:r>
        <w:rPr>
          <w:w w:val="99"/>
        </w:rPr>
        <w:t> </w:t>
      </w:r>
      <w:r>
        <w:rPr>
          <w:spacing w:val="-2"/>
        </w:rPr>
        <w:t>业务均不在香港本地产生，所产生利润无需交税。海立美达香港有限公司企业所得税率为</w:t>
      </w:r>
      <w:r>
        <w:rPr>
          <w:w w:val="99"/>
        </w:rPr>
        <w:t> </w:t>
      </w:r>
      <w:r>
        <w:rPr>
          <w:rFonts w:ascii="宋体" w:hAnsi="宋体" w:cs="宋体" w:eastAsia="宋体" w:hint="default"/>
        </w:rPr>
        <w:t>0%</w:t>
      </w:r>
      <w:r>
        <w:rPr/>
        <w:t>。</w:t>
      </w:r>
    </w:p>
    <w:p>
      <w:pPr>
        <w:spacing w:line="602" w:lineRule="exact" w:before="31"/>
        <w:ind w:left="601" w:right="641" w:firstLine="21"/>
        <w:jc w:val="left"/>
        <w:rPr>
          <w:rFonts w:ascii="宋体" w:hAnsi="宋体" w:cs="宋体" w:eastAsia="宋体" w:hint="default"/>
          <w:sz w:val="22"/>
          <w:szCs w:val="22"/>
        </w:rPr>
      </w:pPr>
      <w:bookmarkStart w:name="六、 合并财务报表主要项目注释" w:id="195"/>
      <w:bookmarkEnd w:id="195"/>
      <w:r>
        <w:rPr/>
      </w:r>
      <w:r>
        <w:rPr>
          <w:rFonts w:ascii="宋体" w:hAnsi="宋体" w:cs="宋体" w:eastAsia="宋体" w:hint="default"/>
          <w:b/>
          <w:bCs/>
          <w:spacing w:val="21"/>
          <w:sz w:val="22"/>
          <w:szCs w:val="22"/>
        </w:rPr>
        <w:t>六、</w:t>
      </w:r>
      <w:r>
        <w:rPr>
          <w:rFonts w:ascii="宋体" w:hAnsi="宋体" w:cs="宋体" w:eastAsia="宋体" w:hint="default"/>
          <w:b/>
          <w:bCs/>
          <w:spacing w:val="79"/>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2"/>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2"/>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主</w:t>
      </w:r>
      <w:r>
        <w:rPr>
          <w:rFonts w:ascii="宋体" w:hAnsi="宋体" w:cs="宋体" w:eastAsia="宋体" w:hint="default"/>
          <w:b/>
          <w:bCs/>
          <w:spacing w:val="-72"/>
          <w:sz w:val="22"/>
          <w:szCs w:val="22"/>
        </w:rPr>
        <w:t> </w:t>
      </w:r>
      <w:r>
        <w:rPr>
          <w:rFonts w:ascii="宋体" w:hAnsi="宋体" w:cs="宋体" w:eastAsia="宋体" w:hint="default"/>
          <w:b/>
          <w:bCs/>
          <w:sz w:val="22"/>
          <w:szCs w:val="22"/>
        </w:rPr>
        <w:t>要</w:t>
      </w:r>
      <w:r>
        <w:rPr>
          <w:rFonts w:ascii="宋体" w:hAnsi="宋体" w:cs="宋体" w:eastAsia="宋体" w:hint="default"/>
          <w:b/>
          <w:bCs/>
          <w:spacing w:val="-72"/>
          <w:sz w:val="22"/>
          <w:szCs w:val="22"/>
        </w:rPr>
        <w:t> </w:t>
      </w:r>
      <w:r>
        <w:rPr>
          <w:rFonts w:ascii="宋体" w:hAnsi="宋体" w:cs="宋体" w:eastAsia="宋体" w:hint="default"/>
          <w:b/>
          <w:bCs/>
          <w:sz w:val="22"/>
          <w:szCs w:val="22"/>
        </w:rPr>
        <w:t>项</w:t>
      </w:r>
      <w:r>
        <w:rPr>
          <w:rFonts w:ascii="宋体" w:hAnsi="宋体" w:cs="宋体" w:eastAsia="宋体" w:hint="default"/>
          <w:b/>
          <w:bCs/>
          <w:spacing w:val="-71"/>
          <w:sz w:val="22"/>
          <w:szCs w:val="22"/>
        </w:rPr>
        <w:t> </w:t>
      </w:r>
      <w:r>
        <w:rPr>
          <w:rFonts w:ascii="宋体" w:hAnsi="宋体" w:cs="宋体" w:eastAsia="宋体" w:hint="default"/>
          <w:b/>
          <w:bCs/>
          <w:sz w:val="22"/>
          <w:szCs w:val="22"/>
        </w:rPr>
        <w:t>目</w:t>
      </w:r>
      <w:r>
        <w:rPr>
          <w:rFonts w:ascii="宋体" w:hAnsi="宋体" w:cs="宋体" w:eastAsia="宋体" w:hint="default"/>
          <w:b/>
          <w:bCs/>
          <w:spacing w:val="-72"/>
          <w:sz w:val="22"/>
          <w:szCs w:val="22"/>
        </w:rPr>
        <w:t> </w:t>
      </w:r>
      <w:r>
        <w:rPr>
          <w:rFonts w:ascii="宋体" w:hAnsi="宋体" w:cs="宋体" w:eastAsia="宋体" w:hint="default"/>
          <w:b/>
          <w:bCs/>
          <w:sz w:val="22"/>
          <w:szCs w:val="22"/>
        </w:rPr>
        <w:t>注</w:t>
      </w:r>
      <w:r>
        <w:rPr>
          <w:rFonts w:ascii="宋体" w:hAnsi="宋体" w:cs="宋体" w:eastAsia="宋体" w:hint="default"/>
          <w:b/>
          <w:bCs/>
          <w:spacing w:val="-72"/>
          <w:sz w:val="22"/>
          <w:szCs w:val="22"/>
        </w:rPr>
        <w:t> </w:t>
      </w:r>
      <w:r>
        <w:rPr>
          <w:rFonts w:ascii="宋体" w:hAnsi="宋体" w:cs="宋体" w:eastAsia="宋体" w:hint="default"/>
          <w:b/>
          <w:bCs/>
          <w:sz w:val="22"/>
          <w:szCs w:val="22"/>
        </w:rPr>
        <w:t>释</w:t>
      </w:r>
      <w:r>
        <w:rPr>
          <w:rFonts w:ascii="宋体" w:hAnsi="宋体" w:cs="宋体" w:eastAsia="宋体" w:hint="default"/>
          <w:b/>
          <w:bCs/>
          <w:w w:val="99"/>
          <w:sz w:val="22"/>
          <w:szCs w:val="22"/>
        </w:rPr>
        <w:t> </w:t>
      </w:r>
      <w:r>
        <w:rPr>
          <w:rFonts w:ascii="宋体" w:hAnsi="宋体" w:cs="宋体" w:eastAsia="宋体" w:hint="default"/>
          <w:spacing w:val="-5"/>
          <w:sz w:val="22"/>
          <w:szCs w:val="22"/>
        </w:rPr>
        <w:t>下列所披露的财务报表数据，除特别注明之外，“年初”系指</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pacing w:val="-17"/>
          <w:sz w:val="22"/>
          <w:szCs w:val="22"/>
        </w:rPr>
        <w:t>日，“年</w:t>
      </w:r>
    </w:p>
    <w:p>
      <w:pPr>
        <w:pStyle w:val="BodyText"/>
        <w:spacing w:line="271" w:lineRule="exact"/>
        <w:ind w:left="161" w:right="641"/>
        <w:jc w:val="left"/>
      </w:pPr>
      <w:r>
        <w:rPr/>
        <w:t>末”系指</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5"/>
        </w:rPr>
        <w:t>日，“本年”系指</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1</w:t>
      </w:r>
      <w:r>
        <w:rPr>
          <w:rFonts w:ascii="宋体" w:hAnsi="宋体" w:cs="宋体" w:eastAsia="宋体" w:hint="default"/>
          <w:spacing w:val="-57"/>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5"/>
        </w:rPr>
        <w:t>日，“上年”系</w:t>
      </w:r>
    </w:p>
    <w:p>
      <w:pPr>
        <w:pStyle w:val="BodyText"/>
        <w:spacing w:line="240" w:lineRule="auto" w:before="72"/>
        <w:ind w:left="161" w:right="2401"/>
        <w:jc w:val="left"/>
      </w:pPr>
      <w:r>
        <w:rPr/>
        <w:t>指</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日，货币单位为人民币元。</w:t>
      </w:r>
    </w:p>
    <w:p>
      <w:pPr>
        <w:spacing w:line="240" w:lineRule="auto" w:before="9"/>
        <w:rPr>
          <w:rFonts w:ascii="宋体" w:hAnsi="宋体" w:cs="宋体" w:eastAsia="宋体" w:hint="default"/>
          <w:sz w:val="18"/>
          <w:szCs w:val="18"/>
        </w:rPr>
      </w:pPr>
    </w:p>
    <w:p>
      <w:pPr>
        <w:pStyle w:val="BodyText"/>
        <w:spacing w:line="240" w:lineRule="auto"/>
        <w:ind w:left="564" w:right="2401"/>
        <w:jc w:val="left"/>
      </w:pPr>
      <w:bookmarkStart w:name="1. 货币资金" w:id="196"/>
      <w:bookmarkEnd w:id="196"/>
      <w:r>
        <w:rPr/>
      </w:r>
      <w:r>
        <w:rPr>
          <w:rFonts w:ascii="宋体" w:hAnsi="宋体" w:cs="宋体" w:eastAsia="宋体" w:hint="default"/>
        </w:rPr>
        <w:t>1.</w:t>
      </w:r>
      <w:r>
        <w:rPr>
          <w:rFonts w:ascii="宋体" w:hAnsi="宋体" w:cs="宋体" w:eastAsia="宋体" w:hint="default"/>
          <w:spacing w:val="65"/>
        </w:rPr>
        <w:t> </w:t>
      </w:r>
      <w:r>
        <w:rPr/>
        <w:t>货币资金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17"/>
        <w:gridCol w:w="2615"/>
        <w:gridCol w:w="2616"/>
      </w:tblGrid>
      <w:tr>
        <w:trPr>
          <w:trHeight w:val="45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469"/>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pacing w:val="-41"/>
                <w:sz w:val="22"/>
                <w:szCs w:val="22"/>
              </w:rPr>
              <w:t>年末余额</w:t>
            </w:r>
            <w:r>
              <w:rPr>
                <w:rFonts w:ascii="宋体" w:hAnsi="宋体" w:cs="宋体" w:eastAsia="宋体" w:hint="default"/>
                <w:sz w:val="22"/>
                <w:szCs w:val="22"/>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现金</w:t>
            </w:r>
            <w:r>
              <w:rPr>
                <w:rFonts w:ascii="宋体" w:hAnsi="宋体" w:cs="宋体" w:eastAsia="宋体" w:hint="default"/>
                <w:sz w:val="22"/>
                <w:szCs w:val="22"/>
              </w:rPr>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88,052.83</w:t>
            </w:r>
            <w:r>
              <w:rPr>
                <w:rFonts w:ascii="宋体"/>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170,462.73</w:t>
            </w:r>
            <w:r>
              <w:rPr>
                <w:rFonts w:ascii="宋体"/>
                <w:sz w:val="22"/>
              </w:rPr>
            </w:r>
          </w:p>
        </w:tc>
      </w:tr>
      <w:tr>
        <w:trPr>
          <w:trHeight w:val="44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银行存款</w:t>
            </w:r>
            <w:r>
              <w:rPr>
                <w:rFonts w:ascii="宋体" w:hAnsi="宋体" w:cs="宋体" w:eastAsia="宋体" w:hint="default"/>
                <w:sz w:val="22"/>
                <w:szCs w:val="22"/>
              </w:rPr>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109,519,426.20</w:t>
            </w:r>
            <w:r>
              <w:rPr>
                <w:rFonts w:ascii="宋体"/>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122,230,412.69</w:t>
            </w:r>
            <w:r>
              <w:rPr>
                <w:rFonts w:ascii="宋体"/>
                <w:sz w:val="22"/>
              </w:rPr>
            </w:r>
          </w:p>
        </w:tc>
      </w:tr>
      <w:tr>
        <w:trPr>
          <w:trHeight w:val="444"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其他货币资金</w:t>
            </w:r>
            <w:r>
              <w:rPr>
                <w:rFonts w:ascii="宋体" w:hAnsi="宋体" w:cs="宋体" w:eastAsia="宋体" w:hint="default"/>
                <w:sz w:val="22"/>
                <w:szCs w:val="22"/>
              </w:rPr>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81,336,396.79</w:t>
            </w:r>
            <w:r>
              <w:rPr>
                <w:rFonts w:ascii="宋体"/>
                <w:sz w:val="22"/>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46,542,469.15</w:t>
            </w:r>
            <w:r>
              <w:rPr>
                <w:rFonts w:ascii="宋体"/>
                <w:sz w:val="22"/>
              </w:rPr>
            </w:r>
          </w:p>
        </w:tc>
      </w:tr>
      <w:tr>
        <w:trPr>
          <w:trHeight w:val="45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right="1469"/>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7"/>
              <w:jc w:val="right"/>
              <w:rPr>
                <w:rFonts w:ascii="宋体" w:hAnsi="宋体" w:cs="宋体" w:eastAsia="宋体" w:hint="default"/>
                <w:sz w:val="22"/>
                <w:szCs w:val="22"/>
              </w:rPr>
            </w:pPr>
            <w:r>
              <w:rPr>
                <w:rFonts w:ascii="宋体"/>
                <w:b/>
                <w:spacing w:val="-19"/>
                <w:w w:val="95"/>
                <w:sz w:val="22"/>
              </w:rPr>
              <w:t>190,943,875.82</w:t>
            </w:r>
            <w:r>
              <w:rPr>
                <w:rFonts w:ascii="宋体"/>
                <w:spacing w:val="-19"/>
                <w:sz w:val="22"/>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87"/>
              <w:jc w:val="right"/>
              <w:rPr>
                <w:rFonts w:ascii="宋体" w:hAnsi="宋体" w:cs="宋体" w:eastAsia="宋体" w:hint="default"/>
                <w:sz w:val="22"/>
                <w:szCs w:val="22"/>
              </w:rPr>
            </w:pPr>
            <w:r>
              <w:rPr>
                <w:rFonts w:ascii="宋体"/>
                <w:b/>
                <w:spacing w:val="-19"/>
                <w:w w:val="95"/>
                <w:sz w:val="22"/>
              </w:rPr>
              <w:t>168,943,344.57</w:t>
            </w:r>
            <w:r>
              <w:rPr>
                <w:rFonts w:ascii="宋体"/>
                <w:spacing w:val="-19"/>
                <w:sz w:val="22"/>
              </w:rPr>
            </w:r>
          </w:p>
        </w:tc>
      </w:tr>
    </w:tbl>
    <w:p>
      <w:pPr>
        <w:spacing w:line="240" w:lineRule="auto" w:before="4"/>
        <w:rPr>
          <w:rFonts w:ascii="宋体" w:hAnsi="宋体" w:cs="宋体" w:eastAsia="宋体" w:hint="default"/>
          <w:sz w:val="18"/>
          <w:szCs w:val="18"/>
        </w:rPr>
      </w:pPr>
    </w:p>
    <w:p>
      <w:pPr>
        <w:pStyle w:val="BodyText"/>
        <w:spacing w:line="300" w:lineRule="auto" w:before="31"/>
        <w:ind w:left="161" w:right="1693" w:firstLine="440"/>
        <w:jc w:val="left"/>
      </w:pPr>
      <w:r>
        <w:rPr/>
        <w:t>注：截止</w:t>
      </w:r>
      <w:r>
        <w:rPr>
          <w:spacing w:val="-51"/>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日，其他货币资金全部为银行承兑汇票、保函等保证金，</w:t>
      </w:r>
      <w:r>
        <w:rPr>
          <w:w w:val="99"/>
        </w:rPr>
        <w:t> </w:t>
      </w:r>
      <w:r>
        <w:rPr/>
        <w:t>在编制现金流量表时作为其他与经营活动有关的现金流出。</w:t>
      </w:r>
    </w:p>
    <w:p>
      <w:pPr>
        <w:pStyle w:val="BodyText"/>
        <w:spacing w:line="240" w:lineRule="auto" w:before="190"/>
        <w:ind w:left="564" w:right="2401"/>
        <w:jc w:val="left"/>
      </w:pPr>
      <w:bookmarkStart w:name="2. 应收票据" w:id="197"/>
      <w:bookmarkEnd w:id="197"/>
      <w:r>
        <w:rPr/>
      </w:r>
      <w:r>
        <w:rPr>
          <w:rFonts w:ascii="宋体" w:hAnsi="宋体" w:cs="宋体" w:eastAsia="宋体" w:hint="default"/>
        </w:rPr>
        <w:t>2.</w:t>
      </w:r>
      <w:r>
        <w:rPr>
          <w:rFonts w:ascii="宋体" w:hAnsi="宋体" w:cs="宋体" w:eastAsia="宋体" w:hint="default"/>
          <w:spacing w:val="65"/>
        </w:rPr>
        <w:t> </w:t>
      </w:r>
      <w:r>
        <w:rPr/>
        <w:t>应收票据</w:t>
      </w:r>
    </w:p>
    <w:p>
      <w:pPr>
        <w:spacing w:line="240" w:lineRule="auto" w:before="1"/>
        <w:rPr>
          <w:rFonts w:ascii="宋体" w:hAnsi="宋体" w:cs="宋体" w:eastAsia="宋体" w:hint="default"/>
          <w:sz w:val="29"/>
          <w:szCs w:val="29"/>
        </w:rPr>
      </w:pPr>
    </w:p>
    <w:p>
      <w:pPr>
        <w:pStyle w:val="BodyText"/>
        <w:spacing w:line="240" w:lineRule="auto"/>
        <w:ind w:left="564" w:right="2401"/>
        <w:jc w:val="left"/>
      </w:pPr>
      <w:bookmarkStart w:name="（1） 应收票据种类" w:id="198"/>
      <w:bookmarkEnd w:id="198"/>
      <w:r>
        <w:rPr/>
      </w:r>
      <w:r>
        <w:rPr/>
        <w:t>（</w:t>
      </w:r>
      <w:r>
        <w:rPr>
          <w:rFonts w:ascii="宋体" w:hAnsi="宋体" w:cs="宋体" w:eastAsia="宋体" w:hint="default"/>
        </w:rPr>
        <w:t>1</w:t>
      </w:r>
      <w:r>
        <w:rPr/>
        <w:t>）</w:t>
      </w:r>
      <w:r>
        <w:rPr>
          <w:spacing w:val="-68"/>
        </w:rPr>
        <w:t> </w:t>
      </w:r>
      <w:r>
        <w:rPr/>
        <w:t>应收票据种类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60"/>
        <w:gridCol w:w="2843"/>
        <w:gridCol w:w="2845"/>
      </w:tblGrid>
      <w:tr>
        <w:trPr>
          <w:trHeight w:val="458"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238"/>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银行承兑汇票</w:t>
            </w:r>
            <w:r>
              <w:rPr>
                <w:rFonts w:ascii="宋体" w:hAnsi="宋体" w:cs="宋体" w:eastAsia="宋体" w:hint="default"/>
                <w:sz w:val="22"/>
                <w:szCs w:val="22"/>
              </w:rPr>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137,941,353.86</w:t>
            </w:r>
            <w:r>
              <w:rPr>
                <w:rFonts w:ascii="宋体"/>
                <w:sz w:val="22"/>
              </w:rPr>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170,673,745.21</w:t>
            </w:r>
            <w:r>
              <w:rPr>
                <w:rFonts w:ascii="宋体"/>
                <w:sz w:val="22"/>
              </w:rPr>
            </w:r>
          </w:p>
        </w:tc>
      </w:tr>
      <w:tr>
        <w:trPr>
          <w:trHeight w:val="445"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商业承兑汇票</w:t>
            </w:r>
            <w:r>
              <w:rPr>
                <w:rFonts w:ascii="宋体" w:hAnsi="宋体" w:cs="宋体" w:eastAsia="宋体" w:hint="default"/>
                <w:sz w:val="22"/>
                <w:szCs w:val="22"/>
              </w:rPr>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52,066,725.77</w:t>
            </w:r>
            <w:r>
              <w:rPr>
                <w:rFonts w:ascii="宋体"/>
                <w:sz w:val="22"/>
              </w:rPr>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111,750,000.00</w:t>
            </w:r>
            <w:r>
              <w:rPr>
                <w:rFonts w:ascii="宋体"/>
                <w:sz w:val="22"/>
              </w:rPr>
            </w:r>
          </w:p>
        </w:tc>
      </w:tr>
      <w:tr>
        <w:trPr>
          <w:trHeight w:val="458"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238"/>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190,008,079.63</w:t>
            </w:r>
            <w:r>
              <w:rPr>
                <w:rFonts w:ascii="宋体"/>
                <w:spacing w:val="-19"/>
                <w:sz w:val="22"/>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282,423,745.21</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2） 年末已用于质押的应收票据" w:id="199"/>
      <w:bookmarkEnd w:id="199"/>
      <w:r>
        <w:rPr/>
      </w:r>
      <w:r>
        <w:rPr/>
        <w:t>（</w:t>
      </w:r>
      <w:r>
        <w:rPr>
          <w:rFonts w:ascii="宋体" w:hAnsi="宋体" w:cs="宋体" w:eastAsia="宋体" w:hint="default"/>
        </w:rPr>
        <w:t>2</w:t>
      </w:r>
      <w:r>
        <w:rPr/>
        <w:t>）</w:t>
      </w:r>
      <w:r>
        <w:rPr>
          <w:spacing w:val="-70"/>
        </w:rPr>
        <w:t> </w:t>
      </w:r>
      <w:r>
        <w:rPr/>
        <w:t>年末已用于质押的应收票据</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283"/>
        <w:gridCol w:w="4265"/>
      </w:tblGrid>
      <w:tr>
        <w:trPr>
          <w:trHeight w:val="458" w:hRule="exact"/>
        </w:trPr>
        <w:tc>
          <w:tcPr>
            <w:tcW w:w="42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23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2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356" w:right="0"/>
              <w:jc w:val="left"/>
              <w:rPr>
                <w:rFonts w:ascii="宋体" w:hAnsi="宋体" w:cs="宋体" w:eastAsia="宋体" w:hint="default"/>
                <w:sz w:val="22"/>
                <w:szCs w:val="22"/>
              </w:rPr>
            </w:pPr>
            <w:r>
              <w:rPr>
                <w:rFonts w:ascii="宋体" w:hAnsi="宋体" w:cs="宋体" w:eastAsia="宋体" w:hint="default"/>
                <w:b/>
                <w:bCs/>
                <w:sz w:val="22"/>
                <w:szCs w:val="22"/>
              </w:rPr>
              <w:t>年末已质押金额</w:t>
            </w:r>
            <w:r>
              <w:rPr>
                <w:rFonts w:ascii="宋体" w:hAnsi="宋体" w:cs="宋体" w:eastAsia="宋体" w:hint="default"/>
                <w:sz w:val="22"/>
                <w:szCs w:val="22"/>
              </w:rPr>
            </w:r>
          </w:p>
        </w:tc>
      </w:tr>
      <w:tr>
        <w:trPr>
          <w:trHeight w:val="445" w:hRule="exact"/>
        </w:trPr>
        <w:tc>
          <w:tcPr>
            <w:tcW w:w="428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42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2,500,000.00</w:t>
            </w:r>
            <w:r>
              <w:rPr>
                <w:rFonts w:ascii="宋体"/>
                <w:sz w:val="22"/>
              </w:rPr>
            </w:r>
          </w:p>
        </w:tc>
      </w:tr>
      <w:tr>
        <w:trPr>
          <w:trHeight w:val="458" w:hRule="exact"/>
        </w:trPr>
        <w:tc>
          <w:tcPr>
            <w:tcW w:w="42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2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2,500,000.00</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3） 年末已经背书或贴现且在资产负债表日尚未到期的应收票据" w:id="200"/>
      <w:bookmarkEnd w:id="200"/>
      <w:r>
        <w:rPr/>
      </w:r>
      <w:r>
        <w:rPr/>
        <w:t>（</w:t>
      </w:r>
      <w:r>
        <w:rPr>
          <w:rFonts w:ascii="宋体" w:hAnsi="宋体" w:cs="宋体" w:eastAsia="宋体" w:hint="default"/>
        </w:rPr>
        <w:t>3</w:t>
      </w:r>
      <w:r>
        <w:rPr/>
        <w:t>）</w:t>
      </w:r>
      <w:r>
        <w:rPr>
          <w:spacing w:val="-76"/>
        </w:rPr>
        <w:t> </w:t>
      </w:r>
      <w:r>
        <w:rPr/>
        <w:t>年末已经背书或贴现且在资产负债表日尚未到期的应收票据</w:t>
      </w:r>
    </w:p>
    <w:p>
      <w:pPr>
        <w:spacing w:after="0" w:line="240" w:lineRule="auto"/>
        <w:jc w:val="left"/>
        <w:sectPr>
          <w:pgSz w:w="11910" w:h="16840"/>
          <w:pgMar w:header="877" w:footer="1046" w:top="1100" w:bottom="1240" w:left="154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924"/>
        <w:gridCol w:w="2908"/>
        <w:gridCol w:w="2906"/>
      </w:tblGrid>
      <w:tr>
        <w:trPr>
          <w:trHeight w:val="457"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27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28" w:right="0"/>
              <w:jc w:val="left"/>
              <w:rPr>
                <w:rFonts w:ascii="宋体" w:hAnsi="宋体" w:cs="宋体" w:eastAsia="宋体" w:hint="default"/>
                <w:sz w:val="22"/>
                <w:szCs w:val="22"/>
              </w:rPr>
            </w:pPr>
            <w:r>
              <w:rPr>
                <w:rFonts w:ascii="宋体" w:hAnsi="宋体" w:cs="宋体" w:eastAsia="宋体" w:hint="default"/>
                <w:b/>
                <w:bCs/>
                <w:spacing w:val="-36"/>
                <w:sz w:val="22"/>
                <w:szCs w:val="22"/>
              </w:rPr>
              <w:t>年末终止确认金额</w:t>
            </w:r>
            <w:r>
              <w:rPr>
                <w:rFonts w:ascii="宋体" w:hAnsi="宋体" w:cs="宋体" w:eastAsia="宋体" w:hint="default"/>
                <w:spacing w:val="-36"/>
                <w:sz w:val="22"/>
                <w:szCs w:val="22"/>
              </w:rPr>
            </w:r>
          </w:p>
        </w:tc>
        <w:tc>
          <w:tcPr>
            <w:tcW w:w="29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35" w:right="0"/>
              <w:jc w:val="left"/>
              <w:rPr>
                <w:rFonts w:ascii="宋体" w:hAnsi="宋体" w:cs="宋体" w:eastAsia="宋体" w:hint="default"/>
                <w:sz w:val="22"/>
                <w:szCs w:val="22"/>
              </w:rPr>
            </w:pPr>
            <w:r>
              <w:rPr>
                <w:rFonts w:ascii="宋体" w:hAnsi="宋体" w:cs="宋体" w:eastAsia="宋体" w:hint="default"/>
                <w:b/>
                <w:bCs/>
                <w:spacing w:val="-36"/>
                <w:sz w:val="22"/>
                <w:szCs w:val="22"/>
              </w:rPr>
              <w:t>年末未终止确认金额</w:t>
            </w:r>
            <w:r>
              <w:rPr>
                <w:rFonts w:ascii="宋体" w:hAnsi="宋体" w:cs="宋体" w:eastAsia="宋体" w:hint="default"/>
                <w:spacing w:val="-36"/>
                <w:sz w:val="22"/>
                <w:szCs w:val="22"/>
              </w:rPr>
            </w:r>
          </w:p>
        </w:tc>
      </w:tr>
      <w:tr>
        <w:trPr>
          <w:trHeight w:val="44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银行承兑汇票</w:t>
            </w:r>
            <w:r>
              <w:rPr>
                <w:rFonts w:ascii="宋体" w:hAnsi="宋体" w:cs="宋体" w:eastAsia="宋体" w:hint="default"/>
                <w:sz w:val="22"/>
                <w:szCs w:val="22"/>
              </w:rPr>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576,730,578.63</w:t>
            </w:r>
            <w:r>
              <w:rPr>
                <w:rFonts w:ascii="宋体"/>
                <w:sz w:val="22"/>
              </w:rPr>
            </w:r>
          </w:p>
        </w:tc>
        <w:tc>
          <w:tcPr>
            <w:tcW w:w="290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商业承兑汇票</w:t>
            </w:r>
            <w:r>
              <w:rPr>
                <w:rFonts w:ascii="宋体" w:hAnsi="宋体" w:cs="宋体" w:eastAsia="宋体" w:hint="default"/>
                <w:sz w:val="22"/>
                <w:szCs w:val="22"/>
              </w:rPr>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80,332,688.18</w:t>
            </w:r>
            <w:r>
              <w:rPr>
                <w:rFonts w:ascii="宋体"/>
                <w:sz w:val="22"/>
              </w:rPr>
            </w:r>
          </w:p>
        </w:tc>
        <w:tc>
          <w:tcPr>
            <w:tcW w:w="290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27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85"/>
              <w:jc w:val="right"/>
              <w:rPr>
                <w:rFonts w:ascii="宋体" w:hAnsi="宋体" w:cs="宋体" w:eastAsia="宋体" w:hint="default"/>
                <w:sz w:val="22"/>
                <w:szCs w:val="22"/>
              </w:rPr>
            </w:pPr>
            <w:r>
              <w:rPr>
                <w:rFonts w:ascii="宋体"/>
                <w:b/>
                <w:spacing w:val="-19"/>
                <w:w w:val="95"/>
                <w:sz w:val="22"/>
              </w:rPr>
              <w:t>657,063,266.81</w:t>
            </w:r>
            <w:r>
              <w:rPr>
                <w:rFonts w:ascii="宋体"/>
                <w:spacing w:val="-19"/>
                <w:sz w:val="22"/>
              </w:rPr>
            </w:r>
          </w:p>
        </w:tc>
        <w:tc>
          <w:tcPr>
            <w:tcW w:w="290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3. 应收账款" w:id="201"/>
      <w:bookmarkEnd w:id="201"/>
      <w:r>
        <w:rPr/>
      </w:r>
      <w:r>
        <w:rPr>
          <w:rFonts w:ascii="宋体" w:hAnsi="宋体" w:cs="宋体" w:eastAsia="宋体" w:hint="default"/>
        </w:rPr>
        <w:t>3.</w:t>
      </w:r>
      <w:r>
        <w:rPr>
          <w:rFonts w:ascii="宋体" w:hAnsi="宋体" w:cs="宋体" w:eastAsia="宋体" w:hint="default"/>
          <w:spacing w:val="65"/>
        </w:rPr>
        <w:t> </w:t>
      </w:r>
      <w:r>
        <w:rPr/>
        <w:t>应收账款</w:t>
      </w:r>
    </w:p>
    <w:p>
      <w:pPr>
        <w:spacing w:after="0" w:line="240" w:lineRule="auto"/>
        <w:jc w:val="left"/>
        <w:sectPr>
          <w:pgSz w:w="11910" w:h="16840"/>
          <w:pgMar w:header="877" w:footer="1046" w:top="1100" w:bottom="1240" w:left="1460" w:right="0"/>
        </w:sectPr>
      </w:pPr>
    </w:p>
    <w:p>
      <w:pPr>
        <w:spacing w:before="33"/>
        <w:ind w:left="0" w:right="1414" w:firstLine="0"/>
        <w:jc w:val="righ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841" w:right="0" w:firstLine="0"/>
        <w:rPr>
          <w:rFonts w:ascii="宋体" w:hAnsi="宋体" w:cs="宋体" w:eastAsia="宋体" w:hint="default"/>
          <w:sz w:val="2"/>
          <w:szCs w:val="2"/>
        </w:rPr>
      </w:pPr>
      <w:r>
        <w:rPr>
          <w:rFonts w:ascii="宋体" w:hAnsi="宋体" w:cs="宋体" w:eastAsia="宋体" w:hint="default"/>
          <w:sz w:val="2"/>
          <w:szCs w:val="2"/>
        </w:rPr>
        <w:pict>
          <v:group style="width:703.7pt;height:.75pt;mso-position-horizontal-relative:char;mso-position-vertical-relative:line" coordorigin="0,0" coordsize="14074,15">
            <v:group style="position:absolute;left:7;top:7;width:14059;height:2" coordorigin="7,7" coordsize="14059,2">
              <v:shape style="position:absolute;left:7;top:7;width:14059;height:2" coordorigin="7,7" coordsize="14059,0" path="m7,7l1406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1"/>
        <w:ind w:left="878" w:right="0"/>
        <w:jc w:val="left"/>
      </w:pPr>
      <w:bookmarkStart w:name="（1） 应收账款分类" w:id="202"/>
      <w:bookmarkEnd w:id="202"/>
      <w:r>
        <w:rPr/>
      </w:r>
      <w:r>
        <w:rPr/>
        <w:t>（</w:t>
      </w:r>
      <w:r>
        <w:rPr>
          <w:rFonts w:ascii="宋体" w:hAnsi="宋体" w:cs="宋体" w:eastAsia="宋体" w:hint="default"/>
        </w:rPr>
        <w:t>1</w:t>
      </w:r>
      <w:r>
        <w:rPr/>
        <w:t>）</w:t>
      </w:r>
      <w:r>
        <w:rPr>
          <w:spacing w:val="56"/>
        </w:rPr>
        <w:t> </w:t>
      </w:r>
      <w:r>
        <w:rPr/>
        <w:t>应收账款分类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3264"/>
        <w:gridCol w:w="1493"/>
        <w:gridCol w:w="727"/>
        <w:gridCol w:w="1441"/>
        <w:gridCol w:w="938"/>
        <w:gridCol w:w="1511"/>
        <w:gridCol w:w="1486"/>
        <w:gridCol w:w="881"/>
        <w:gridCol w:w="1344"/>
        <w:gridCol w:w="952"/>
        <w:gridCol w:w="1450"/>
      </w:tblGrid>
      <w:tr>
        <w:trPr>
          <w:trHeight w:val="457" w:hRule="exact"/>
        </w:trPr>
        <w:tc>
          <w:tcPr>
            <w:tcW w:w="326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611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c>
          <w:tcPr>
            <w:tcW w:w="611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r>
      <w:tr>
        <w:trPr>
          <w:trHeight w:val="445" w:hRule="exact"/>
        </w:trPr>
        <w:tc>
          <w:tcPr>
            <w:tcW w:w="3264" w:type="dxa"/>
            <w:vMerge/>
            <w:tcBorders>
              <w:left w:val="nil" w:sz="6" w:space="0" w:color="auto"/>
              <w:right w:val="single" w:sz="2" w:space="0" w:color="000000"/>
            </w:tcBorders>
          </w:tcPr>
          <w:p>
            <w:pPr/>
          </w:p>
        </w:tc>
        <w:tc>
          <w:tcPr>
            <w:tcW w:w="22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3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51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c>
          <w:tcPr>
            <w:tcW w:w="236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29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450"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805" w:hRule="exact"/>
        </w:trPr>
        <w:tc>
          <w:tcPr>
            <w:tcW w:w="3264" w:type="dxa"/>
            <w:vMerge/>
            <w:tcBorders>
              <w:left w:val="nil" w:sz="6" w:space="0" w:color="auto"/>
              <w:bottom w:val="single" w:sz="2" w:space="0" w:color="000000"/>
              <w:right w:val="single" w:sz="2" w:space="0" w:color="000000"/>
            </w:tcBorders>
          </w:tcPr>
          <w:p>
            <w:pP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5"/>
              <w:jc w:val="center"/>
              <w:rPr>
                <w:rFonts w:ascii="宋体" w:hAnsi="宋体" w:cs="宋体" w:eastAsia="宋体" w:hint="default"/>
                <w:sz w:val="18"/>
                <w:szCs w:val="18"/>
              </w:rPr>
            </w:pPr>
            <w:r>
              <w:rPr>
                <w:rFonts w:ascii="宋体" w:hAnsi="宋体" w:cs="宋体" w:eastAsia="宋体" w:hint="default"/>
                <w:b/>
                <w:bCs/>
                <w:spacing w:val="-40"/>
                <w:w w:val="99"/>
                <w:sz w:val="18"/>
                <w:szCs w:val="18"/>
              </w:rPr>
              <w:t>比</w:t>
            </w:r>
            <w:r>
              <w:rPr>
                <w:rFonts w:ascii="宋体" w:hAnsi="宋体" w:cs="宋体" w:eastAsia="宋体" w:hint="default"/>
                <w:b/>
                <w:bCs/>
                <w:spacing w:val="-92"/>
                <w:w w:val="99"/>
                <w:sz w:val="18"/>
                <w:szCs w:val="18"/>
              </w:rPr>
              <w:t>例</w:t>
            </w:r>
            <w:r>
              <w:rPr>
                <w:rFonts w:ascii="宋体" w:hAnsi="宋体" w:cs="宋体" w:eastAsia="宋体" w:hint="default"/>
                <w:b/>
                <w:bCs/>
                <w:spacing w:val="-40"/>
                <w:w w:val="99"/>
                <w:sz w:val="18"/>
                <w:szCs w:val="18"/>
              </w:rPr>
              <w:t>（</w:t>
            </w:r>
            <w:r>
              <w:rPr>
                <w:rFonts w:ascii="宋体" w:hAnsi="宋体" w:cs="宋体" w:eastAsia="宋体" w:hint="default"/>
                <w:b/>
                <w:bCs/>
                <w:spacing w:val="-18"/>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计提比例</w:t>
            </w:r>
            <w:r>
              <w:rPr>
                <w:rFonts w:ascii="宋体" w:hAnsi="宋体" w:cs="宋体" w:eastAsia="宋体" w:hint="default"/>
                <w:sz w:val="18"/>
                <w:szCs w:val="18"/>
              </w:rPr>
            </w:r>
          </w:p>
          <w:p>
            <w:pPr>
              <w:pStyle w:val="TableParagraph"/>
              <w:spacing w:line="240" w:lineRule="auto" w:before="125"/>
              <w:ind w:left="38" w:right="0"/>
              <w:jc w:val="center"/>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511" w:type="dxa"/>
            <w:vMerge/>
            <w:tcBorders>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b/>
                <w:bCs/>
                <w:spacing w:val="-29"/>
                <w:sz w:val="18"/>
                <w:szCs w:val="18"/>
              </w:rPr>
              <w:t>）</w:t>
            </w:r>
            <w:r>
              <w:rPr>
                <w:rFonts w:ascii="宋体" w:hAnsi="宋体" w:cs="宋体" w:eastAsia="宋体" w:hint="default"/>
                <w:spacing w:val="-29"/>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计提比例</w:t>
            </w:r>
            <w:r>
              <w:rPr>
                <w:rFonts w:ascii="宋体" w:hAnsi="宋体" w:cs="宋体" w:eastAsia="宋体" w:hint="default"/>
                <w:sz w:val="18"/>
                <w:szCs w:val="18"/>
              </w:rPr>
            </w:r>
          </w:p>
          <w:p>
            <w:pPr>
              <w:pStyle w:val="TableParagraph"/>
              <w:spacing w:line="240" w:lineRule="auto" w:before="125"/>
              <w:ind w:left="39" w:right="0"/>
              <w:jc w:val="center"/>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450" w:type="dxa"/>
            <w:vMerge/>
            <w:tcBorders>
              <w:left w:val="single" w:sz="2" w:space="0" w:color="000000"/>
              <w:bottom w:val="single" w:sz="2" w:space="0" w:color="000000"/>
              <w:right w:val="nil" w:sz="6" w:space="0" w:color="auto"/>
            </w:tcBorders>
          </w:tcPr>
          <w:p>
            <w:pPr/>
          </w:p>
        </w:tc>
      </w:tr>
      <w:tr>
        <w:trPr>
          <w:trHeight w:val="445" w:hRule="exact"/>
        </w:trPr>
        <w:tc>
          <w:tcPr>
            <w:tcW w:w="3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9"/>
                <w:sz w:val="18"/>
                <w:szCs w:val="18"/>
              </w:rPr>
              <w:t>单项金额重大并单项计提坏账准备的应收账款</w:t>
            </w:r>
          </w:p>
        </w:tc>
        <w:tc>
          <w:tcPr>
            <w:tcW w:w="1493"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5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9"/>
                <w:sz w:val="18"/>
                <w:szCs w:val="18"/>
              </w:rPr>
              <w:t>按信用风险特征组合计提坏账准备的应收账款</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470,648,607.41</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12" w:right="0"/>
              <w:jc w:val="center"/>
              <w:rPr>
                <w:rFonts w:ascii="宋体" w:hAnsi="宋体" w:cs="宋体" w:eastAsia="宋体" w:hint="default"/>
                <w:sz w:val="18"/>
                <w:szCs w:val="18"/>
              </w:rPr>
            </w:pPr>
            <w:r>
              <w:rPr>
                <w:rFonts w:ascii="宋体"/>
                <w:spacing w:val="-18"/>
                <w:sz w:val="18"/>
              </w:rPr>
              <w:t>100.00</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26,885,313.81</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1"/>
                <w:w w:val="95"/>
                <w:sz w:val="18"/>
              </w:rPr>
              <w:t>5.71</w:t>
            </w:r>
            <w:r>
              <w:rPr>
                <w:rFonts w:ascii="宋体"/>
                <w:w w:val="95"/>
                <w:sz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443,763,293.60</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479,305,173.17</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8"/>
                <w:sz w:val="18"/>
              </w:rPr>
              <w:t>100.00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28,564,844.88</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1"/>
                <w:w w:val="95"/>
                <w:sz w:val="18"/>
              </w:rPr>
              <w:t>5.96</w:t>
            </w:r>
            <w:r>
              <w:rPr>
                <w:rFonts w:ascii="宋体"/>
                <w:w w:val="95"/>
                <w:sz w:val="18"/>
              </w:rPr>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450,740,328.29</w:t>
            </w:r>
          </w:p>
        </w:tc>
      </w:tr>
      <w:tr>
        <w:trPr>
          <w:trHeight w:val="444" w:hRule="exact"/>
        </w:trPr>
        <w:tc>
          <w:tcPr>
            <w:tcW w:w="3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2"/>
                <w:sz w:val="18"/>
                <w:szCs w:val="18"/>
              </w:rPr>
              <w:t>其中</w:t>
            </w:r>
            <w:r>
              <w:rPr>
                <w:rFonts w:ascii="宋体" w:hAnsi="宋体" w:cs="宋体" w:eastAsia="宋体" w:hint="default"/>
                <w:spacing w:val="-32"/>
                <w:sz w:val="18"/>
                <w:szCs w:val="18"/>
              </w:rPr>
              <w:t>:</w:t>
            </w:r>
            <w:r>
              <w:rPr>
                <w:rFonts w:ascii="宋体" w:hAnsi="宋体" w:cs="宋体" w:eastAsia="宋体" w:hint="default"/>
                <w:spacing w:val="-32"/>
                <w:sz w:val="18"/>
                <w:szCs w:val="18"/>
              </w:rPr>
              <w:t>账龄组合</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1"/>
                <w:sz w:val="18"/>
              </w:rPr>
              <w:t>470,648,607.41</w:t>
            </w:r>
            <w:r>
              <w:rPr>
                <w:rFonts w:ascii="宋体"/>
                <w:sz w:val="18"/>
              </w:rPr>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12" w:right="0"/>
              <w:jc w:val="center"/>
              <w:rPr>
                <w:rFonts w:ascii="宋体" w:hAnsi="宋体" w:cs="宋体" w:eastAsia="宋体" w:hint="default"/>
                <w:sz w:val="18"/>
                <w:szCs w:val="18"/>
              </w:rPr>
            </w:pPr>
            <w:r>
              <w:rPr>
                <w:rFonts w:ascii="宋体"/>
                <w:spacing w:val="-18"/>
                <w:sz w:val="18"/>
              </w:rPr>
              <w:t>100.00</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26,885,313.81</w:t>
            </w:r>
          </w:p>
        </w:tc>
        <w:tc>
          <w:tcPr>
            <w:tcW w:w="9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1"/>
                <w:w w:val="95"/>
                <w:sz w:val="18"/>
              </w:rPr>
              <w:t>5.71</w:t>
            </w:r>
            <w:r>
              <w:rPr>
                <w:rFonts w:ascii="宋体"/>
                <w:w w:val="95"/>
                <w:sz w:val="18"/>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443,763,293.60</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479,305,173.17</w:t>
            </w:r>
          </w:p>
        </w:tc>
        <w:tc>
          <w:tcPr>
            <w:tcW w:w="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8"/>
                <w:sz w:val="18"/>
              </w:rPr>
              <w:t>100.00</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28,564,844.88</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1"/>
                <w:w w:val="95"/>
                <w:sz w:val="18"/>
              </w:rPr>
              <w:t>5.96</w:t>
            </w:r>
            <w:r>
              <w:rPr>
                <w:rFonts w:ascii="宋体"/>
                <w:w w:val="95"/>
                <w:sz w:val="18"/>
              </w:rPr>
            </w:r>
          </w:p>
        </w:tc>
        <w:tc>
          <w:tcPr>
            <w:tcW w:w="14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450,740,328.29</w:t>
            </w:r>
          </w:p>
        </w:tc>
      </w:tr>
      <w:tr>
        <w:trPr>
          <w:trHeight w:val="445" w:hRule="exact"/>
        </w:trPr>
        <w:tc>
          <w:tcPr>
            <w:tcW w:w="32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39"/>
                <w:sz w:val="18"/>
                <w:szCs w:val="18"/>
              </w:rPr>
              <w:t>单项金额不重大但单项计提坏账准备的应收账款</w:t>
            </w:r>
          </w:p>
        </w:tc>
        <w:tc>
          <w:tcPr>
            <w:tcW w:w="1493"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
        </w:tc>
        <w:tc>
          <w:tcPr>
            <w:tcW w:w="938" w:type="dxa"/>
            <w:tcBorders>
              <w:top w:val="single" w:sz="2" w:space="0" w:color="000000"/>
              <w:left w:val="single" w:sz="2" w:space="0" w:color="000000"/>
              <w:bottom w:val="single" w:sz="2" w:space="0" w:color="000000"/>
              <w:right w:val="single" w:sz="2" w:space="0" w:color="000000"/>
            </w:tcBorders>
          </w:tcPr>
          <w:p>
            <w:pPr/>
          </w:p>
        </w:tc>
        <w:tc>
          <w:tcPr>
            <w:tcW w:w="1511"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881"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
        </w:tc>
        <w:tc>
          <w:tcPr>
            <w:tcW w:w="145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2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470,648,607.41</w:t>
            </w:r>
            <w:r>
              <w:rPr>
                <w:rFonts w:ascii="宋体"/>
                <w:sz w:val="18"/>
              </w:rPr>
            </w:r>
          </w:p>
        </w:tc>
        <w:tc>
          <w:tcPr>
            <w:tcW w:w="7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88" w:right="0"/>
              <w:jc w:val="center"/>
              <w:rPr>
                <w:rFonts w:ascii="宋体" w:hAnsi="宋体" w:cs="宋体" w:eastAsia="宋体" w:hint="default"/>
                <w:sz w:val="18"/>
                <w:szCs w:val="18"/>
              </w:rPr>
            </w:pPr>
            <w:r>
              <w:rPr>
                <w:rFonts w:ascii="宋体"/>
                <w:b/>
                <w:spacing w:val="-21"/>
                <w:sz w:val="18"/>
              </w:rPr>
              <w:t>100.00</w:t>
            </w:r>
            <w:r>
              <w:rPr>
                <w:rFonts w:ascii="宋体"/>
                <w:sz w:val="18"/>
              </w:rPr>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26,885,313.81</w:t>
            </w:r>
            <w:r>
              <w:rPr>
                <w:rFonts w:ascii="宋体"/>
                <w:sz w:val="18"/>
              </w:rPr>
            </w:r>
          </w:p>
        </w:tc>
        <w:tc>
          <w:tcPr>
            <w:tcW w:w="9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5.71</w:t>
            </w:r>
            <w:r>
              <w:rPr>
                <w:rFonts w:ascii="宋体"/>
                <w:sz w:val="18"/>
              </w:rPr>
            </w:r>
          </w:p>
        </w:tc>
        <w:tc>
          <w:tcPr>
            <w:tcW w:w="15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443,763,293.60</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b/>
                <w:spacing w:val="-20"/>
                <w:sz w:val="18"/>
              </w:rPr>
              <w:t>479,305,173.17</w:t>
            </w:r>
            <w:r>
              <w:rPr>
                <w:rFonts w:ascii="宋体"/>
                <w:spacing w:val="-20"/>
                <w:sz w:val="18"/>
              </w:rPr>
            </w:r>
          </w:p>
        </w:tc>
        <w:tc>
          <w:tcPr>
            <w:tcW w:w="8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28,564,844.88</w:t>
            </w:r>
            <w:r>
              <w:rPr>
                <w:rFonts w:ascii="宋体"/>
                <w:sz w:val="18"/>
              </w:rPr>
            </w:r>
          </w:p>
        </w:tc>
        <w:tc>
          <w:tcPr>
            <w:tcW w:w="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5.96</w:t>
            </w:r>
            <w:r>
              <w:rPr>
                <w:rFonts w:ascii="宋体"/>
                <w:sz w:val="18"/>
              </w:rPr>
            </w:r>
          </w:p>
        </w:tc>
        <w:tc>
          <w:tcPr>
            <w:tcW w:w="14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b/>
                <w:spacing w:val="-21"/>
                <w:w w:val="95"/>
                <w:sz w:val="18"/>
              </w:rPr>
              <w:t>450,740,328.29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76"/>
        <w:ind w:left="7723" w:right="8260" w:firstLine="0"/>
        <w:jc w:val="center"/>
        <w:rPr>
          <w:rFonts w:ascii="Times New Roman" w:hAnsi="Times New Roman" w:cs="Times New Roman" w:eastAsia="Times New Roman" w:hint="default"/>
          <w:sz w:val="18"/>
          <w:szCs w:val="18"/>
        </w:rPr>
      </w:pPr>
      <w:r>
        <w:rPr/>
        <w:pict>
          <v:shape style="position:absolute;margin-left:774.179993pt;margin-top:28.682343pt;width:67.5pt;height:38.5pt;mso-position-horizontal-relative:page;mso-position-vertical-relative:paragraph;z-index:1696" type="#_x0000_t75" stroked="false">
            <v:imagedata r:id="rId30" o:title=""/>
          </v:shape>
        </w:pict>
      </w:r>
      <w:r>
        <w:rPr>
          <w:rFonts w:ascii="Times New Roman"/>
          <w:sz w:val="18"/>
        </w:rPr>
        <w:t>106</w:t>
      </w:r>
    </w:p>
    <w:p>
      <w:pPr>
        <w:spacing w:after="0"/>
        <w:jc w:val="center"/>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0" w:footer="0" w:top="780" w:bottom="0" w:left="5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BodyText"/>
        <w:spacing w:line="240" w:lineRule="auto" w:before="31"/>
        <w:ind w:left="581" w:right="2401"/>
        <w:jc w:val="left"/>
      </w:pPr>
      <w:r>
        <w:rPr>
          <w:rFonts w:ascii="宋体" w:hAnsi="宋体" w:cs="宋体" w:eastAsia="宋体" w:hint="default"/>
        </w:rPr>
        <w:t>1</w:t>
      </w:r>
      <w:r>
        <w:rPr/>
        <w:t>）</w:t>
      </w:r>
      <w:r>
        <w:rPr>
          <w:spacing w:val="-30"/>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156"/>
        <w:gridCol w:w="2268"/>
        <w:gridCol w:w="2268"/>
        <w:gridCol w:w="1856"/>
      </w:tblGrid>
      <w:tr>
        <w:trPr>
          <w:trHeight w:val="461" w:hRule="exact"/>
        </w:trPr>
        <w:tc>
          <w:tcPr>
            <w:tcW w:w="2156"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639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30"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0" w:hRule="exact"/>
        </w:trPr>
        <w:tc>
          <w:tcPr>
            <w:tcW w:w="2156" w:type="dxa"/>
            <w:vMerge/>
            <w:tcBorders>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65" w:right="0"/>
              <w:jc w:val="left"/>
              <w:rPr>
                <w:rFonts w:ascii="宋体" w:hAnsi="宋体" w:cs="宋体" w:eastAsia="宋体" w:hint="default"/>
                <w:sz w:val="22"/>
                <w:szCs w:val="22"/>
              </w:rPr>
            </w:pPr>
            <w:r>
              <w:rPr>
                <w:rFonts w:ascii="宋体" w:hAnsi="宋体" w:cs="宋体" w:eastAsia="宋体" w:hint="default"/>
                <w:b/>
                <w:bCs/>
                <w:spacing w:val="-31"/>
                <w:sz w:val="22"/>
                <w:szCs w:val="22"/>
              </w:rPr>
              <w:t>应收账款</w:t>
            </w:r>
            <w:r>
              <w:rPr>
                <w:rFonts w:ascii="宋体" w:hAnsi="宋体" w:cs="宋体" w:eastAsia="宋体" w:hint="default"/>
                <w:spacing w:val="-31"/>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65" w:right="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334" w:right="0"/>
              <w:jc w:val="left"/>
              <w:rPr>
                <w:rFonts w:ascii="宋体" w:hAnsi="宋体" w:cs="宋体" w:eastAsia="宋体" w:hint="default"/>
                <w:sz w:val="22"/>
                <w:szCs w:val="22"/>
              </w:rPr>
            </w:pPr>
            <w:r>
              <w:rPr>
                <w:rFonts w:ascii="宋体" w:hAnsi="宋体" w:cs="宋体" w:eastAsia="宋体" w:hint="default"/>
                <w:b/>
                <w:bCs/>
                <w:spacing w:val="-32"/>
                <w:sz w:val="22"/>
                <w:szCs w:val="22"/>
              </w:rPr>
              <w:t>计提比例（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r>
      <w:tr>
        <w:trPr>
          <w:trHeight w:val="45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2"/>
                <w:szCs w:val="22"/>
              </w:rPr>
            </w:pPr>
            <w:r>
              <w:rPr>
                <w:rFonts w:ascii="宋体"/>
                <w:spacing w:val="-21"/>
                <w:sz w:val="22"/>
              </w:rPr>
              <w:t>444,369,471.93</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2"/>
                <w:szCs w:val="22"/>
              </w:rPr>
            </w:pPr>
            <w:r>
              <w:rPr>
                <w:rFonts w:ascii="宋体"/>
                <w:spacing w:val="-21"/>
                <w:sz w:val="22"/>
              </w:rPr>
              <w:t>13,331,084.22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3.00</w:t>
            </w:r>
            <w:r>
              <w:rPr>
                <w:rFonts w:ascii="宋体"/>
                <w:sz w:val="22"/>
              </w:rPr>
            </w:r>
          </w:p>
        </w:tc>
      </w:tr>
      <w:tr>
        <w:trPr>
          <w:trHeight w:val="45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4"/>
                <w:sz w:val="22"/>
                <w:szCs w:val="22"/>
              </w:rPr>
              <w:t>1-2</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15,213,714.99</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3,042,742.99</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20.00</w:t>
            </w:r>
            <w:r>
              <w:rPr>
                <w:rFonts w:ascii="宋体"/>
                <w:sz w:val="22"/>
              </w:rPr>
            </w:r>
          </w:p>
        </w:tc>
      </w:tr>
      <w:tr>
        <w:trPr>
          <w:trHeight w:val="45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4"/>
                <w:sz w:val="22"/>
                <w:szCs w:val="22"/>
              </w:rPr>
              <w:t>2-3</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1,107,867.70</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553,933.81</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50.00</w:t>
            </w:r>
            <w:r>
              <w:rPr>
                <w:rFonts w:ascii="宋体"/>
                <w:sz w:val="22"/>
              </w:rPr>
            </w:r>
          </w:p>
        </w:tc>
      </w:tr>
      <w:tr>
        <w:trPr>
          <w:trHeight w:val="450" w:hRule="exact"/>
        </w:trPr>
        <w:tc>
          <w:tcPr>
            <w:tcW w:w="21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9,957,552.79</w:t>
            </w:r>
            <w:r>
              <w:rPr>
                <w:rFonts w:ascii="宋体"/>
                <w:sz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9,957,552.79</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100.00</w:t>
            </w:r>
            <w:r>
              <w:rPr>
                <w:rFonts w:ascii="宋体"/>
                <w:sz w:val="22"/>
              </w:rPr>
            </w:r>
          </w:p>
        </w:tc>
      </w:tr>
      <w:tr>
        <w:trPr>
          <w:trHeight w:val="461" w:hRule="exact"/>
        </w:trPr>
        <w:tc>
          <w:tcPr>
            <w:tcW w:w="21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470,648,607.41</w:t>
            </w:r>
            <w:r>
              <w:rPr>
                <w:rFonts w:ascii="宋体"/>
                <w:spacing w:val="-19"/>
                <w:sz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b/>
                <w:spacing w:val="-19"/>
                <w:w w:val="95"/>
                <w:sz w:val="22"/>
              </w:rPr>
              <w:t>26,885,313.81</w:t>
            </w:r>
            <w:r>
              <w:rPr>
                <w:rFonts w:ascii="宋体"/>
                <w:spacing w:val="-19"/>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b/>
                <w:spacing w:val="-20"/>
                <w:sz w:val="22"/>
              </w:rPr>
              <w:t>--</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74" w:right="2401"/>
        <w:jc w:val="left"/>
      </w:pPr>
      <w:r>
        <w:rPr/>
        <w:t>注：确定该组合的依据为信用风险特征相同。</w:t>
      </w:r>
    </w:p>
    <w:p>
      <w:pPr>
        <w:spacing w:line="240" w:lineRule="auto" w:before="2"/>
        <w:rPr>
          <w:rFonts w:ascii="宋体" w:hAnsi="宋体" w:cs="宋体" w:eastAsia="宋体" w:hint="default"/>
          <w:sz w:val="18"/>
          <w:szCs w:val="18"/>
        </w:rPr>
      </w:pPr>
    </w:p>
    <w:p>
      <w:pPr>
        <w:pStyle w:val="BodyText"/>
        <w:spacing w:line="240" w:lineRule="auto"/>
        <w:ind w:left="660" w:right="2401"/>
        <w:jc w:val="left"/>
      </w:pPr>
      <w:bookmarkStart w:name="（2） 按欠款方归集的年末余额前五名的应收账款情况" w:id="203"/>
      <w:bookmarkEnd w:id="203"/>
      <w:r>
        <w:rPr/>
      </w:r>
      <w:r>
        <w:rPr/>
        <w:t>（</w:t>
      </w:r>
      <w:r>
        <w:rPr>
          <w:rFonts w:ascii="宋体" w:hAnsi="宋体" w:cs="宋体" w:eastAsia="宋体" w:hint="default"/>
        </w:rPr>
        <w:t>2</w:t>
      </w:r>
      <w:r>
        <w:rPr/>
        <w:t>）</w:t>
      </w:r>
      <w:r>
        <w:rPr>
          <w:spacing w:val="-69"/>
        </w:rPr>
        <w:t> </w:t>
      </w:r>
      <w:r>
        <w:rPr/>
        <w:t>按欠款方归集的年末余额前五名的应收账款情况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580"/>
        <w:gridCol w:w="1843"/>
        <w:gridCol w:w="1233"/>
        <w:gridCol w:w="1460"/>
        <w:gridCol w:w="1432"/>
      </w:tblGrid>
      <w:tr>
        <w:trPr>
          <w:trHeight w:val="117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单位名称</w:t>
            </w:r>
            <w:r>
              <w:rPr>
                <w:rFonts w:ascii="宋体" w:hAnsi="宋体" w:cs="宋体" w:eastAsia="宋体" w:hint="default"/>
                <w:spacing w:val="-31"/>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555"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2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3"/>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146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184" w:right="145"/>
              <w:jc w:val="both"/>
              <w:rPr>
                <w:rFonts w:ascii="宋体" w:hAnsi="宋体" w:cs="宋体" w:eastAsia="宋体" w:hint="default"/>
                <w:sz w:val="22"/>
                <w:szCs w:val="22"/>
              </w:rPr>
            </w:pPr>
            <w:r>
              <w:rPr>
                <w:rFonts w:ascii="宋体" w:hAnsi="宋体" w:cs="宋体" w:eastAsia="宋体" w:hint="default"/>
                <w:b/>
                <w:bCs/>
                <w:spacing w:val="-34"/>
                <w:sz w:val="22"/>
                <w:szCs w:val="22"/>
              </w:rPr>
              <w:t>占应收账款年</w:t>
            </w:r>
            <w:r>
              <w:rPr>
                <w:rFonts w:ascii="宋体" w:hAnsi="宋体" w:cs="宋体" w:eastAsia="宋体" w:hint="default"/>
                <w:b/>
                <w:bCs/>
                <w:w w:val="99"/>
                <w:sz w:val="22"/>
                <w:szCs w:val="22"/>
              </w:rPr>
              <w:t> </w:t>
            </w:r>
            <w:r>
              <w:rPr>
                <w:rFonts w:ascii="宋体" w:hAnsi="宋体" w:cs="宋体" w:eastAsia="宋体" w:hint="default"/>
                <w:b/>
                <w:bCs/>
                <w:spacing w:val="-34"/>
                <w:sz w:val="22"/>
                <w:szCs w:val="22"/>
              </w:rPr>
              <w:t>末余额合计数</w:t>
            </w:r>
            <w:r>
              <w:rPr>
                <w:rFonts w:ascii="宋体" w:hAnsi="宋体" w:cs="宋体" w:eastAsia="宋体" w:hint="default"/>
                <w:b/>
                <w:bCs/>
                <w:w w:val="99"/>
                <w:sz w:val="22"/>
                <w:szCs w:val="22"/>
              </w:rPr>
              <w:t> </w:t>
            </w:r>
            <w:r>
              <w:rPr>
                <w:rFonts w:ascii="宋体" w:hAnsi="宋体" w:cs="宋体" w:eastAsia="宋体" w:hint="default"/>
                <w:b/>
                <w:bCs/>
                <w:spacing w:val="-31"/>
                <w:sz w:val="22"/>
                <w:szCs w:val="22"/>
              </w:rPr>
              <w:t>的比例</w:t>
            </w:r>
            <w:r>
              <w:rPr>
                <w:rFonts w:ascii="宋体" w:hAnsi="宋体" w:cs="宋体" w:eastAsia="宋体" w:hint="default"/>
                <w:b/>
                <w:bCs/>
                <w:spacing w:val="-31"/>
                <w:sz w:val="22"/>
                <w:szCs w:val="22"/>
              </w:rPr>
              <w:t>(%)</w:t>
            </w:r>
            <w:r>
              <w:rPr>
                <w:rFonts w:ascii="宋体" w:hAnsi="宋体" w:cs="宋体" w:eastAsia="宋体" w:hint="default"/>
                <w:sz w:val="22"/>
                <w:szCs w:val="22"/>
              </w:rPr>
            </w:r>
          </w:p>
        </w:tc>
        <w:tc>
          <w:tcPr>
            <w:tcW w:w="14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00" w:lineRule="auto"/>
              <w:ind w:left="531" w:right="134" w:hanging="363"/>
              <w:jc w:val="left"/>
              <w:rPr>
                <w:rFonts w:ascii="宋体" w:hAnsi="宋体" w:cs="宋体" w:eastAsia="宋体" w:hint="default"/>
                <w:sz w:val="22"/>
                <w:szCs w:val="22"/>
              </w:rPr>
            </w:pPr>
            <w:r>
              <w:rPr>
                <w:rFonts w:ascii="宋体" w:hAnsi="宋体" w:cs="宋体" w:eastAsia="宋体" w:hint="default"/>
                <w:b/>
                <w:bCs/>
                <w:spacing w:val="-34"/>
                <w:sz w:val="22"/>
                <w:szCs w:val="22"/>
              </w:rPr>
              <w:t>坏账准备年末</w:t>
            </w:r>
            <w:r>
              <w:rPr>
                <w:rFonts w:ascii="宋体" w:hAnsi="宋体" w:cs="宋体" w:eastAsia="宋体" w:hint="default"/>
                <w:b/>
                <w:bCs/>
                <w:w w:val="99"/>
                <w:sz w:val="22"/>
                <w:szCs w:val="22"/>
              </w:rPr>
              <w:t> </w:t>
            </w:r>
            <w:r>
              <w:rPr>
                <w:rFonts w:ascii="宋体" w:hAnsi="宋体" w:cs="宋体" w:eastAsia="宋体" w:hint="default"/>
                <w:b/>
                <w:bCs/>
                <w:spacing w:val="-41"/>
                <w:sz w:val="22"/>
                <w:szCs w:val="22"/>
              </w:rPr>
              <w:t>余额</w:t>
            </w:r>
            <w:r>
              <w:rPr>
                <w:rFonts w:ascii="宋体" w:hAnsi="宋体" w:cs="宋体" w:eastAsia="宋体" w:hint="default"/>
                <w:sz w:val="22"/>
                <w:szCs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102,050,151.73</w:t>
            </w:r>
            <w:r>
              <w:rPr>
                <w:rFonts w:ascii="宋体"/>
                <w:sz w:val="22"/>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7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21.68</w:t>
            </w:r>
            <w:r>
              <w:rPr>
                <w:rFonts w:ascii="宋体"/>
                <w:sz w:val="22"/>
              </w:rPr>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3,061,504.55</w:t>
            </w:r>
            <w:r>
              <w:rPr>
                <w:rFonts w:ascii="宋体"/>
                <w:sz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44,061,943.23</w:t>
            </w:r>
            <w:r>
              <w:rPr>
                <w:rFonts w:ascii="宋体"/>
                <w:sz w:val="22"/>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left="27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9.36</w:t>
            </w:r>
            <w:r>
              <w:rPr>
                <w:rFonts w:ascii="宋体"/>
                <w:sz w:val="22"/>
              </w:rPr>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1,321,858.30</w:t>
            </w:r>
            <w:r>
              <w:rPr>
                <w:rFonts w:ascii="宋体"/>
                <w:sz w:val="22"/>
              </w:rPr>
            </w:r>
          </w:p>
        </w:tc>
      </w:tr>
      <w:tr>
        <w:trPr>
          <w:trHeight w:val="444"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26,261,907.76</w:t>
            </w:r>
            <w:r>
              <w:rPr>
                <w:rFonts w:ascii="宋体"/>
                <w:sz w:val="22"/>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left="27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5.58</w:t>
            </w:r>
            <w:r>
              <w:rPr>
                <w:rFonts w:ascii="宋体"/>
                <w:sz w:val="22"/>
              </w:rPr>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787,857.23</w:t>
            </w:r>
            <w:r>
              <w:rPr>
                <w:rFonts w:ascii="宋体"/>
                <w:sz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23,691,471.09</w:t>
            </w:r>
            <w:r>
              <w:rPr>
                <w:rFonts w:ascii="宋体"/>
                <w:sz w:val="22"/>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7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5.03</w:t>
            </w:r>
            <w:r>
              <w:rPr>
                <w:rFonts w:ascii="宋体"/>
                <w:sz w:val="22"/>
              </w:rPr>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710,744.13</w:t>
            </w:r>
            <w:r>
              <w:rPr>
                <w:rFonts w:ascii="宋体"/>
                <w:sz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17,116,976.90</w:t>
            </w:r>
            <w:r>
              <w:rPr>
                <w:rFonts w:ascii="宋体"/>
                <w:sz w:val="22"/>
              </w:rPr>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27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3.64</w:t>
            </w:r>
            <w:r>
              <w:rPr>
                <w:rFonts w:ascii="宋体"/>
                <w:sz w:val="22"/>
              </w:rPr>
            </w:r>
          </w:p>
        </w:tc>
        <w:tc>
          <w:tcPr>
            <w:tcW w:w="14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513,509.31</w:t>
            </w:r>
            <w:r>
              <w:rPr>
                <w:rFonts w:ascii="宋体"/>
                <w:sz w:val="22"/>
              </w:rPr>
            </w:r>
          </w:p>
        </w:tc>
      </w:tr>
      <w:tr>
        <w:trPr>
          <w:trHeight w:val="45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213,182,450.71</w:t>
            </w:r>
            <w:r>
              <w:rPr>
                <w:rFonts w:ascii="宋体"/>
                <w:spacing w:val="-19"/>
                <w:sz w:val="22"/>
              </w:rPr>
            </w:r>
          </w:p>
        </w:tc>
        <w:tc>
          <w:tcPr>
            <w:tcW w:w="12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b/>
                <w:spacing w:val="-20"/>
                <w:w w:val="95"/>
                <w:sz w:val="22"/>
              </w:rPr>
              <w:t>--</w:t>
            </w:r>
            <w:r>
              <w:rPr>
                <w:rFonts w:ascii="宋体"/>
                <w:sz w:val="22"/>
              </w:rPr>
            </w:r>
          </w:p>
        </w:tc>
        <w:tc>
          <w:tcPr>
            <w:tcW w:w="14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b/>
                <w:spacing w:val="-20"/>
                <w:w w:val="95"/>
                <w:sz w:val="22"/>
              </w:rPr>
              <w:t>45.29</w:t>
            </w:r>
            <w:r>
              <w:rPr>
                <w:rFonts w:ascii="宋体"/>
                <w:sz w:val="22"/>
              </w:rPr>
            </w:r>
          </w:p>
        </w:tc>
        <w:tc>
          <w:tcPr>
            <w:tcW w:w="14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6,395,473.52</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4. 预付款项" w:id="204"/>
      <w:bookmarkEnd w:id="204"/>
      <w:r>
        <w:rPr/>
      </w:r>
      <w:r>
        <w:rPr>
          <w:rFonts w:ascii="宋体" w:hAnsi="宋体" w:cs="宋体" w:eastAsia="宋体" w:hint="default"/>
        </w:rPr>
        <w:t>4.</w:t>
      </w:r>
      <w:r>
        <w:rPr>
          <w:rFonts w:ascii="宋体" w:hAnsi="宋体" w:cs="宋体" w:eastAsia="宋体" w:hint="default"/>
          <w:spacing w:val="65"/>
        </w:rPr>
        <w:t> </w:t>
      </w:r>
      <w:r>
        <w:rPr/>
        <w:t>预付款项</w:t>
      </w:r>
    </w:p>
    <w:p>
      <w:pPr>
        <w:spacing w:line="240" w:lineRule="auto" w:before="1"/>
        <w:rPr>
          <w:rFonts w:ascii="宋体" w:hAnsi="宋体" w:cs="宋体" w:eastAsia="宋体" w:hint="default"/>
          <w:sz w:val="29"/>
          <w:szCs w:val="29"/>
        </w:rPr>
      </w:pPr>
    </w:p>
    <w:p>
      <w:pPr>
        <w:pStyle w:val="BodyText"/>
        <w:spacing w:line="240" w:lineRule="auto"/>
        <w:ind w:left="564" w:right="2401"/>
        <w:jc w:val="left"/>
      </w:pPr>
      <w:bookmarkStart w:name="（1） 预付款项账龄" w:id="205"/>
      <w:bookmarkEnd w:id="205"/>
      <w:r>
        <w:rPr/>
      </w:r>
      <w:r>
        <w:rPr/>
        <w:t>（</w:t>
      </w:r>
      <w:r>
        <w:rPr>
          <w:rFonts w:ascii="宋体" w:hAnsi="宋体" w:cs="宋体" w:eastAsia="宋体" w:hint="default"/>
        </w:rPr>
        <w:t>1</w:t>
      </w:r>
      <w:r>
        <w:rPr/>
        <w:t>）</w:t>
      </w:r>
      <w:r>
        <w:rPr>
          <w:spacing w:val="-68"/>
        </w:rPr>
        <w:t> </w:t>
      </w:r>
      <w:r>
        <w:rPr/>
        <w:t>预付款项账龄</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588"/>
        <w:gridCol w:w="2126"/>
        <w:gridCol w:w="1276"/>
        <w:gridCol w:w="2061"/>
        <w:gridCol w:w="1498"/>
      </w:tblGrid>
      <w:tr>
        <w:trPr>
          <w:trHeight w:val="458" w:hRule="exact"/>
        </w:trPr>
        <w:tc>
          <w:tcPr>
            <w:tcW w:w="1588"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5"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40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35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1588"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26" w:right="0"/>
              <w:jc w:val="left"/>
              <w:rPr>
                <w:rFonts w:ascii="宋体" w:hAnsi="宋体" w:cs="宋体" w:eastAsia="宋体" w:hint="default"/>
                <w:sz w:val="22"/>
                <w:szCs w:val="22"/>
              </w:rPr>
            </w:pPr>
            <w:r>
              <w:rPr>
                <w:rFonts w:ascii="宋体" w:hAnsi="宋体" w:cs="宋体" w:eastAsia="宋体" w:hint="default"/>
                <w:b/>
                <w:bCs/>
                <w:spacing w:val="-29"/>
                <w:sz w:val="22"/>
                <w:szCs w:val="22"/>
              </w:rPr>
              <w:t>比例（</w:t>
            </w:r>
            <w:r>
              <w:rPr>
                <w:rFonts w:ascii="宋体" w:hAnsi="宋体" w:cs="宋体" w:eastAsia="宋体" w:hint="default"/>
                <w:b/>
                <w:bCs/>
                <w:spacing w:val="-29"/>
                <w:sz w:val="22"/>
                <w:szCs w:val="22"/>
              </w:rPr>
              <w:t>%</w:t>
            </w:r>
            <w:r>
              <w:rPr>
                <w:rFonts w:ascii="宋体" w:hAnsi="宋体" w:cs="宋体" w:eastAsia="宋体" w:hint="default"/>
                <w:b/>
                <w:bCs/>
                <w:spacing w:val="-29"/>
                <w:sz w:val="22"/>
                <w:szCs w:val="22"/>
              </w:rPr>
              <w:t>）</w:t>
            </w:r>
            <w:r>
              <w:rPr>
                <w:rFonts w:ascii="宋体" w:hAnsi="宋体" w:cs="宋体" w:eastAsia="宋体" w:hint="default"/>
                <w:spacing w:val="-29"/>
                <w:sz w:val="22"/>
                <w:szCs w:val="22"/>
              </w:rPr>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337" w:right="0"/>
              <w:jc w:val="left"/>
              <w:rPr>
                <w:rFonts w:ascii="宋体" w:hAnsi="宋体" w:cs="宋体" w:eastAsia="宋体" w:hint="default"/>
                <w:sz w:val="22"/>
                <w:szCs w:val="22"/>
              </w:rPr>
            </w:pPr>
            <w:r>
              <w:rPr>
                <w:rFonts w:ascii="宋体" w:hAnsi="宋体" w:cs="宋体" w:eastAsia="宋体" w:hint="default"/>
                <w:b/>
                <w:bCs/>
                <w:spacing w:val="-29"/>
                <w:sz w:val="22"/>
                <w:szCs w:val="22"/>
              </w:rPr>
              <w:t>比例（</w:t>
            </w:r>
            <w:r>
              <w:rPr>
                <w:rFonts w:ascii="宋体" w:hAnsi="宋体" w:cs="宋体" w:eastAsia="宋体" w:hint="default"/>
                <w:b/>
                <w:bCs/>
                <w:spacing w:val="-29"/>
                <w:sz w:val="22"/>
                <w:szCs w:val="22"/>
              </w:rPr>
              <w:t>%</w:t>
            </w:r>
            <w:r>
              <w:rPr>
                <w:rFonts w:ascii="宋体" w:hAnsi="宋体" w:cs="宋体" w:eastAsia="宋体" w:hint="default"/>
                <w:b/>
                <w:bCs/>
                <w:spacing w:val="-29"/>
                <w:sz w:val="22"/>
                <w:szCs w:val="22"/>
              </w:rPr>
              <w:t>）</w:t>
            </w:r>
            <w:r>
              <w:rPr>
                <w:rFonts w:ascii="宋体" w:hAnsi="宋体" w:cs="宋体" w:eastAsia="宋体" w:hint="default"/>
                <w:spacing w:val="-29"/>
                <w:sz w:val="22"/>
                <w:szCs w:val="22"/>
              </w:rPr>
            </w:r>
          </w:p>
        </w:tc>
      </w:tr>
      <w:tr>
        <w:trPr>
          <w:trHeight w:val="445" w:hRule="exact"/>
        </w:trPr>
        <w:tc>
          <w:tcPr>
            <w:tcW w:w="1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79,806,629.01</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spacing w:val="-17"/>
                <w:sz w:val="22"/>
              </w:rPr>
              <w:t>99.50</w:t>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157,957,640.15</w:t>
            </w:r>
            <w:r>
              <w:rPr>
                <w:rFonts w:ascii="宋体"/>
                <w:sz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99.32</w:t>
            </w:r>
            <w:r>
              <w:rPr>
                <w:rFonts w:ascii="宋体"/>
                <w:sz w:val="22"/>
              </w:rPr>
            </w:r>
          </w:p>
        </w:tc>
      </w:tr>
      <w:tr>
        <w:trPr>
          <w:trHeight w:val="444" w:hRule="exact"/>
        </w:trPr>
        <w:tc>
          <w:tcPr>
            <w:tcW w:w="1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21"/>
                <w:sz w:val="22"/>
                <w:szCs w:val="22"/>
              </w:rPr>
              <w:t>1</w:t>
            </w:r>
            <w:r>
              <w:rPr>
                <w:rFonts w:ascii="宋体" w:hAnsi="宋体" w:cs="宋体" w:eastAsia="宋体" w:hint="default"/>
                <w:spacing w:val="-21"/>
                <w:sz w:val="22"/>
                <w:szCs w:val="22"/>
              </w:rPr>
              <w:t>－</w:t>
            </w:r>
            <w:r>
              <w:rPr>
                <w:rFonts w:ascii="宋体" w:hAnsi="宋体" w:cs="宋体" w:eastAsia="宋体" w:hint="default"/>
                <w:spacing w:val="-21"/>
                <w:sz w:val="22"/>
                <w:szCs w:val="22"/>
              </w:rPr>
              <w:t>2</w:t>
            </w:r>
            <w:r>
              <w:rPr>
                <w:rFonts w:ascii="宋体" w:hAnsi="宋体" w:cs="宋体" w:eastAsia="宋体" w:hint="default"/>
                <w:spacing w:val="-82"/>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389,534.34</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spacing w:val="-16"/>
                <w:sz w:val="22"/>
              </w:rPr>
              <w:t>0.49</w:t>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698,080.76</w:t>
            </w:r>
            <w:r>
              <w:rPr>
                <w:rFonts w:ascii="宋体"/>
                <w:sz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0.44</w:t>
            </w:r>
            <w:r>
              <w:rPr>
                <w:rFonts w:ascii="宋体"/>
                <w:sz w:val="22"/>
              </w:rPr>
            </w:r>
          </w:p>
        </w:tc>
      </w:tr>
      <w:tr>
        <w:trPr>
          <w:trHeight w:val="445" w:hRule="exact"/>
        </w:trPr>
        <w:tc>
          <w:tcPr>
            <w:tcW w:w="1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21"/>
                <w:sz w:val="22"/>
                <w:szCs w:val="22"/>
              </w:rPr>
              <w:t>2</w:t>
            </w:r>
            <w:r>
              <w:rPr>
                <w:rFonts w:ascii="宋体" w:hAnsi="宋体" w:cs="宋体" w:eastAsia="宋体" w:hint="default"/>
                <w:spacing w:val="-21"/>
                <w:sz w:val="22"/>
                <w:szCs w:val="22"/>
              </w:rPr>
              <w:t>－</w:t>
            </w:r>
            <w:r>
              <w:rPr>
                <w:rFonts w:ascii="宋体" w:hAnsi="宋体" w:cs="宋体" w:eastAsia="宋体" w:hint="default"/>
                <w:spacing w:val="-21"/>
                <w:sz w:val="22"/>
                <w:szCs w:val="22"/>
              </w:rPr>
              <w:t>3</w:t>
            </w:r>
            <w:r>
              <w:rPr>
                <w:rFonts w:ascii="宋体" w:hAnsi="宋体" w:cs="宋体" w:eastAsia="宋体" w:hint="default"/>
                <w:spacing w:val="-82"/>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11,032.99</w:t>
            </w:r>
            <w:r>
              <w:rPr>
                <w:rFonts w:ascii="宋体"/>
                <w:sz w:val="22"/>
              </w:rPr>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0.01</w:t>
            </w:r>
            <w:r>
              <w:rPr>
                <w:rFonts w:ascii="宋体"/>
                <w:sz w:val="22"/>
              </w:rPr>
            </w:r>
          </w:p>
        </w:tc>
        <w:tc>
          <w:tcPr>
            <w:tcW w:w="20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377,361.60</w:t>
            </w:r>
            <w:r>
              <w:rPr>
                <w:rFonts w:ascii="宋体"/>
                <w:sz w:val="22"/>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0.24</w:t>
            </w:r>
            <w:r>
              <w:rPr>
                <w:rFonts w:ascii="宋体"/>
                <w:sz w:val="22"/>
              </w:rPr>
            </w:r>
          </w:p>
        </w:tc>
      </w:tr>
      <w:tr>
        <w:trPr>
          <w:trHeight w:val="458" w:hRule="exact"/>
        </w:trPr>
        <w:tc>
          <w:tcPr>
            <w:tcW w:w="1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5"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80,207,196.34</w:t>
            </w:r>
            <w:r>
              <w:rPr>
                <w:rFonts w:ascii="宋体"/>
                <w:spacing w:val="-19"/>
                <w:sz w:val="22"/>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7"/>
                <w:w w:val="95"/>
                <w:sz w:val="22"/>
              </w:rPr>
              <w:t>100.00</w:t>
            </w:r>
            <w:r>
              <w:rPr>
                <w:rFonts w:ascii="宋体"/>
                <w:spacing w:val="-17"/>
                <w:sz w:val="22"/>
              </w:rPr>
            </w:r>
          </w:p>
        </w:tc>
        <w:tc>
          <w:tcPr>
            <w:tcW w:w="20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159,033,082.51</w:t>
            </w:r>
            <w:r>
              <w:rPr>
                <w:rFonts w:ascii="宋体"/>
                <w:spacing w:val="-19"/>
                <w:sz w:val="22"/>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7"/>
                <w:w w:val="95"/>
                <w:sz w:val="22"/>
              </w:rPr>
              <w:t>100.00</w:t>
            </w:r>
            <w:r>
              <w:rPr>
                <w:rFonts w:ascii="宋体"/>
                <w:spacing w:val="-17"/>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87" w:right="2401"/>
        <w:jc w:val="left"/>
      </w:pPr>
      <w:bookmarkStart w:name="（2） 按预付对象归集的年末余额前五名的预付款情况" w:id="206"/>
      <w:bookmarkEnd w:id="206"/>
      <w:r>
        <w:rPr/>
      </w:r>
      <w:r>
        <w:rPr/>
        <w:t>（</w:t>
      </w:r>
      <w:r>
        <w:rPr>
          <w:rFonts w:ascii="宋体" w:hAnsi="宋体" w:cs="宋体" w:eastAsia="宋体" w:hint="default"/>
        </w:rPr>
        <w:t>2</w:t>
      </w:r>
      <w:r>
        <w:rPr/>
        <w:t>）</w:t>
      </w:r>
      <w:r>
        <w:rPr>
          <w:spacing w:val="-96"/>
        </w:rPr>
        <w:t> </w:t>
      </w:r>
      <w:r>
        <w:rPr/>
        <w:t>按预付对象归集的年末余额前五名的预付款情况</w:t>
      </w:r>
    </w:p>
    <w:p>
      <w:pPr>
        <w:spacing w:after="0" w:line="240" w:lineRule="auto"/>
        <w:jc w:val="left"/>
        <w:sectPr>
          <w:footerReference w:type="default" r:id="rId31"/>
          <w:pgSz w:w="11910" w:h="16840"/>
          <w:pgMar w:footer="1046" w:header="0" w:top="1100" w:bottom="1240" w:left="1540" w:right="0"/>
          <w:pgNumType w:start="10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9" w:type="dxa"/>
        <w:tblLayout w:type="fixed"/>
        <w:tblCellMar>
          <w:top w:w="0" w:type="dxa"/>
          <w:left w:w="0" w:type="dxa"/>
          <w:bottom w:w="0" w:type="dxa"/>
          <w:right w:w="0" w:type="dxa"/>
        </w:tblCellMar>
        <w:tblLook w:val="01E0"/>
      </w:tblPr>
      <w:tblGrid>
        <w:gridCol w:w="4018"/>
        <w:gridCol w:w="1862"/>
        <w:gridCol w:w="1078"/>
        <w:gridCol w:w="1591"/>
      </w:tblGrid>
      <w:tr>
        <w:trPr>
          <w:trHeight w:val="1178" w:hRule="exact"/>
        </w:trPr>
        <w:tc>
          <w:tcPr>
            <w:tcW w:w="401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7" w:right="0"/>
              <w:jc w:val="center"/>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8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48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0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91"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72"/>
              <w:ind w:left="130" w:right="131"/>
              <w:jc w:val="center"/>
              <w:rPr>
                <w:rFonts w:ascii="宋体" w:hAnsi="宋体" w:cs="宋体" w:eastAsia="宋体" w:hint="default"/>
                <w:sz w:val="22"/>
                <w:szCs w:val="22"/>
              </w:rPr>
            </w:pPr>
            <w:r>
              <w:rPr>
                <w:rFonts w:ascii="宋体" w:hAnsi="宋体" w:cs="宋体" w:eastAsia="宋体" w:hint="default"/>
                <w:b/>
                <w:bCs/>
                <w:sz w:val="22"/>
                <w:szCs w:val="22"/>
              </w:rPr>
              <w:t>占预付款项年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末余额合计数</w:t>
            </w:r>
            <w:r>
              <w:rPr>
                <w:rFonts w:ascii="宋体" w:hAnsi="宋体" w:cs="宋体" w:eastAsia="宋体" w:hint="default"/>
                <w:b/>
                <w:bCs/>
                <w:spacing w:val="1"/>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44" w:hRule="exact"/>
        </w:trPr>
        <w:tc>
          <w:tcPr>
            <w:tcW w:w="4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w w:val="95"/>
                <w:sz w:val="22"/>
              </w:rPr>
              <w:t>43,789,923.15</w:t>
            </w:r>
            <w:r>
              <w:rPr>
                <w:rFonts w:ascii="宋体"/>
                <w:sz w:val="22"/>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5"/>
              <w:jc w:val="right"/>
              <w:rPr>
                <w:rFonts w:ascii="宋体" w:hAnsi="宋体" w:cs="宋体" w:eastAsia="宋体" w:hint="default"/>
                <w:sz w:val="22"/>
                <w:szCs w:val="22"/>
              </w:rPr>
            </w:pPr>
            <w:r>
              <w:rPr>
                <w:rFonts w:ascii="宋体"/>
                <w:w w:val="95"/>
                <w:sz w:val="22"/>
              </w:rPr>
              <w:t>54.60</w:t>
            </w:r>
            <w:r>
              <w:rPr>
                <w:rFonts w:ascii="宋体"/>
                <w:sz w:val="22"/>
              </w:rPr>
            </w:r>
          </w:p>
        </w:tc>
      </w:tr>
      <w:tr>
        <w:trPr>
          <w:trHeight w:val="446" w:hRule="exact"/>
        </w:trPr>
        <w:tc>
          <w:tcPr>
            <w:tcW w:w="4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w w:val="95"/>
                <w:sz w:val="22"/>
              </w:rPr>
              <w:t>5,601,730.87</w:t>
            </w:r>
            <w:r>
              <w:rPr>
                <w:rFonts w:ascii="宋体"/>
                <w:sz w:val="22"/>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4"/>
              <w:jc w:val="right"/>
              <w:rPr>
                <w:rFonts w:ascii="宋体" w:hAnsi="宋体" w:cs="宋体" w:eastAsia="宋体" w:hint="default"/>
                <w:sz w:val="22"/>
                <w:szCs w:val="22"/>
              </w:rPr>
            </w:pPr>
            <w:r>
              <w:rPr>
                <w:rFonts w:ascii="宋体"/>
                <w:w w:val="95"/>
                <w:sz w:val="22"/>
              </w:rPr>
              <w:t>6.98</w:t>
            </w:r>
            <w:r>
              <w:rPr>
                <w:rFonts w:ascii="宋体"/>
                <w:sz w:val="22"/>
              </w:rPr>
            </w:r>
          </w:p>
        </w:tc>
      </w:tr>
      <w:tr>
        <w:trPr>
          <w:trHeight w:val="445" w:hRule="exact"/>
        </w:trPr>
        <w:tc>
          <w:tcPr>
            <w:tcW w:w="4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w w:val="95"/>
                <w:sz w:val="22"/>
              </w:rPr>
              <w:t>4,053,083.29</w:t>
            </w:r>
            <w:r>
              <w:rPr>
                <w:rFonts w:ascii="宋体"/>
                <w:sz w:val="22"/>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4"/>
              <w:jc w:val="right"/>
              <w:rPr>
                <w:rFonts w:ascii="宋体" w:hAnsi="宋体" w:cs="宋体" w:eastAsia="宋体" w:hint="default"/>
                <w:sz w:val="22"/>
                <w:szCs w:val="22"/>
              </w:rPr>
            </w:pPr>
            <w:r>
              <w:rPr>
                <w:rFonts w:ascii="宋体"/>
                <w:w w:val="95"/>
                <w:sz w:val="22"/>
              </w:rPr>
              <w:t>5.05</w:t>
            </w:r>
            <w:r>
              <w:rPr>
                <w:rFonts w:ascii="宋体"/>
                <w:sz w:val="22"/>
              </w:rPr>
            </w:r>
          </w:p>
        </w:tc>
      </w:tr>
      <w:tr>
        <w:trPr>
          <w:trHeight w:val="445" w:hRule="exact"/>
        </w:trPr>
        <w:tc>
          <w:tcPr>
            <w:tcW w:w="4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w w:val="95"/>
                <w:sz w:val="22"/>
              </w:rPr>
              <w:t>3,980,041.58</w:t>
            </w:r>
            <w:r>
              <w:rPr>
                <w:rFonts w:ascii="宋体"/>
                <w:sz w:val="22"/>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4"/>
              <w:jc w:val="right"/>
              <w:rPr>
                <w:rFonts w:ascii="宋体" w:hAnsi="宋体" w:cs="宋体" w:eastAsia="宋体" w:hint="default"/>
                <w:sz w:val="22"/>
                <w:szCs w:val="22"/>
              </w:rPr>
            </w:pPr>
            <w:r>
              <w:rPr>
                <w:rFonts w:ascii="宋体"/>
                <w:w w:val="95"/>
                <w:sz w:val="22"/>
              </w:rPr>
              <w:t>4.96</w:t>
            </w:r>
            <w:r>
              <w:rPr>
                <w:rFonts w:ascii="宋体"/>
                <w:sz w:val="22"/>
              </w:rPr>
            </w:r>
          </w:p>
        </w:tc>
      </w:tr>
      <w:tr>
        <w:trPr>
          <w:trHeight w:val="445" w:hRule="exact"/>
        </w:trPr>
        <w:tc>
          <w:tcPr>
            <w:tcW w:w="40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w w:val="95"/>
                <w:sz w:val="22"/>
              </w:rPr>
              <w:t>2,384,870.84</w:t>
            </w:r>
            <w:r>
              <w:rPr>
                <w:rFonts w:ascii="宋体"/>
                <w:sz w:val="22"/>
              </w:rPr>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4"/>
              <w:jc w:val="right"/>
              <w:rPr>
                <w:rFonts w:ascii="宋体" w:hAnsi="宋体" w:cs="宋体" w:eastAsia="宋体" w:hint="default"/>
                <w:sz w:val="22"/>
                <w:szCs w:val="22"/>
              </w:rPr>
            </w:pPr>
            <w:r>
              <w:rPr>
                <w:rFonts w:ascii="宋体"/>
                <w:w w:val="95"/>
                <w:sz w:val="22"/>
              </w:rPr>
              <w:t>2.97</w:t>
            </w:r>
            <w:r>
              <w:rPr>
                <w:rFonts w:ascii="宋体"/>
                <w:sz w:val="22"/>
              </w:rPr>
            </w:r>
          </w:p>
        </w:tc>
      </w:tr>
      <w:tr>
        <w:trPr>
          <w:trHeight w:val="458" w:hRule="exact"/>
        </w:trPr>
        <w:tc>
          <w:tcPr>
            <w:tcW w:w="40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b/>
                <w:w w:val="95"/>
                <w:sz w:val="22"/>
              </w:rPr>
              <w:t>59,809,649.73</w:t>
            </w:r>
            <w:r>
              <w:rPr>
                <w:rFonts w:ascii="宋体"/>
                <w:sz w:val="22"/>
              </w:rPr>
            </w:r>
          </w:p>
        </w:tc>
        <w:tc>
          <w:tcPr>
            <w:tcW w:w="10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b/>
                <w:sz w:val="22"/>
              </w:rPr>
              <w:t>--</w:t>
            </w:r>
            <w:r>
              <w:rPr>
                <w:rFonts w:ascii="宋体"/>
                <w:sz w:val="22"/>
              </w:rPr>
            </w:r>
          </w:p>
        </w:tc>
        <w:tc>
          <w:tcPr>
            <w:tcW w:w="15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7"/>
              <w:jc w:val="right"/>
              <w:rPr>
                <w:rFonts w:ascii="宋体" w:hAnsi="宋体" w:cs="宋体" w:eastAsia="宋体" w:hint="default"/>
                <w:sz w:val="22"/>
                <w:szCs w:val="22"/>
              </w:rPr>
            </w:pPr>
            <w:r>
              <w:rPr>
                <w:rFonts w:ascii="宋体"/>
                <w:b/>
                <w:w w:val="95"/>
                <w:sz w:val="22"/>
              </w:rPr>
              <w:t>74.56</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64" w:right="0"/>
        <w:jc w:val="left"/>
      </w:pPr>
      <w:bookmarkStart w:name="5. 其他应收款" w:id="207"/>
      <w:bookmarkEnd w:id="207"/>
      <w:r>
        <w:rPr/>
      </w:r>
      <w:r>
        <w:rPr>
          <w:rFonts w:ascii="宋体" w:hAnsi="宋体" w:cs="宋体" w:eastAsia="宋体" w:hint="default"/>
        </w:rPr>
        <w:t>5.</w:t>
      </w:r>
      <w:r>
        <w:rPr>
          <w:rFonts w:ascii="宋体" w:hAnsi="宋体" w:cs="宋体" w:eastAsia="宋体" w:hint="default"/>
          <w:spacing w:val="64"/>
        </w:rPr>
        <w:t> </w:t>
      </w:r>
      <w:r>
        <w:rPr/>
        <w:t>其他应收款</w:t>
      </w:r>
    </w:p>
    <w:p>
      <w:pPr>
        <w:spacing w:line="240" w:lineRule="auto" w:before="13"/>
        <w:rPr>
          <w:rFonts w:ascii="宋体" w:hAnsi="宋体" w:cs="宋体" w:eastAsia="宋体" w:hint="default"/>
          <w:sz w:val="28"/>
          <w:szCs w:val="28"/>
        </w:rPr>
      </w:pPr>
    </w:p>
    <w:p>
      <w:pPr>
        <w:pStyle w:val="BodyText"/>
        <w:spacing w:line="240" w:lineRule="auto"/>
        <w:ind w:left="760" w:right="0"/>
        <w:jc w:val="left"/>
      </w:pPr>
      <w:bookmarkStart w:name="（1） 其他应收款分类" w:id="208"/>
      <w:bookmarkEnd w:id="208"/>
      <w:r>
        <w:rPr/>
      </w:r>
      <w:r>
        <w:rPr/>
        <w:t>（</w:t>
      </w:r>
      <w:r>
        <w:rPr>
          <w:rFonts w:ascii="宋体" w:hAnsi="宋体" w:cs="宋体" w:eastAsia="宋体" w:hint="default"/>
        </w:rPr>
        <w:t>1</w:t>
      </w:r>
      <w:r>
        <w:rPr/>
        <w:t>）</w:t>
      </w:r>
      <w:r>
        <w:rPr>
          <w:spacing w:val="-63"/>
        </w:rPr>
        <w:t> </w:t>
      </w:r>
      <w:r>
        <w:rPr/>
        <w:t>其他应收款分类</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532"/>
        <w:gridCol w:w="1454"/>
        <w:gridCol w:w="938"/>
        <w:gridCol w:w="1371"/>
        <w:gridCol w:w="941"/>
        <w:gridCol w:w="1501"/>
      </w:tblGrid>
      <w:tr>
        <w:trPr>
          <w:trHeight w:val="468" w:hRule="exact"/>
        </w:trPr>
        <w:tc>
          <w:tcPr>
            <w:tcW w:w="2532"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类别</w:t>
            </w:r>
            <w:r>
              <w:rPr>
                <w:rFonts w:ascii="宋体" w:hAnsi="宋体" w:cs="宋体" w:eastAsia="宋体" w:hint="default"/>
                <w:sz w:val="22"/>
                <w:szCs w:val="22"/>
              </w:rPr>
            </w:r>
          </w:p>
        </w:tc>
        <w:tc>
          <w:tcPr>
            <w:tcW w:w="6206"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0" w:hRule="exact"/>
        </w:trPr>
        <w:tc>
          <w:tcPr>
            <w:tcW w:w="2532" w:type="dxa"/>
            <w:vMerge/>
            <w:tcBorders>
              <w:left w:val="nil" w:sz="6" w:space="0" w:color="auto"/>
              <w:right w:val="single" w:sz="4" w:space="0" w:color="000000"/>
            </w:tcBorders>
          </w:tcPr>
          <w:p>
            <w:pP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29" w:right="0"/>
              <w:jc w:val="left"/>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87" w:right="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501"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8"/>
              <w:ind w:left="382"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r>
      <w:tr>
        <w:trPr>
          <w:trHeight w:val="810" w:hRule="exact"/>
        </w:trPr>
        <w:tc>
          <w:tcPr>
            <w:tcW w:w="2532" w:type="dxa"/>
            <w:vMerge/>
            <w:tcBorders>
              <w:left w:val="nil" w:sz="6" w:space="0" w:color="auto"/>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1" w:right="-25"/>
              <w:jc w:val="left"/>
              <w:rPr>
                <w:rFonts w:ascii="宋体" w:hAnsi="宋体" w:cs="宋体" w:eastAsia="宋体" w:hint="default"/>
                <w:sz w:val="22"/>
                <w:szCs w:val="22"/>
              </w:rPr>
            </w:pPr>
            <w:r>
              <w:rPr>
                <w:rFonts w:ascii="宋体" w:hAnsi="宋体" w:cs="宋体" w:eastAsia="宋体" w:hint="default"/>
                <w:b/>
                <w:bCs/>
                <w:spacing w:val="-29"/>
                <w:sz w:val="22"/>
                <w:szCs w:val="22"/>
              </w:rPr>
              <w:t>比例（</w:t>
            </w:r>
            <w:r>
              <w:rPr>
                <w:rFonts w:ascii="宋体" w:hAnsi="宋体" w:cs="宋体" w:eastAsia="宋体" w:hint="default"/>
                <w:b/>
                <w:bCs/>
                <w:spacing w:val="-29"/>
                <w:sz w:val="22"/>
                <w:szCs w:val="22"/>
              </w:rPr>
              <w:t>%</w:t>
            </w:r>
            <w:r>
              <w:rPr>
                <w:rFonts w:ascii="宋体" w:hAnsi="宋体" w:cs="宋体" w:eastAsia="宋体" w:hint="default"/>
                <w:b/>
                <w:bCs/>
                <w:spacing w:val="-29"/>
                <w:sz w:val="22"/>
                <w:szCs w:val="22"/>
              </w:rPr>
              <w:t>）</w:t>
            </w:r>
            <w:r>
              <w:rPr>
                <w:rFonts w:ascii="宋体" w:hAnsi="宋体" w:cs="宋体" w:eastAsia="宋体" w:hint="default"/>
                <w:spacing w:val="-29"/>
                <w:sz w:val="22"/>
                <w:szCs w:val="22"/>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7" w:right="0"/>
              <w:jc w:val="center"/>
              <w:rPr>
                <w:rFonts w:ascii="宋体" w:hAnsi="宋体" w:cs="宋体" w:eastAsia="宋体" w:hint="default"/>
                <w:sz w:val="22"/>
                <w:szCs w:val="22"/>
              </w:rPr>
            </w:pPr>
            <w:r>
              <w:rPr>
                <w:rFonts w:ascii="宋体" w:hAnsi="宋体" w:cs="宋体" w:eastAsia="宋体" w:hint="default"/>
                <w:b/>
                <w:bCs/>
                <w:spacing w:val="-31"/>
                <w:sz w:val="22"/>
                <w:szCs w:val="22"/>
              </w:rPr>
              <w:t>计提比例</w:t>
            </w:r>
            <w:r>
              <w:rPr>
                <w:rFonts w:ascii="宋体" w:hAnsi="宋体" w:cs="宋体" w:eastAsia="宋体" w:hint="default"/>
                <w:spacing w:val="-31"/>
                <w:sz w:val="22"/>
                <w:szCs w:val="22"/>
              </w:rPr>
            </w:r>
          </w:p>
          <w:p>
            <w:pPr>
              <w:pStyle w:val="TableParagraph"/>
              <w:spacing w:line="240" w:lineRule="auto" w:before="73"/>
              <w:ind w:left="37" w:right="0"/>
              <w:jc w:val="center"/>
              <w:rPr>
                <w:rFonts w:ascii="宋体" w:hAnsi="宋体" w:cs="宋体" w:eastAsia="宋体" w:hint="default"/>
                <w:sz w:val="22"/>
                <w:szCs w:val="22"/>
              </w:rPr>
            </w:pP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c>
          <w:tcPr>
            <w:tcW w:w="1501" w:type="dxa"/>
            <w:vMerge/>
            <w:tcBorders>
              <w:left w:val="single" w:sz="4" w:space="0" w:color="000000"/>
              <w:bottom w:val="single" w:sz="4" w:space="0" w:color="000000"/>
              <w:right w:val="nil" w:sz="6" w:space="0" w:color="auto"/>
            </w:tcBorders>
          </w:tcPr>
          <w:p>
            <w:pPr/>
          </w:p>
        </w:tc>
      </w:tr>
      <w:tr>
        <w:trPr>
          <w:trHeight w:val="81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70"/>
              <w:ind w:left="122" w:right="60"/>
              <w:jc w:val="left"/>
              <w:rPr>
                <w:rFonts w:ascii="宋体" w:hAnsi="宋体" w:cs="宋体" w:eastAsia="宋体" w:hint="default"/>
                <w:sz w:val="22"/>
                <w:szCs w:val="22"/>
              </w:rPr>
            </w:pPr>
            <w:r>
              <w:rPr>
                <w:rFonts w:ascii="宋体" w:hAnsi="宋体" w:cs="宋体" w:eastAsia="宋体" w:hint="default"/>
                <w:spacing w:val="-26"/>
                <w:sz w:val="22"/>
                <w:szCs w:val="22"/>
              </w:rPr>
              <w:t>单项金额重大并单项计提坏</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41"/>
                <w:sz w:val="22"/>
                <w:szCs w:val="22"/>
              </w:rPr>
              <w:t>账准备的其他应收款</w:t>
            </w:r>
            <w:r>
              <w:rPr>
                <w:rFonts w:ascii="宋体" w:hAnsi="宋体" w:cs="宋体" w:eastAsia="宋体" w:hint="default"/>
                <w:sz w:val="22"/>
                <w:szCs w:val="22"/>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70"/>
              <w:ind w:left="122" w:right="60"/>
              <w:jc w:val="left"/>
              <w:rPr>
                <w:rFonts w:ascii="宋体" w:hAnsi="宋体" w:cs="宋体" w:eastAsia="宋体" w:hint="default"/>
                <w:sz w:val="22"/>
                <w:szCs w:val="22"/>
              </w:rPr>
            </w:pPr>
            <w:r>
              <w:rPr>
                <w:rFonts w:ascii="宋体" w:hAnsi="宋体" w:cs="宋体" w:eastAsia="宋体" w:hint="default"/>
                <w:spacing w:val="-26"/>
                <w:sz w:val="22"/>
                <w:szCs w:val="22"/>
              </w:rPr>
              <w:t>按信用风险特征组合计提坏</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41"/>
                <w:sz w:val="22"/>
                <w:szCs w:val="22"/>
              </w:rPr>
              <w:t>账准备的其他应收款</w:t>
            </w:r>
            <w:r>
              <w:rPr>
                <w:rFonts w:ascii="宋体" w:hAnsi="宋体" w:cs="宋体" w:eastAsia="宋体" w:hint="default"/>
                <w:sz w:val="22"/>
                <w:szCs w:val="22"/>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8" w:right="0"/>
              <w:jc w:val="center"/>
              <w:rPr>
                <w:rFonts w:ascii="宋体" w:hAnsi="宋体" w:cs="宋体" w:eastAsia="宋体" w:hint="default"/>
                <w:sz w:val="22"/>
                <w:szCs w:val="22"/>
              </w:rPr>
            </w:pPr>
            <w:r>
              <w:rPr>
                <w:rFonts w:ascii="宋体"/>
                <w:spacing w:val="-21"/>
                <w:sz w:val="22"/>
              </w:rPr>
              <w:t>36,848,038.34</w:t>
            </w:r>
            <w:r>
              <w:rPr>
                <w:rFonts w:ascii="宋体"/>
                <w:sz w:val="22"/>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93" w:right="0"/>
              <w:jc w:val="left"/>
              <w:rPr>
                <w:rFonts w:ascii="宋体" w:hAnsi="宋体" w:cs="宋体" w:eastAsia="宋体" w:hint="default"/>
                <w:sz w:val="22"/>
                <w:szCs w:val="22"/>
              </w:rPr>
            </w:pPr>
            <w:r>
              <w:rPr>
                <w:rFonts w:ascii="宋体"/>
                <w:spacing w:val="-21"/>
                <w:sz w:val="22"/>
              </w:rPr>
              <w:t>100.00</w:t>
            </w:r>
            <w:r>
              <w:rPr>
                <w:rFonts w:ascii="宋体"/>
                <w:sz w:val="22"/>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4" w:right="0"/>
              <w:jc w:val="center"/>
              <w:rPr>
                <w:rFonts w:ascii="宋体" w:hAnsi="宋体" w:cs="宋体" w:eastAsia="宋体" w:hint="default"/>
                <w:sz w:val="22"/>
                <w:szCs w:val="22"/>
              </w:rPr>
            </w:pPr>
            <w:r>
              <w:rPr>
                <w:rFonts w:ascii="宋体"/>
                <w:spacing w:val="-21"/>
                <w:sz w:val="22"/>
              </w:rPr>
              <w:t>3,889,964.75</w:t>
            </w:r>
            <w:r>
              <w:rPr>
                <w:rFonts w:ascii="宋体"/>
                <w:sz w:val="22"/>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2"/>
                <w:szCs w:val="22"/>
              </w:rPr>
            </w:pPr>
            <w:r>
              <w:rPr>
                <w:rFonts w:ascii="宋体"/>
                <w:spacing w:val="-21"/>
                <w:sz w:val="22"/>
              </w:rPr>
              <w:t>10.56</w:t>
            </w:r>
            <w:r>
              <w:rPr>
                <w:rFonts w:ascii="宋体"/>
                <w:sz w:val="22"/>
              </w:rPr>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2"/>
                <w:szCs w:val="22"/>
              </w:rPr>
            </w:pPr>
            <w:r>
              <w:rPr>
                <w:rFonts w:ascii="宋体"/>
                <w:spacing w:val="-21"/>
                <w:sz w:val="22"/>
              </w:rPr>
              <w:t>32,958,073.59</w:t>
            </w:r>
            <w:r>
              <w:rPr>
                <w:rFonts w:ascii="宋体"/>
                <w:sz w:val="22"/>
              </w:rPr>
            </w:r>
          </w:p>
        </w:tc>
      </w:tr>
      <w:tr>
        <w:trPr>
          <w:trHeight w:val="4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right="1143"/>
              <w:jc w:val="right"/>
              <w:rPr>
                <w:rFonts w:ascii="宋体" w:hAnsi="宋体" w:cs="宋体" w:eastAsia="宋体" w:hint="default"/>
                <w:sz w:val="22"/>
                <w:szCs w:val="22"/>
              </w:rPr>
            </w:pPr>
            <w:r>
              <w:rPr>
                <w:rFonts w:ascii="宋体" w:hAnsi="宋体" w:cs="宋体" w:eastAsia="宋体" w:hint="default"/>
                <w:spacing w:val="-41"/>
                <w:sz w:val="22"/>
                <w:szCs w:val="22"/>
              </w:rPr>
              <w:t>其中：账龄组合</w:t>
            </w:r>
            <w:r>
              <w:rPr>
                <w:rFonts w:ascii="宋体" w:hAnsi="宋体" w:cs="宋体" w:eastAsia="宋体" w:hint="default"/>
                <w:sz w:val="22"/>
                <w:szCs w:val="22"/>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8" w:right="0"/>
              <w:jc w:val="center"/>
              <w:rPr>
                <w:rFonts w:ascii="宋体" w:hAnsi="宋体" w:cs="宋体" w:eastAsia="宋体" w:hint="default"/>
                <w:sz w:val="22"/>
                <w:szCs w:val="22"/>
              </w:rPr>
            </w:pPr>
            <w:r>
              <w:rPr>
                <w:rFonts w:ascii="宋体"/>
                <w:spacing w:val="-21"/>
                <w:sz w:val="22"/>
              </w:rPr>
              <w:t>36,848,038.34</w:t>
            </w:r>
            <w:r>
              <w:rPr>
                <w:rFonts w:ascii="宋体"/>
                <w:sz w:val="22"/>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3" w:right="0"/>
              <w:jc w:val="left"/>
              <w:rPr>
                <w:rFonts w:ascii="宋体" w:hAnsi="宋体" w:cs="宋体" w:eastAsia="宋体" w:hint="default"/>
                <w:sz w:val="22"/>
                <w:szCs w:val="22"/>
              </w:rPr>
            </w:pPr>
            <w:r>
              <w:rPr>
                <w:rFonts w:ascii="宋体"/>
                <w:spacing w:val="-21"/>
                <w:sz w:val="22"/>
              </w:rPr>
              <w:t>100.00</w:t>
            </w:r>
            <w:r>
              <w:rPr>
                <w:rFonts w:ascii="宋体"/>
                <w:sz w:val="22"/>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4" w:right="0"/>
              <w:jc w:val="center"/>
              <w:rPr>
                <w:rFonts w:ascii="宋体" w:hAnsi="宋体" w:cs="宋体" w:eastAsia="宋体" w:hint="default"/>
                <w:sz w:val="22"/>
                <w:szCs w:val="22"/>
              </w:rPr>
            </w:pPr>
            <w:r>
              <w:rPr>
                <w:rFonts w:ascii="宋体"/>
                <w:spacing w:val="-21"/>
                <w:sz w:val="22"/>
              </w:rPr>
              <w:t>3,889,964.75</w:t>
            </w:r>
            <w:r>
              <w:rPr>
                <w:rFonts w:ascii="宋体"/>
                <w:sz w:val="22"/>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10.56</w:t>
            </w:r>
            <w:r>
              <w:rPr>
                <w:rFonts w:ascii="宋体"/>
                <w:sz w:val="22"/>
              </w:rPr>
            </w:r>
          </w:p>
        </w:tc>
        <w:tc>
          <w:tcPr>
            <w:tcW w:w="15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spacing w:val="-21"/>
                <w:sz w:val="22"/>
              </w:rPr>
              <w:t>32,958,073.59</w:t>
            </w:r>
            <w:r>
              <w:rPr>
                <w:rFonts w:ascii="宋体"/>
                <w:sz w:val="22"/>
              </w:rPr>
            </w:r>
          </w:p>
        </w:tc>
      </w:tr>
      <w:tr>
        <w:trPr>
          <w:trHeight w:val="81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70"/>
              <w:ind w:left="122" w:right="60"/>
              <w:jc w:val="left"/>
              <w:rPr>
                <w:rFonts w:ascii="宋体" w:hAnsi="宋体" w:cs="宋体" w:eastAsia="宋体" w:hint="default"/>
                <w:sz w:val="22"/>
                <w:szCs w:val="22"/>
              </w:rPr>
            </w:pPr>
            <w:r>
              <w:rPr>
                <w:rFonts w:ascii="宋体" w:hAnsi="宋体" w:cs="宋体" w:eastAsia="宋体" w:hint="default"/>
                <w:spacing w:val="-26"/>
                <w:sz w:val="22"/>
                <w:szCs w:val="22"/>
              </w:rPr>
              <w:t>单项金额不重大但单项计提</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41"/>
                <w:sz w:val="22"/>
                <w:szCs w:val="22"/>
              </w:rPr>
              <w:t>坏账准备的其他应收款</w:t>
            </w:r>
            <w:r>
              <w:rPr>
                <w:rFonts w:ascii="宋体" w:hAnsi="宋体" w:cs="宋体" w:eastAsia="宋体" w:hint="default"/>
                <w:sz w:val="22"/>
                <w:szCs w:val="22"/>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253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0"/>
              <w:ind w:right="1073"/>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14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left="76" w:right="0"/>
              <w:jc w:val="center"/>
              <w:rPr>
                <w:rFonts w:ascii="宋体" w:hAnsi="宋体" w:cs="宋体" w:eastAsia="宋体" w:hint="default"/>
                <w:sz w:val="22"/>
                <w:szCs w:val="22"/>
              </w:rPr>
            </w:pPr>
            <w:r>
              <w:rPr>
                <w:rFonts w:ascii="宋体"/>
                <w:b/>
                <w:spacing w:val="-19"/>
                <w:sz w:val="22"/>
              </w:rPr>
              <w:t>36,848,038.34</w:t>
            </w:r>
            <w:r>
              <w:rPr>
                <w:rFonts w:ascii="宋体"/>
                <w:spacing w:val="-19"/>
                <w:sz w:val="22"/>
              </w:rPr>
            </w:r>
          </w:p>
        </w:tc>
        <w:tc>
          <w:tcPr>
            <w:tcW w:w="9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left="190" w:right="0"/>
              <w:jc w:val="left"/>
              <w:rPr>
                <w:rFonts w:ascii="宋体" w:hAnsi="宋体" w:cs="宋体" w:eastAsia="宋体" w:hint="default"/>
                <w:sz w:val="22"/>
                <w:szCs w:val="22"/>
              </w:rPr>
            </w:pPr>
            <w:r>
              <w:rPr>
                <w:rFonts w:ascii="宋体"/>
                <w:b/>
                <w:spacing w:val="-17"/>
                <w:sz w:val="22"/>
              </w:rPr>
              <w:t>100.00</w:t>
            </w:r>
            <w:r>
              <w:rPr>
                <w:rFonts w:ascii="宋体"/>
                <w:spacing w:val="-17"/>
                <w:sz w:val="22"/>
              </w:rPr>
            </w:r>
          </w:p>
        </w:tc>
        <w:tc>
          <w:tcPr>
            <w:tcW w:w="137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left="82" w:right="0"/>
              <w:jc w:val="center"/>
              <w:rPr>
                <w:rFonts w:ascii="宋体" w:hAnsi="宋体" w:cs="宋体" w:eastAsia="宋体" w:hint="default"/>
                <w:sz w:val="22"/>
                <w:szCs w:val="22"/>
              </w:rPr>
            </w:pPr>
            <w:r>
              <w:rPr>
                <w:rFonts w:ascii="宋体"/>
                <w:b/>
                <w:spacing w:val="-19"/>
                <w:sz w:val="22"/>
              </w:rPr>
              <w:t>3,889,964.75</w:t>
            </w:r>
            <w:r>
              <w:rPr>
                <w:rFonts w:ascii="宋体"/>
                <w:spacing w:val="-19"/>
                <w:sz w:val="22"/>
              </w:rPr>
            </w:r>
          </w:p>
        </w:tc>
        <w:tc>
          <w:tcPr>
            <w:tcW w:w="9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b/>
                <w:spacing w:val="-20"/>
                <w:w w:val="95"/>
                <w:sz w:val="22"/>
              </w:rPr>
              <w:t>10.56</w:t>
            </w:r>
            <w:r>
              <w:rPr>
                <w:rFonts w:ascii="宋体"/>
                <w:sz w:val="22"/>
              </w:rPr>
            </w:r>
          </w:p>
        </w:tc>
        <w:tc>
          <w:tcPr>
            <w:tcW w:w="150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0"/>
              <w:ind w:left="13" w:right="0"/>
              <w:jc w:val="center"/>
              <w:rPr>
                <w:rFonts w:ascii="宋体" w:hAnsi="宋体" w:cs="宋体" w:eastAsia="宋体" w:hint="default"/>
                <w:sz w:val="22"/>
                <w:szCs w:val="22"/>
              </w:rPr>
            </w:pPr>
            <w:r>
              <w:rPr>
                <w:rFonts w:ascii="宋体"/>
                <w:b/>
                <w:spacing w:val="-19"/>
                <w:sz w:val="22"/>
              </w:rPr>
              <w:t>32,958,073.59</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81" w:right="0"/>
        <w:jc w:val="left"/>
      </w:pPr>
      <w:r>
        <w:rPr/>
        <w:t>（续）</w:t>
      </w:r>
    </w:p>
    <w:p>
      <w:pPr>
        <w:spacing w:line="240" w:lineRule="auto" w:before="7"/>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2781"/>
        <w:gridCol w:w="1307"/>
        <w:gridCol w:w="926"/>
        <w:gridCol w:w="1307"/>
        <w:gridCol w:w="1110"/>
        <w:gridCol w:w="1307"/>
      </w:tblGrid>
      <w:tr>
        <w:trPr>
          <w:trHeight w:val="469" w:hRule="exact"/>
        </w:trPr>
        <w:tc>
          <w:tcPr>
            <w:tcW w:w="278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18" w:right="0"/>
              <w:jc w:val="center"/>
              <w:rPr>
                <w:rFonts w:ascii="宋体" w:hAnsi="宋体" w:cs="宋体" w:eastAsia="宋体" w:hint="default"/>
                <w:sz w:val="22"/>
                <w:szCs w:val="22"/>
              </w:rPr>
            </w:pPr>
            <w:r>
              <w:rPr>
                <w:rFonts w:ascii="宋体" w:hAnsi="宋体" w:cs="宋体" w:eastAsia="宋体" w:hint="default"/>
                <w:b/>
                <w:bCs/>
                <w:spacing w:val="-41"/>
                <w:sz w:val="22"/>
                <w:szCs w:val="22"/>
              </w:rPr>
              <w:t>类别</w:t>
            </w:r>
            <w:r>
              <w:rPr>
                <w:rFonts w:ascii="宋体" w:hAnsi="宋体" w:cs="宋体" w:eastAsia="宋体" w:hint="default"/>
                <w:sz w:val="22"/>
                <w:szCs w:val="22"/>
              </w:rPr>
            </w:r>
          </w:p>
        </w:tc>
        <w:tc>
          <w:tcPr>
            <w:tcW w:w="5957"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73"/>
              <w:ind w:left="30"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50" w:hRule="exact"/>
        </w:trPr>
        <w:tc>
          <w:tcPr>
            <w:tcW w:w="2781" w:type="dxa"/>
            <w:vMerge/>
            <w:tcBorders>
              <w:left w:val="nil" w:sz="6" w:space="0" w:color="auto"/>
              <w:right w:val="single" w:sz="4" w:space="0" w:color="000000"/>
            </w:tcBorders>
          </w:tcPr>
          <w:p>
            <w:pP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48" w:right="0"/>
              <w:jc w:val="left"/>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3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7"/>
              <w:ind w:left="285"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r>
      <w:tr>
        <w:trPr>
          <w:trHeight w:val="810" w:hRule="exact"/>
        </w:trPr>
        <w:tc>
          <w:tcPr>
            <w:tcW w:w="2781" w:type="dxa"/>
            <w:vMerge/>
            <w:tcBorders>
              <w:left w:val="nil" w:sz="6" w:space="0" w:color="auto"/>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26"/>
              <w:jc w:val="left"/>
              <w:rPr>
                <w:rFonts w:ascii="宋体" w:hAnsi="宋体" w:cs="宋体" w:eastAsia="宋体" w:hint="default"/>
                <w:sz w:val="22"/>
                <w:szCs w:val="22"/>
              </w:rPr>
            </w:pPr>
            <w:r>
              <w:rPr>
                <w:rFonts w:ascii="宋体" w:hAnsi="宋体" w:cs="宋体" w:eastAsia="宋体" w:hint="default"/>
                <w:b/>
                <w:bCs/>
                <w:spacing w:val="-31"/>
                <w:sz w:val="22"/>
                <w:szCs w:val="22"/>
              </w:rPr>
              <w:t>比例（</w:t>
            </w:r>
            <w:r>
              <w:rPr>
                <w:rFonts w:ascii="宋体" w:hAnsi="宋体" w:cs="宋体" w:eastAsia="宋体" w:hint="default"/>
                <w:b/>
                <w:bCs/>
                <w:spacing w:val="-31"/>
                <w:sz w:val="22"/>
                <w:szCs w:val="22"/>
              </w:rPr>
              <w:t>%</w:t>
            </w:r>
            <w:r>
              <w:rPr>
                <w:rFonts w:ascii="宋体" w:hAnsi="宋体" w:cs="宋体" w:eastAsia="宋体" w:hint="default"/>
                <w:b/>
                <w:bCs/>
                <w:spacing w:val="-31"/>
                <w:sz w:val="22"/>
                <w:szCs w:val="22"/>
              </w:rPr>
              <w:t>）</w:t>
            </w:r>
            <w:r>
              <w:rPr>
                <w:rFonts w:ascii="宋体" w:hAnsi="宋体" w:cs="宋体" w:eastAsia="宋体" w:hint="default"/>
                <w:spacing w:val="-31"/>
                <w:sz w:val="22"/>
                <w:szCs w:val="22"/>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计提比例</w:t>
            </w:r>
            <w:r>
              <w:rPr>
                <w:rFonts w:ascii="宋体" w:hAnsi="宋体" w:cs="宋体" w:eastAsia="宋体" w:hint="default"/>
                <w:spacing w:val="-31"/>
                <w:sz w:val="22"/>
                <w:szCs w:val="22"/>
              </w:rPr>
            </w:r>
          </w:p>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c>
          <w:tcPr>
            <w:tcW w:w="1307" w:type="dxa"/>
            <w:vMerge/>
            <w:tcBorders>
              <w:left w:val="single" w:sz="4" w:space="0" w:color="000000"/>
              <w:bottom w:val="single" w:sz="4" w:space="0" w:color="000000"/>
              <w:right w:val="nil" w:sz="6" w:space="0" w:color="auto"/>
            </w:tcBorders>
          </w:tcPr>
          <w:p>
            <w:pPr/>
          </w:p>
        </w:tc>
      </w:tr>
      <w:tr>
        <w:trPr>
          <w:trHeight w:val="468" w:hRule="exact"/>
        </w:trPr>
        <w:tc>
          <w:tcPr>
            <w:tcW w:w="278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单项金额重大并单项计提坏账准</w:t>
            </w:r>
            <w:r>
              <w:rPr>
                <w:rFonts w:ascii="宋体" w:hAnsi="宋体" w:cs="宋体" w:eastAsia="宋体" w:hint="default"/>
                <w:sz w:val="22"/>
                <w:szCs w:val="22"/>
              </w:rPr>
            </w:r>
          </w:p>
        </w:tc>
        <w:tc>
          <w:tcPr>
            <w:tcW w:w="1307" w:type="dxa"/>
            <w:tcBorders>
              <w:top w:val="single" w:sz="4" w:space="0" w:color="000000"/>
              <w:left w:val="single" w:sz="4" w:space="0" w:color="000000"/>
              <w:bottom w:val="single" w:sz="17" w:space="0" w:color="000000"/>
              <w:right w:val="single" w:sz="4" w:space="0" w:color="000000"/>
            </w:tcBorders>
          </w:tcPr>
          <w:p>
            <w:pPr/>
          </w:p>
        </w:tc>
        <w:tc>
          <w:tcPr>
            <w:tcW w:w="926" w:type="dxa"/>
            <w:tcBorders>
              <w:top w:val="single" w:sz="4" w:space="0" w:color="000000"/>
              <w:left w:val="single" w:sz="4" w:space="0" w:color="000000"/>
              <w:bottom w:val="single" w:sz="17" w:space="0" w:color="000000"/>
              <w:right w:val="single" w:sz="4" w:space="0" w:color="000000"/>
            </w:tcBorders>
          </w:tcPr>
          <w:p>
            <w:pPr/>
          </w:p>
        </w:tc>
        <w:tc>
          <w:tcPr>
            <w:tcW w:w="1307" w:type="dxa"/>
            <w:tcBorders>
              <w:top w:val="single" w:sz="4" w:space="0" w:color="000000"/>
              <w:left w:val="single" w:sz="4" w:space="0" w:color="000000"/>
              <w:bottom w:val="single" w:sz="17" w:space="0" w:color="000000"/>
              <w:right w:val="single" w:sz="4" w:space="0" w:color="000000"/>
            </w:tcBorders>
          </w:tcPr>
          <w:p>
            <w:pPr/>
          </w:p>
        </w:tc>
        <w:tc>
          <w:tcPr>
            <w:tcW w:w="1110" w:type="dxa"/>
            <w:tcBorders>
              <w:top w:val="single" w:sz="4" w:space="0" w:color="000000"/>
              <w:left w:val="single" w:sz="4" w:space="0" w:color="000000"/>
              <w:bottom w:val="single" w:sz="17" w:space="0" w:color="000000"/>
              <w:right w:val="single" w:sz="4" w:space="0" w:color="000000"/>
            </w:tcBorders>
          </w:tcPr>
          <w:p>
            <w:pPr/>
          </w:p>
        </w:tc>
        <w:tc>
          <w:tcPr>
            <w:tcW w:w="1307" w:type="dxa"/>
            <w:tcBorders>
              <w:top w:val="single" w:sz="4" w:space="0" w:color="000000"/>
              <w:left w:val="single" w:sz="4" w:space="0" w:color="000000"/>
              <w:bottom w:val="single" w:sz="17" w:space="0" w:color="000000"/>
              <w:right w:val="nil" w:sz="6" w:space="0" w:color="auto"/>
            </w:tcBorders>
          </w:tcPr>
          <w:p>
            <w:pPr/>
          </w:p>
        </w:tc>
      </w:tr>
    </w:tbl>
    <w:p>
      <w:pPr>
        <w:spacing w:after="0"/>
        <w:sectPr>
          <w:pgSz w:w="11910" w:h="16840"/>
          <w:pgMar w:header="0" w:footer="1046" w:top="1100" w:bottom="1240" w:left="14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2781"/>
        <w:gridCol w:w="1307"/>
        <w:gridCol w:w="926"/>
        <w:gridCol w:w="1307"/>
        <w:gridCol w:w="1110"/>
        <w:gridCol w:w="1307"/>
      </w:tblGrid>
      <w:tr>
        <w:trPr>
          <w:trHeight w:val="468" w:hRule="exact"/>
        </w:trPr>
        <w:tc>
          <w:tcPr>
            <w:tcW w:w="278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31"/>
                <w:szCs w:val="31"/>
              </w:rPr>
            </w:pPr>
          </w:p>
          <w:p>
            <w:pPr>
              <w:pStyle w:val="TableParagraph"/>
              <w:spacing w:line="240" w:lineRule="auto"/>
              <w:ind w:left="18" w:right="0"/>
              <w:jc w:val="center"/>
              <w:rPr>
                <w:rFonts w:ascii="宋体" w:hAnsi="宋体" w:cs="宋体" w:eastAsia="宋体" w:hint="default"/>
                <w:sz w:val="22"/>
                <w:szCs w:val="22"/>
              </w:rPr>
            </w:pPr>
            <w:r>
              <w:rPr>
                <w:rFonts w:ascii="宋体" w:hAnsi="宋体" w:cs="宋体" w:eastAsia="宋体" w:hint="default"/>
                <w:b/>
                <w:bCs/>
                <w:spacing w:val="-41"/>
                <w:sz w:val="22"/>
                <w:szCs w:val="22"/>
              </w:rPr>
              <w:t>类别</w:t>
            </w:r>
            <w:r>
              <w:rPr>
                <w:rFonts w:ascii="宋体" w:hAnsi="宋体" w:cs="宋体" w:eastAsia="宋体" w:hint="default"/>
                <w:sz w:val="22"/>
                <w:szCs w:val="22"/>
              </w:rPr>
            </w:r>
          </w:p>
        </w:tc>
        <w:tc>
          <w:tcPr>
            <w:tcW w:w="5957"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72"/>
              <w:ind w:left="30"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50" w:hRule="exact"/>
        </w:trPr>
        <w:tc>
          <w:tcPr>
            <w:tcW w:w="2781" w:type="dxa"/>
            <w:vMerge/>
            <w:tcBorders>
              <w:left w:val="nil" w:sz="6" w:space="0" w:color="auto"/>
              <w:right w:val="single" w:sz="4" w:space="0" w:color="000000"/>
            </w:tcBorders>
          </w:tcPr>
          <w:p>
            <w:pP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48" w:right="0"/>
              <w:jc w:val="left"/>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2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30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8"/>
              <w:ind w:left="285"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r>
      <w:tr>
        <w:trPr>
          <w:trHeight w:val="810" w:hRule="exact"/>
        </w:trPr>
        <w:tc>
          <w:tcPr>
            <w:tcW w:w="2781" w:type="dxa"/>
            <w:vMerge/>
            <w:tcBorders>
              <w:left w:val="nil" w:sz="6" w:space="0" w:color="auto"/>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26"/>
              <w:jc w:val="center"/>
              <w:rPr>
                <w:rFonts w:ascii="宋体" w:hAnsi="宋体" w:cs="宋体" w:eastAsia="宋体" w:hint="default"/>
                <w:sz w:val="22"/>
                <w:szCs w:val="22"/>
              </w:rPr>
            </w:pPr>
            <w:r>
              <w:rPr>
                <w:rFonts w:ascii="宋体" w:hAnsi="宋体" w:cs="宋体" w:eastAsia="宋体" w:hint="default"/>
                <w:b/>
                <w:bCs/>
                <w:spacing w:val="-31"/>
                <w:sz w:val="22"/>
                <w:szCs w:val="22"/>
              </w:rPr>
              <w:t>比例（</w:t>
            </w:r>
            <w:r>
              <w:rPr>
                <w:rFonts w:ascii="宋体" w:hAnsi="宋体" w:cs="宋体" w:eastAsia="宋体" w:hint="default"/>
                <w:b/>
                <w:bCs/>
                <w:spacing w:val="-31"/>
                <w:sz w:val="22"/>
                <w:szCs w:val="22"/>
              </w:rPr>
              <w:t>%</w:t>
            </w:r>
            <w:r>
              <w:rPr>
                <w:rFonts w:ascii="宋体" w:hAnsi="宋体" w:cs="宋体" w:eastAsia="宋体" w:hint="default"/>
                <w:b/>
                <w:bCs/>
                <w:spacing w:val="-31"/>
                <w:sz w:val="22"/>
                <w:szCs w:val="22"/>
              </w:rPr>
              <w:t>）</w:t>
            </w:r>
            <w:r>
              <w:rPr>
                <w:rFonts w:ascii="宋体" w:hAnsi="宋体" w:cs="宋体" w:eastAsia="宋体" w:hint="default"/>
                <w:spacing w:val="-31"/>
                <w:sz w:val="22"/>
                <w:szCs w:val="22"/>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b/>
                <w:bCs/>
                <w:spacing w:val="-41"/>
                <w:sz w:val="22"/>
                <w:szCs w:val="22"/>
              </w:rPr>
              <w:t>金额</w:t>
            </w:r>
            <w:r>
              <w:rPr>
                <w:rFonts w:ascii="宋体" w:hAnsi="宋体" w:cs="宋体" w:eastAsia="宋体" w:hint="default"/>
                <w:sz w:val="22"/>
                <w:szCs w:val="22"/>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计提比例</w:t>
            </w:r>
            <w:r>
              <w:rPr>
                <w:rFonts w:ascii="宋体" w:hAnsi="宋体" w:cs="宋体" w:eastAsia="宋体" w:hint="default"/>
                <w:spacing w:val="-31"/>
                <w:sz w:val="22"/>
                <w:szCs w:val="22"/>
              </w:rPr>
            </w:r>
          </w:p>
          <w:p>
            <w:pPr>
              <w:pStyle w:val="TableParagraph"/>
              <w:spacing w:line="240" w:lineRule="auto" w:before="73"/>
              <w:ind w:left="36" w:right="0"/>
              <w:jc w:val="center"/>
              <w:rPr>
                <w:rFonts w:ascii="宋体" w:hAnsi="宋体" w:cs="宋体" w:eastAsia="宋体" w:hint="default"/>
                <w:sz w:val="22"/>
                <w:szCs w:val="22"/>
              </w:rPr>
            </w:pP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c>
          <w:tcPr>
            <w:tcW w:w="1307" w:type="dxa"/>
            <w:vMerge/>
            <w:tcBorders>
              <w:left w:val="single" w:sz="4" w:space="0" w:color="000000"/>
              <w:bottom w:val="single" w:sz="4" w:space="0" w:color="000000"/>
              <w:right w:val="nil" w:sz="6" w:space="0" w:color="auto"/>
            </w:tcBorders>
          </w:tcPr>
          <w:p>
            <w:pPr/>
          </w:p>
        </w:tc>
      </w:tr>
      <w:tr>
        <w:trPr>
          <w:trHeight w:val="411" w:hRule="exact"/>
        </w:trPr>
        <w:tc>
          <w:tcPr>
            <w:tcW w:w="2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41"/>
                <w:sz w:val="22"/>
                <w:szCs w:val="22"/>
              </w:rPr>
              <w:t>备的其他应收款</w:t>
            </w:r>
            <w:r>
              <w:rPr>
                <w:rFonts w:ascii="宋体" w:hAnsi="宋体" w:cs="宋体" w:eastAsia="宋体" w:hint="default"/>
                <w:sz w:val="22"/>
                <w:szCs w:val="22"/>
              </w:rPr>
            </w:r>
          </w:p>
        </w:tc>
        <w:tc>
          <w:tcPr>
            <w:tcW w:w="13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278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70"/>
              <w:ind w:left="122" w:right="99"/>
              <w:jc w:val="left"/>
              <w:rPr>
                <w:rFonts w:ascii="宋体" w:hAnsi="宋体" w:cs="宋体" w:eastAsia="宋体" w:hint="default"/>
                <w:sz w:val="22"/>
                <w:szCs w:val="22"/>
              </w:rPr>
            </w:pPr>
            <w:r>
              <w:rPr>
                <w:rFonts w:ascii="宋体" w:hAnsi="宋体" w:cs="宋体" w:eastAsia="宋体" w:hint="default"/>
                <w:spacing w:val="-40"/>
                <w:sz w:val="22"/>
                <w:szCs w:val="22"/>
              </w:rPr>
              <w:t>按信用风险特征组合计提坏账准</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pacing w:val="-41"/>
                <w:sz w:val="22"/>
                <w:szCs w:val="22"/>
              </w:rPr>
              <w:t>备的其他应收款</w:t>
            </w:r>
            <w:r>
              <w:rPr>
                <w:rFonts w:ascii="宋体" w:hAnsi="宋体" w:cs="宋体" w:eastAsia="宋体" w:hint="default"/>
                <w:sz w:val="22"/>
                <w:szCs w:val="22"/>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22"/>
                <w:szCs w:val="22"/>
              </w:rPr>
            </w:pPr>
            <w:r>
              <w:rPr>
                <w:rFonts w:ascii="宋体"/>
                <w:spacing w:val="-21"/>
                <w:sz w:val="22"/>
              </w:rPr>
              <w:t>4,445,163.52</w:t>
            </w:r>
            <w:r>
              <w:rPr>
                <w:rFonts w:ascii="宋体"/>
                <w:sz w:val="22"/>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center"/>
              <w:rPr>
                <w:rFonts w:ascii="宋体" w:hAnsi="宋体" w:cs="宋体" w:eastAsia="宋体" w:hint="default"/>
                <w:sz w:val="22"/>
                <w:szCs w:val="22"/>
              </w:rPr>
            </w:pPr>
            <w:r>
              <w:rPr>
                <w:rFonts w:ascii="宋体"/>
                <w:spacing w:val="-21"/>
                <w:sz w:val="22"/>
              </w:rPr>
              <w:t>100.00</w:t>
            </w:r>
            <w:r>
              <w:rPr>
                <w:rFonts w:ascii="宋体"/>
                <w:sz w:val="22"/>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22"/>
                <w:szCs w:val="22"/>
              </w:rPr>
            </w:pPr>
            <w:r>
              <w:rPr>
                <w:rFonts w:ascii="宋体"/>
                <w:spacing w:val="-21"/>
                <w:sz w:val="22"/>
              </w:rPr>
              <w:t>1,399,298.16</w:t>
            </w:r>
            <w:r>
              <w:rPr>
                <w:rFonts w:ascii="宋体"/>
                <w:sz w:val="22"/>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22"/>
                <w:szCs w:val="22"/>
              </w:rPr>
            </w:pPr>
            <w:r>
              <w:rPr>
                <w:rFonts w:ascii="宋体"/>
                <w:spacing w:val="-21"/>
                <w:sz w:val="22"/>
              </w:rPr>
              <w:t>31.48</w:t>
            </w:r>
            <w:r>
              <w:rPr>
                <w:rFonts w:ascii="宋体"/>
                <w:sz w:val="22"/>
              </w:rPr>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22"/>
                <w:szCs w:val="22"/>
              </w:rPr>
            </w:pPr>
            <w:r>
              <w:rPr>
                <w:rFonts w:ascii="宋体"/>
                <w:spacing w:val="-21"/>
                <w:sz w:val="22"/>
              </w:rPr>
              <w:t>3,045,865.36</w:t>
            </w:r>
            <w:r>
              <w:rPr>
                <w:rFonts w:ascii="宋体"/>
                <w:sz w:val="22"/>
              </w:rPr>
            </w:r>
          </w:p>
        </w:tc>
      </w:tr>
      <w:tr>
        <w:trPr>
          <w:trHeight w:val="450" w:hRule="exact"/>
        </w:trPr>
        <w:tc>
          <w:tcPr>
            <w:tcW w:w="27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其中：账龄组合</w:t>
            </w:r>
            <w:r>
              <w:rPr>
                <w:rFonts w:ascii="宋体" w:hAnsi="宋体" w:cs="宋体" w:eastAsia="宋体" w:hint="default"/>
                <w:sz w:val="22"/>
                <w:szCs w:val="22"/>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 w:right="0"/>
              <w:jc w:val="center"/>
              <w:rPr>
                <w:rFonts w:ascii="宋体" w:hAnsi="宋体" w:cs="宋体" w:eastAsia="宋体" w:hint="default"/>
                <w:sz w:val="22"/>
                <w:szCs w:val="22"/>
              </w:rPr>
            </w:pPr>
            <w:r>
              <w:rPr>
                <w:rFonts w:ascii="宋体"/>
                <w:spacing w:val="-21"/>
                <w:sz w:val="22"/>
              </w:rPr>
              <w:t>4,445,163.52</w:t>
            </w:r>
            <w:r>
              <w:rPr>
                <w:rFonts w:ascii="宋体"/>
                <w:sz w:val="22"/>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0" w:right="0"/>
              <w:jc w:val="center"/>
              <w:rPr>
                <w:rFonts w:ascii="宋体" w:hAnsi="宋体" w:cs="宋体" w:eastAsia="宋体" w:hint="default"/>
                <w:sz w:val="22"/>
                <w:szCs w:val="22"/>
              </w:rPr>
            </w:pPr>
            <w:r>
              <w:rPr>
                <w:rFonts w:ascii="宋体"/>
                <w:spacing w:val="-21"/>
                <w:sz w:val="22"/>
              </w:rPr>
              <w:t>100.00</w:t>
            </w:r>
            <w:r>
              <w:rPr>
                <w:rFonts w:ascii="宋体"/>
                <w:sz w:val="22"/>
              </w:rPr>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 w:right="0"/>
              <w:jc w:val="center"/>
              <w:rPr>
                <w:rFonts w:ascii="宋体" w:hAnsi="宋体" w:cs="宋体" w:eastAsia="宋体" w:hint="default"/>
                <w:sz w:val="22"/>
                <w:szCs w:val="22"/>
              </w:rPr>
            </w:pPr>
            <w:r>
              <w:rPr>
                <w:rFonts w:ascii="宋体"/>
                <w:spacing w:val="-21"/>
                <w:sz w:val="22"/>
              </w:rPr>
              <w:t>1,399,298.16</w:t>
            </w:r>
            <w:r>
              <w:rPr>
                <w:rFonts w:ascii="宋体"/>
                <w:sz w:val="22"/>
              </w:rPr>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31.48</w:t>
            </w:r>
            <w:r>
              <w:rPr>
                <w:rFonts w:ascii="宋体"/>
                <w:sz w:val="22"/>
              </w:rPr>
            </w:r>
          </w:p>
        </w:tc>
        <w:tc>
          <w:tcPr>
            <w:tcW w:w="13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3" w:right="0"/>
              <w:jc w:val="center"/>
              <w:rPr>
                <w:rFonts w:ascii="宋体" w:hAnsi="宋体" w:cs="宋体" w:eastAsia="宋体" w:hint="default"/>
                <w:sz w:val="22"/>
                <w:szCs w:val="22"/>
              </w:rPr>
            </w:pPr>
            <w:r>
              <w:rPr>
                <w:rFonts w:ascii="宋体"/>
                <w:spacing w:val="-21"/>
                <w:sz w:val="22"/>
              </w:rPr>
              <w:t>3,045,865.36</w:t>
            </w:r>
            <w:r>
              <w:rPr>
                <w:rFonts w:ascii="宋体"/>
                <w:sz w:val="22"/>
              </w:rPr>
            </w:r>
          </w:p>
        </w:tc>
      </w:tr>
      <w:tr>
        <w:trPr>
          <w:trHeight w:val="810" w:hRule="exact"/>
        </w:trPr>
        <w:tc>
          <w:tcPr>
            <w:tcW w:w="2781" w:type="dxa"/>
            <w:tcBorders>
              <w:top w:val="single" w:sz="4" w:space="0" w:color="000000"/>
              <w:left w:val="nil" w:sz="6" w:space="0" w:color="auto"/>
              <w:bottom w:val="single" w:sz="4" w:space="0" w:color="000000"/>
              <w:right w:val="single" w:sz="4" w:space="0" w:color="000000"/>
            </w:tcBorders>
          </w:tcPr>
          <w:p>
            <w:pPr>
              <w:pStyle w:val="TableParagraph"/>
              <w:spacing w:line="300" w:lineRule="auto" w:before="70"/>
              <w:ind w:left="122" w:right="99"/>
              <w:jc w:val="left"/>
              <w:rPr>
                <w:rFonts w:ascii="宋体" w:hAnsi="宋体" w:cs="宋体" w:eastAsia="宋体" w:hint="default"/>
                <w:sz w:val="22"/>
                <w:szCs w:val="22"/>
              </w:rPr>
            </w:pPr>
            <w:r>
              <w:rPr>
                <w:rFonts w:ascii="宋体" w:hAnsi="宋体" w:cs="宋体" w:eastAsia="宋体" w:hint="default"/>
                <w:spacing w:val="-40"/>
                <w:sz w:val="22"/>
                <w:szCs w:val="22"/>
              </w:rPr>
              <w:t>单项金额不重大但单项计提坏账</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pacing w:val="-41"/>
                <w:sz w:val="22"/>
                <w:szCs w:val="22"/>
              </w:rPr>
              <w:t>准备的其他应收款</w:t>
            </w:r>
            <w:r>
              <w:rPr>
                <w:rFonts w:ascii="宋体" w:hAnsi="宋体" w:cs="宋体" w:eastAsia="宋体" w:hint="default"/>
                <w:sz w:val="22"/>
                <w:szCs w:val="22"/>
              </w:rPr>
            </w:r>
          </w:p>
        </w:tc>
        <w:tc>
          <w:tcPr>
            <w:tcW w:w="130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278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0"/>
              <w:ind w:left="18"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3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b/>
                <w:spacing w:val="-19"/>
                <w:sz w:val="22"/>
              </w:rPr>
              <w:t>4,445,163.52</w:t>
            </w:r>
            <w:r>
              <w:rPr>
                <w:rFonts w:ascii="宋体"/>
                <w:spacing w:val="-19"/>
                <w:sz w:val="22"/>
              </w:rPr>
            </w:r>
          </w:p>
        </w:tc>
        <w:tc>
          <w:tcPr>
            <w:tcW w:w="9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left="185" w:right="0"/>
              <w:jc w:val="center"/>
              <w:rPr>
                <w:rFonts w:ascii="宋体" w:hAnsi="宋体" w:cs="宋体" w:eastAsia="宋体" w:hint="default"/>
                <w:sz w:val="22"/>
                <w:szCs w:val="22"/>
              </w:rPr>
            </w:pPr>
            <w:r>
              <w:rPr>
                <w:rFonts w:ascii="宋体"/>
                <w:b/>
                <w:spacing w:val="-17"/>
                <w:sz w:val="22"/>
              </w:rPr>
              <w:t>100.00</w:t>
            </w:r>
            <w:r>
              <w:rPr>
                <w:rFonts w:ascii="宋体"/>
                <w:spacing w:val="-17"/>
                <w:sz w:val="22"/>
              </w:rPr>
            </w:r>
          </w:p>
        </w:tc>
        <w:tc>
          <w:tcPr>
            <w:tcW w:w="13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b/>
                <w:spacing w:val="-19"/>
                <w:sz w:val="22"/>
              </w:rPr>
              <w:t>1,399,298.16</w:t>
            </w:r>
            <w:r>
              <w:rPr>
                <w:rFonts w:ascii="宋体"/>
                <w:spacing w:val="-19"/>
                <w:sz w:val="22"/>
              </w:rPr>
            </w:r>
          </w:p>
        </w:tc>
        <w:tc>
          <w:tcPr>
            <w:tcW w:w="11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b/>
                <w:spacing w:val="-20"/>
                <w:w w:val="95"/>
                <w:sz w:val="22"/>
              </w:rPr>
              <w:t>31.48</w:t>
            </w:r>
            <w:r>
              <w:rPr>
                <w:rFonts w:ascii="宋体"/>
                <w:sz w:val="22"/>
              </w:rPr>
            </w:r>
          </w:p>
        </w:tc>
        <w:tc>
          <w:tcPr>
            <w:tcW w:w="130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0"/>
              <w:ind w:left="12" w:right="0"/>
              <w:jc w:val="center"/>
              <w:rPr>
                <w:rFonts w:ascii="宋体" w:hAnsi="宋体" w:cs="宋体" w:eastAsia="宋体" w:hint="default"/>
                <w:sz w:val="22"/>
                <w:szCs w:val="22"/>
              </w:rPr>
            </w:pPr>
            <w:r>
              <w:rPr>
                <w:rFonts w:ascii="宋体"/>
                <w:b/>
                <w:spacing w:val="-19"/>
                <w:sz w:val="22"/>
              </w:rPr>
              <w:t>3,045,865.36</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87" w:right="0"/>
        <w:jc w:val="left"/>
      </w:pPr>
      <w:r>
        <w:rPr>
          <w:rFonts w:ascii="宋体" w:hAnsi="宋体" w:cs="宋体" w:eastAsia="宋体" w:hint="default"/>
        </w:rPr>
        <w:t>1</w:t>
      </w:r>
      <w:r>
        <w:rPr/>
        <w:t>）</w:t>
      </w:r>
      <w:r>
        <w:rPr>
          <w:spacing w:val="24"/>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2909"/>
        <w:gridCol w:w="1939"/>
        <w:gridCol w:w="1844"/>
        <w:gridCol w:w="1856"/>
      </w:tblGrid>
      <w:tr>
        <w:trPr>
          <w:trHeight w:val="461"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31"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0"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11" w:right="0"/>
              <w:jc w:val="left"/>
              <w:rPr>
                <w:rFonts w:ascii="宋体" w:hAnsi="宋体" w:cs="宋体" w:eastAsia="宋体" w:hint="default"/>
                <w:sz w:val="22"/>
                <w:szCs w:val="22"/>
              </w:rPr>
            </w:pPr>
            <w:r>
              <w:rPr>
                <w:rFonts w:ascii="宋体" w:hAnsi="宋体" w:cs="宋体" w:eastAsia="宋体" w:hint="default"/>
                <w:b/>
                <w:bCs/>
                <w:spacing w:val="-33"/>
                <w:sz w:val="22"/>
                <w:szCs w:val="22"/>
              </w:rPr>
              <w:t>其他应收款</w:t>
            </w:r>
            <w:r>
              <w:rPr>
                <w:rFonts w:ascii="宋体" w:hAnsi="宋体" w:cs="宋体" w:eastAsia="宋体" w:hint="default"/>
                <w:spacing w:val="-33"/>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53" w:right="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334" w:right="0"/>
              <w:jc w:val="left"/>
              <w:rPr>
                <w:rFonts w:ascii="宋体" w:hAnsi="宋体" w:cs="宋体" w:eastAsia="宋体" w:hint="default"/>
                <w:sz w:val="22"/>
                <w:szCs w:val="22"/>
              </w:rPr>
            </w:pPr>
            <w:r>
              <w:rPr>
                <w:rFonts w:ascii="宋体" w:hAnsi="宋体" w:cs="宋体" w:eastAsia="宋体" w:hint="default"/>
                <w:b/>
                <w:bCs/>
                <w:spacing w:val="-32"/>
                <w:sz w:val="22"/>
                <w:szCs w:val="22"/>
              </w:rPr>
              <w:t>计提比例（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32,678,001.91</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980,325.72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3.00</w:t>
            </w:r>
            <w:r>
              <w:rPr>
                <w:rFonts w:ascii="宋体"/>
                <w:sz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4"/>
                <w:sz w:val="22"/>
                <w:szCs w:val="22"/>
              </w:rPr>
              <w:t>1-2</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652,961.09</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130,592.22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20.00</w:t>
            </w:r>
            <w:r>
              <w:rPr>
                <w:rFonts w:ascii="宋体"/>
                <w:sz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4"/>
                <w:sz w:val="22"/>
                <w:szCs w:val="22"/>
              </w:rPr>
              <w:t>2-3</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1,476,057.07</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738,028.54</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50.00</w:t>
            </w:r>
            <w:r>
              <w:rPr>
                <w:rFonts w:ascii="宋体"/>
                <w:sz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2,041,018.27</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2,041,018.27</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100.00</w:t>
            </w:r>
            <w:r>
              <w:rPr>
                <w:rFonts w:ascii="宋体"/>
                <w:sz w:val="22"/>
              </w:rPr>
            </w:r>
          </w:p>
        </w:tc>
      </w:tr>
      <w:tr>
        <w:trPr>
          <w:trHeight w:val="461"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b/>
                <w:spacing w:val="-19"/>
                <w:w w:val="95"/>
                <w:sz w:val="22"/>
              </w:rPr>
              <w:t>36,848,038.34</w:t>
            </w:r>
            <w:r>
              <w:rPr>
                <w:rFonts w:ascii="宋体"/>
                <w:spacing w:val="-19"/>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b/>
                <w:spacing w:val="-19"/>
                <w:sz w:val="22"/>
              </w:rPr>
              <w:t>3,889,964.75</w:t>
            </w:r>
            <w:r>
              <w:rPr>
                <w:rFonts w:ascii="宋体"/>
                <w:spacing w:val="-19"/>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5"/>
              <w:jc w:val="center"/>
              <w:rPr>
                <w:rFonts w:ascii="宋体" w:hAnsi="宋体" w:cs="宋体" w:eastAsia="宋体" w:hint="default"/>
                <w:sz w:val="22"/>
                <w:szCs w:val="22"/>
              </w:rPr>
            </w:pPr>
            <w:r>
              <w:rPr>
                <w:rFonts w:ascii="宋体"/>
                <w:b/>
                <w:spacing w:val="-20"/>
                <w:sz w:val="22"/>
              </w:rPr>
              <w:t>--</w:t>
            </w:r>
            <w:r>
              <w:rPr>
                <w:rFonts w:ascii="宋体"/>
                <w:sz w:val="22"/>
              </w:rPr>
            </w:r>
          </w:p>
        </w:tc>
      </w:tr>
    </w:tbl>
    <w:p>
      <w:pPr>
        <w:spacing w:line="240" w:lineRule="auto" w:before="4"/>
        <w:rPr>
          <w:rFonts w:ascii="宋体" w:hAnsi="宋体" w:cs="宋体" w:eastAsia="宋体" w:hint="default"/>
          <w:sz w:val="13"/>
          <w:szCs w:val="13"/>
        </w:rPr>
      </w:pPr>
    </w:p>
    <w:p>
      <w:pPr>
        <w:pStyle w:val="BodyText"/>
        <w:spacing w:line="240" w:lineRule="auto" w:before="31"/>
        <w:ind w:left="664" w:right="0"/>
        <w:jc w:val="left"/>
      </w:pPr>
      <w:r>
        <w:rPr/>
        <w:t>注：确定该组合的依据为信用风险特征相同。</w:t>
      </w:r>
    </w:p>
    <w:p>
      <w:pPr>
        <w:spacing w:line="240" w:lineRule="auto" w:before="1"/>
        <w:rPr>
          <w:rFonts w:ascii="宋体" w:hAnsi="宋体" w:cs="宋体" w:eastAsia="宋体" w:hint="default"/>
          <w:sz w:val="18"/>
          <w:szCs w:val="18"/>
        </w:rPr>
      </w:pPr>
    </w:p>
    <w:p>
      <w:pPr>
        <w:pStyle w:val="BodyText"/>
        <w:spacing w:line="240" w:lineRule="auto"/>
        <w:ind w:left="760" w:right="0"/>
        <w:jc w:val="left"/>
      </w:pPr>
      <w:bookmarkStart w:name="（2） 其他应收款按款项性质分类情况" w:id="209"/>
      <w:bookmarkEnd w:id="209"/>
      <w:r>
        <w:rPr/>
      </w:r>
      <w:r>
        <w:rPr/>
        <w:t>（</w:t>
      </w:r>
      <w:r>
        <w:rPr>
          <w:rFonts w:ascii="宋体" w:hAnsi="宋体" w:cs="宋体" w:eastAsia="宋体" w:hint="default"/>
        </w:rPr>
        <w:t>2</w:t>
      </w:r>
      <w:r>
        <w:rPr/>
        <w:t>）</w:t>
      </w:r>
      <w:r>
        <w:rPr>
          <w:spacing w:val="-65"/>
        </w:rPr>
        <w:t> </w:t>
      </w:r>
      <w:r>
        <w:rPr/>
        <w:t>其他应收款按款项性质分类情况</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080"/>
        <w:gridCol w:w="2831"/>
        <w:gridCol w:w="2827"/>
      </w:tblGrid>
      <w:tr>
        <w:trPr>
          <w:trHeight w:val="458"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款项性质</w:t>
            </w:r>
            <w:r>
              <w:rPr>
                <w:rFonts w:ascii="宋体" w:hAnsi="宋体" w:cs="宋体" w:eastAsia="宋体" w:hint="default"/>
                <w:spacing w:val="-31"/>
                <w:sz w:val="22"/>
                <w:szCs w:val="22"/>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4"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备用金</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1,112,814.26</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424,938.18</w:t>
            </w:r>
            <w:r>
              <w:rPr>
                <w:rFonts w:ascii="宋体"/>
                <w:sz w:val="22"/>
              </w:rPr>
            </w: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押金、保证金</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3,212,267.65</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1,331,158.75</w:t>
            </w:r>
            <w:r>
              <w:rPr>
                <w:rFonts w:ascii="宋体"/>
                <w:sz w:val="22"/>
              </w:rPr>
            </w: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代垫款项</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12,103,416.77</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1,203,551.16</w:t>
            </w:r>
            <w:r>
              <w:rPr>
                <w:rFonts w:ascii="宋体"/>
                <w:sz w:val="22"/>
              </w:rPr>
            </w: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资金往来</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3,405,341.89</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土地转让款</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15,000,000.00</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2,014,197.77</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1,485,515.43</w:t>
            </w:r>
            <w:r>
              <w:rPr>
                <w:rFonts w:ascii="宋体"/>
                <w:sz w:val="22"/>
              </w:rPr>
            </w:r>
          </w:p>
        </w:tc>
      </w:tr>
      <w:tr>
        <w:trPr>
          <w:trHeight w:val="457"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36,848,038.34</w:t>
            </w:r>
            <w:r>
              <w:rPr>
                <w:rFonts w:ascii="宋体"/>
                <w:spacing w:val="-19"/>
                <w:sz w:val="22"/>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sz w:val="22"/>
              </w:rPr>
              <w:t>4,445,163.52</w:t>
            </w:r>
            <w:r>
              <w:rPr>
                <w:rFonts w:ascii="宋体"/>
                <w:spacing w:val="-19"/>
                <w:sz w:val="22"/>
              </w:rPr>
            </w:r>
          </w:p>
        </w:tc>
      </w:tr>
    </w:tbl>
    <w:p>
      <w:pPr>
        <w:spacing w:after="0" w:line="240" w:lineRule="auto"/>
        <w:jc w:val="right"/>
        <w:rPr>
          <w:rFonts w:ascii="宋体" w:hAnsi="宋体" w:cs="宋体" w:eastAsia="宋体" w:hint="default"/>
          <w:sz w:val="22"/>
          <w:szCs w:val="22"/>
        </w:rPr>
        <w:sectPr>
          <w:pgSz w:w="11910" w:h="16840"/>
          <w:pgMar w:header="0" w:footer="1046" w:top="1100" w:bottom="1240" w:left="144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31"/>
        <w:ind w:left="1220" w:right="0"/>
        <w:jc w:val="left"/>
      </w:pPr>
      <w:bookmarkStart w:name="（3） 按欠款方归集的年末余额前五名的其他应收款情况：" w:id="210"/>
      <w:bookmarkEnd w:id="210"/>
      <w:r>
        <w:rPr/>
      </w:r>
      <w:r>
        <w:rPr/>
        <w:t>（</w:t>
      </w:r>
      <w:r>
        <w:rPr>
          <w:rFonts w:ascii="宋体" w:hAnsi="宋体" w:cs="宋体" w:eastAsia="宋体" w:hint="default"/>
        </w:rPr>
        <w:t>3</w:t>
      </w:r>
      <w:r>
        <w:rPr/>
        <w:t>）</w:t>
      </w:r>
      <w:r>
        <w:rPr>
          <w:spacing w:val="-70"/>
        </w:rPr>
        <w:t> </w:t>
      </w:r>
      <w:r>
        <w:rPr/>
        <w:t>按欠款方归集的年末余额前五名的其他应收款情况：</w:t>
      </w:r>
    </w:p>
    <w:p>
      <w:pPr>
        <w:spacing w:line="240" w:lineRule="auto" w:before="7"/>
        <w:rPr>
          <w:rFonts w:ascii="宋体" w:hAnsi="宋体" w:cs="宋体" w:eastAsia="宋体" w:hint="default"/>
          <w:sz w:val="13"/>
          <w:szCs w:val="13"/>
        </w:rPr>
      </w:pPr>
    </w:p>
    <w:tbl>
      <w:tblPr>
        <w:tblW w:w="0" w:type="auto"/>
        <w:jc w:val="left"/>
        <w:tblInd w:w="584" w:type="dxa"/>
        <w:tblLayout w:type="fixed"/>
        <w:tblCellMar>
          <w:top w:w="0" w:type="dxa"/>
          <w:left w:w="0" w:type="dxa"/>
          <w:bottom w:w="0" w:type="dxa"/>
          <w:right w:w="0" w:type="dxa"/>
        </w:tblCellMar>
        <w:tblLook w:val="01E0"/>
      </w:tblPr>
      <w:tblGrid>
        <w:gridCol w:w="1971"/>
        <w:gridCol w:w="1274"/>
        <w:gridCol w:w="1609"/>
        <w:gridCol w:w="1080"/>
        <w:gridCol w:w="1418"/>
        <w:gridCol w:w="1385"/>
      </w:tblGrid>
      <w:tr>
        <w:trPr>
          <w:trHeight w:val="1177" w:hRule="exact"/>
        </w:trPr>
        <w:tc>
          <w:tcPr>
            <w:tcW w:w="197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630" w:right="0"/>
              <w:jc w:val="left"/>
              <w:rPr>
                <w:rFonts w:ascii="宋体" w:hAnsi="宋体" w:cs="宋体" w:eastAsia="宋体" w:hint="default"/>
                <w:sz w:val="22"/>
                <w:szCs w:val="22"/>
              </w:rPr>
            </w:pPr>
            <w:r>
              <w:rPr>
                <w:rFonts w:ascii="宋体" w:hAnsi="宋体" w:cs="宋体" w:eastAsia="宋体" w:hint="default"/>
                <w:b/>
                <w:bCs/>
                <w:spacing w:val="-31"/>
                <w:sz w:val="22"/>
                <w:szCs w:val="22"/>
              </w:rPr>
              <w:t>单位名称</w:t>
            </w:r>
            <w:r>
              <w:rPr>
                <w:rFonts w:ascii="宋体" w:hAnsi="宋体" w:cs="宋体" w:eastAsia="宋体" w:hint="default"/>
                <w:spacing w:val="-31"/>
                <w:sz w:val="22"/>
                <w:szCs w:val="22"/>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37" w:right="0"/>
              <w:jc w:val="center"/>
              <w:rPr>
                <w:rFonts w:ascii="宋体" w:hAnsi="宋体" w:cs="宋体" w:eastAsia="宋体" w:hint="default"/>
                <w:sz w:val="22"/>
                <w:szCs w:val="22"/>
              </w:rPr>
            </w:pPr>
            <w:r>
              <w:rPr>
                <w:rFonts w:ascii="宋体" w:hAnsi="宋体" w:cs="宋体" w:eastAsia="宋体" w:hint="default"/>
                <w:b/>
                <w:bCs/>
                <w:spacing w:val="-31"/>
                <w:sz w:val="22"/>
                <w:szCs w:val="22"/>
              </w:rPr>
              <w:t>款项性质</w:t>
            </w:r>
            <w:r>
              <w:rPr>
                <w:rFonts w:ascii="宋体" w:hAnsi="宋体" w:cs="宋体" w:eastAsia="宋体" w:hint="default"/>
                <w:spacing w:val="-31"/>
                <w:sz w:val="22"/>
                <w:szCs w:val="22"/>
              </w:rPr>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439"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0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0"/>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118" w:right="78" w:firstLine="45"/>
              <w:jc w:val="both"/>
              <w:rPr>
                <w:rFonts w:ascii="宋体" w:hAnsi="宋体" w:cs="宋体" w:eastAsia="宋体" w:hint="default"/>
                <w:sz w:val="22"/>
                <w:szCs w:val="22"/>
              </w:rPr>
            </w:pPr>
            <w:r>
              <w:rPr>
                <w:rFonts w:ascii="宋体" w:hAnsi="宋体" w:cs="宋体" w:eastAsia="宋体" w:hint="default"/>
                <w:b/>
                <w:bCs/>
                <w:spacing w:val="-34"/>
                <w:sz w:val="22"/>
                <w:szCs w:val="22"/>
              </w:rPr>
              <w:t>占其他应收款</w:t>
            </w:r>
            <w:r>
              <w:rPr>
                <w:rFonts w:ascii="宋体" w:hAnsi="宋体" w:cs="宋体" w:eastAsia="宋体" w:hint="default"/>
                <w:b/>
                <w:bCs/>
                <w:w w:val="99"/>
                <w:sz w:val="22"/>
                <w:szCs w:val="22"/>
              </w:rPr>
              <w:t> </w:t>
            </w:r>
            <w:r>
              <w:rPr>
                <w:rFonts w:ascii="宋体" w:hAnsi="宋体" w:cs="宋体" w:eastAsia="宋体" w:hint="default"/>
                <w:b/>
                <w:bCs/>
                <w:spacing w:val="-34"/>
                <w:sz w:val="22"/>
                <w:szCs w:val="22"/>
              </w:rPr>
              <w:t>年末余额合计</w:t>
            </w:r>
            <w:r>
              <w:rPr>
                <w:rFonts w:ascii="宋体" w:hAnsi="宋体" w:cs="宋体" w:eastAsia="宋体" w:hint="default"/>
                <w:b/>
                <w:bCs/>
                <w:w w:val="99"/>
                <w:sz w:val="22"/>
                <w:szCs w:val="22"/>
              </w:rPr>
              <w:t> </w:t>
            </w:r>
            <w:r>
              <w:rPr>
                <w:rFonts w:ascii="宋体" w:hAnsi="宋体" w:cs="宋体" w:eastAsia="宋体" w:hint="default"/>
                <w:b/>
                <w:bCs/>
                <w:spacing w:val="-32"/>
                <w:sz w:val="22"/>
                <w:szCs w:val="22"/>
              </w:rPr>
              <w:t>数的比例（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33" w:lineRule="auto"/>
              <w:ind w:left="327" w:right="29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b/>
                <w:bCs/>
                <w:w w:val="99"/>
                <w:sz w:val="22"/>
                <w:szCs w:val="22"/>
              </w:rPr>
              <w:t> </w:t>
            </w: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6" w:hRule="exact"/>
        </w:trPr>
        <w:tc>
          <w:tcPr>
            <w:tcW w:w="19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0"/>
              <w:jc w:val="center"/>
              <w:rPr>
                <w:rFonts w:ascii="宋体" w:hAnsi="宋体" w:cs="宋体" w:eastAsia="宋体" w:hint="default"/>
                <w:sz w:val="22"/>
                <w:szCs w:val="22"/>
              </w:rPr>
            </w:pPr>
            <w:r>
              <w:rPr>
                <w:rFonts w:ascii="宋体" w:hAnsi="宋体" w:cs="宋体" w:eastAsia="宋体" w:hint="default"/>
                <w:spacing w:val="-41"/>
                <w:sz w:val="22"/>
                <w:szCs w:val="22"/>
              </w:rPr>
              <w:t>土地转让款</w:t>
            </w:r>
            <w:r>
              <w:rPr>
                <w:rFonts w:ascii="宋体" w:hAnsi="宋体" w:cs="宋体" w:eastAsia="宋体" w:hint="default"/>
                <w:sz w:val="22"/>
                <w:szCs w:val="22"/>
              </w:rPr>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15,000,000.00</w:t>
            </w:r>
            <w:r>
              <w:rPr>
                <w:rFonts w:ascii="宋体"/>
                <w:sz w:val="22"/>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40.71</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7"/>
              <w:jc w:val="right"/>
              <w:rPr>
                <w:rFonts w:ascii="宋体" w:hAnsi="宋体" w:cs="宋体" w:eastAsia="宋体" w:hint="default"/>
                <w:sz w:val="22"/>
                <w:szCs w:val="22"/>
              </w:rPr>
            </w:pPr>
            <w:r>
              <w:rPr>
                <w:rFonts w:ascii="宋体"/>
                <w:spacing w:val="-21"/>
                <w:sz w:val="22"/>
              </w:rPr>
              <w:t>450,000.00</w:t>
            </w:r>
            <w:r>
              <w:rPr>
                <w:rFonts w:ascii="宋体"/>
                <w:sz w:val="22"/>
              </w:rPr>
            </w:r>
          </w:p>
        </w:tc>
      </w:tr>
      <w:tr>
        <w:trPr>
          <w:trHeight w:val="445" w:hRule="exact"/>
        </w:trPr>
        <w:tc>
          <w:tcPr>
            <w:tcW w:w="19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代垫款项</w:t>
            </w:r>
            <w:r>
              <w:rPr>
                <w:rFonts w:ascii="宋体" w:hAnsi="宋体" w:cs="宋体" w:eastAsia="宋体" w:hint="default"/>
                <w:sz w:val="22"/>
                <w:szCs w:val="22"/>
              </w:rPr>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9,662,147.78</w:t>
            </w:r>
            <w:r>
              <w:rPr>
                <w:rFonts w:ascii="宋体"/>
                <w:sz w:val="22"/>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9"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4"/>
                <w:sz w:val="22"/>
                <w:szCs w:val="22"/>
              </w:rPr>
              <w:t> </w:t>
            </w:r>
            <w:r>
              <w:rPr>
                <w:rFonts w:ascii="宋体" w:hAnsi="宋体" w:cs="宋体" w:eastAsia="宋体" w:hint="default"/>
                <w:spacing w:val="-28"/>
                <w:sz w:val="22"/>
                <w:szCs w:val="22"/>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26.22</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7"/>
              <w:jc w:val="right"/>
              <w:rPr>
                <w:rFonts w:ascii="宋体" w:hAnsi="宋体" w:cs="宋体" w:eastAsia="宋体" w:hint="default"/>
                <w:sz w:val="22"/>
                <w:szCs w:val="22"/>
              </w:rPr>
            </w:pPr>
            <w:r>
              <w:rPr>
                <w:rFonts w:ascii="宋体"/>
                <w:spacing w:val="-21"/>
                <w:sz w:val="22"/>
              </w:rPr>
              <w:t>289,864.43</w:t>
            </w:r>
            <w:r>
              <w:rPr>
                <w:rFonts w:ascii="宋体"/>
                <w:sz w:val="22"/>
              </w:rPr>
            </w:r>
          </w:p>
        </w:tc>
      </w:tr>
      <w:tr>
        <w:trPr>
          <w:trHeight w:val="445" w:hRule="exact"/>
        </w:trPr>
        <w:tc>
          <w:tcPr>
            <w:tcW w:w="19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代垫款项</w:t>
            </w:r>
            <w:r>
              <w:rPr>
                <w:rFonts w:ascii="宋体" w:hAnsi="宋体" w:cs="宋体" w:eastAsia="宋体" w:hint="default"/>
                <w:sz w:val="22"/>
                <w:szCs w:val="22"/>
              </w:rPr>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3,405,341.89</w:t>
            </w:r>
            <w:r>
              <w:rPr>
                <w:rFonts w:ascii="宋体"/>
                <w:sz w:val="22"/>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9.24</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7"/>
              <w:jc w:val="right"/>
              <w:rPr>
                <w:rFonts w:ascii="宋体" w:hAnsi="宋体" w:cs="宋体" w:eastAsia="宋体" w:hint="default"/>
                <w:sz w:val="22"/>
                <w:szCs w:val="22"/>
              </w:rPr>
            </w:pPr>
            <w:r>
              <w:rPr>
                <w:rFonts w:ascii="宋体"/>
                <w:spacing w:val="-21"/>
                <w:sz w:val="22"/>
              </w:rPr>
              <w:t>102,160.26</w:t>
            </w:r>
            <w:r>
              <w:rPr>
                <w:rFonts w:ascii="宋体"/>
                <w:sz w:val="22"/>
              </w:rPr>
            </w:r>
          </w:p>
        </w:tc>
      </w:tr>
      <w:tr>
        <w:trPr>
          <w:trHeight w:val="805" w:hRule="exact"/>
        </w:trPr>
        <w:tc>
          <w:tcPr>
            <w:tcW w:w="19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70"/>
              <w:ind w:left="274" w:right="182" w:hanging="90"/>
              <w:jc w:val="left"/>
              <w:rPr>
                <w:rFonts w:ascii="宋体" w:hAnsi="宋体" w:cs="宋体" w:eastAsia="宋体" w:hint="default"/>
                <w:sz w:val="22"/>
                <w:szCs w:val="22"/>
              </w:rPr>
            </w:pPr>
            <w:r>
              <w:rPr>
                <w:rFonts w:ascii="宋体" w:hAnsi="宋体" w:cs="宋体" w:eastAsia="宋体" w:hint="default"/>
                <w:spacing w:val="-41"/>
                <w:sz w:val="22"/>
                <w:szCs w:val="22"/>
              </w:rPr>
              <w:t>融资租赁设</w:t>
            </w:r>
            <w:r>
              <w:rPr>
                <w:rFonts w:ascii="宋体" w:hAnsi="宋体" w:cs="宋体" w:eastAsia="宋体" w:hint="default"/>
                <w:spacing w:val="-107"/>
                <w:sz w:val="22"/>
                <w:szCs w:val="22"/>
              </w:rPr>
              <w:t> </w:t>
            </w:r>
            <w:r>
              <w:rPr>
                <w:rFonts w:ascii="宋体" w:hAnsi="宋体" w:cs="宋体" w:eastAsia="宋体" w:hint="default"/>
                <w:spacing w:val="-41"/>
                <w:sz w:val="22"/>
                <w:szCs w:val="22"/>
              </w:rPr>
              <w:t>备保证金</w:t>
            </w:r>
            <w:r>
              <w:rPr>
                <w:rFonts w:ascii="宋体" w:hAnsi="宋体" w:cs="宋体" w:eastAsia="宋体" w:hint="default"/>
                <w:sz w:val="22"/>
                <w:szCs w:val="22"/>
              </w:rPr>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2,020,000.00</w:t>
            </w:r>
            <w:r>
              <w:rPr>
                <w:rFonts w:ascii="宋体"/>
                <w:sz w:val="22"/>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年以内</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5.48</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2"/>
                <w:szCs w:val="22"/>
              </w:rPr>
            </w:pPr>
            <w:r>
              <w:rPr>
                <w:rFonts w:ascii="宋体"/>
                <w:spacing w:val="-21"/>
                <w:sz w:val="22"/>
              </w:rPr>
              <w:t>60,600.00</w:t>
            </w:r>
            <w:r>
              <w:rPr>
                <w:rFonts w:ascii="宋体"/>
                <w:sz w:val="22"/>
              </w:rPr>
            </w:r>
          </w:p>
        </w:tc>
      </w:tr>
      <w:tr>
        <w:trPr>
          <w:trHeight w:val="444" w:hRule="exact"/>
        </w:trPr>
        <w:tc>
          <w:tcPr>
            <w:tcW w:w="19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代垫款项</w:t>
            </w:r>
            <w:r>
              <w:rPr>
                <w:rFonts w:ascii="宋体" w:hAnsi="宋体" w:cs="宋体" w:eastAsia="宋体" w:hint="default"/>
                <w:sz w:val="22"/>
                <w:szCs w:val="22"/>
              </w:rPr>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1,650,000.00</w:t>
            </w:r>
            <w:r>
              <w:rPr>
                <w:rFonts w:ascii="宋体"/>
                <w:sz w:val="22"/>
              </w:rPr>
            </w:r>
          </w:p>
        </w:tc>
        <w:tc>
          <w:tcPr>
            <w:tcW w:w="10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2"/>
              <w:ind w:right="103"/>
              <w:jc w:val="right"/>
              <w:rPr>
                <w:rFonts w:ascii="宋体" w:hAnsi="宋体" w:cs="宋体" w:eastAsia="宋体" w:hint="default"/>
                <w:sz w:val="22"/>
                <w:szCs w:val="22"/>
              </w:rPr>
            </w:pPr>
            <w:r>
              <w:rPr>
                <w:rFonts w:ascii="宋体"/>
                <w:spacing w:val="-21"/>
                <w:sz w:val="22"/>
              </w:rPr>
              <w:t>4.48</w:t>
            </w:r>
            <w:r>
              <w:rPr>
                <w:rFonts w:ascii="宋体"/>
                <w:sz w:val="22"/>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2"/>
              <w:ind w:right="107"/>
              <w:jc w:val="right"/>
              <w:rPr>
                <w:rFonts w:ascii="宋体" w:hAnsi="宋体" w:cs="宋体" w:eastAsia="宋体" w:hint="default"/>
                <w:sz w:val="22"/>
                <w:szCs w:val="22"/>
              </w:rPr>
            </w:pPr>
            <w:r>
              <w:rPr>
                <w:rFonts w:ascii="宋体"/>
                <w:spacing w:val="-21"/>
                <w:sz w:val="22"/>
              </w:rPr>
              <w:t>1,650,000.00</w:t>
            </w:r>
            <w:r>
              <w:rPr>
                <w:rFonts w:ascii="宋体"/>
                <w:sz w:val="22"/>
              </w:rPr>
            </w:r>
          </w:p>
        </w:tc>
      </w:tr>
      <w:tr>
        <w:trPr>
          <w:trHeight w:val="458" w:hRule="exact"/>
        </w:trPr>
        <w:tc>
          <w:tcPr>
            <w:tcW w:w="19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b/>
                <w:spacing w:val="-20"/>
                <w:sz w:val="22"/>
              </w:rPr>
              <w:t>--</w:t>
            </w:r>
            <w:r>
              <w:rPr>
                <w:rFonts w:ascii="宋体"/>
                <w:sz w:val="22"/>
              </w:rPr>
            </w: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w w:val="95"/>
                <w:sz w:val="22"/>
              </w:rPr>
              <w:t>31,737,489.67</w:t>
            </w:r>
            <w:r>
              <w:rPr>
                <w:rFonts w:ascii="宋体"/>
                <w:spacing w:val="-19"/>
                <w:sz w:val="22"/>
              </w:rPr>
            </w:r>
          </w:p>
        </w:tc>
        <w:tc>
          <w:tcPr>
            <w:tcW w:w="10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b/>
                <w:spacing w:val="-20"/>
                <w:sz w:val="22"/>
              </w:rPr>
              <w:t>--</w:t>
            </w:r>
            <w:r>
              <w:rPr>
                <w:rFonts w:ascii="宋体"/>
                <w:sz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b/>
                <w:spacing w:val="-20"/>
                <w:w w:val="95"/>
                <w:sz w:val="22"/>
              </w:rPr>
              <w:t>86.13</w:t>
            </w:r>
            <w:r>
              <w:rPr>
                <w:rFonts w:ascii="宋体"/>
                <w:sz w:val="22"/>
              </w:rPr>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86"/>
              <w:jc w:val="right"/>
              <w:rPr>
                <w:rFonts w:ascii="宋体" w:hAnsi="宋体" w:cs="宋体" w:eastAsia="宋体" w:hint="default"/>
                <w:sz w:val="22"/>
                <w:szCs w:val="22"/>
              </w:rPr>
            </w:pPr>
            <w:r>
              <w:rPr>
                <w:rFonts w:ascii="宋体"/>
                <w:b/>
                <w:spacing w:val="-19"/>
                <w:sz w:val="22"/>
              </w:rPr>
              <w:t>2,552,624.69</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1124" w:right="0"/>
        <w:jc w:val="left"/>
      </w:pPr>
      <w:bookmarkStart w:name="6. 存货" w:id="211"/>
      <w:bookmarkEnd w:id="211"/>
      <w:r>
        <w:rPr/>
      </w:r>
      <w:r>
        <w:rPr>
          <w:rFonts w:ascii="宋体" w:hAnsi="宋体" w:cs="宋体" w:eastAsia="宋体" w:hint="default"/>
        </w:rPr>
        <w:t>6.</w:t>
      </w:r>
      <w:r>
        <w:rPr>
          <w:rFonts w:ascii="宋体" w:hAnsi="宋体" w:cs="宋体" w:eastAsia="宋体" w:hint="default"/>
          <w:spacing w:val="65"/>
        </w:rPr>
        <w:t> </w:t>
      </w:r>
      <w:r>
        <w:rPr/>
        <w:t>存货</w:t>
      </w:r>
    </w:p>
    <w:p>
      <w:pPr>
        <w:spacing w:line="240" w:lineRule="auto" w:before="1"/>
        <w:rPr>
          <w:rFonts w:ascii="宋体" w:hAnsi="宋体" w:cs="宋体" w:eastAsia="宋体" w:hint="default"/>
          <w:sz w:val="29"/>
          <w:szCs w:val="29"/>
        </w:rPr>
      </w:pPr>
    </w:p>
    <w:p>
      <w:pPr>
        <w:pStyle w:val="BodyText"/>
        <w:spacing w:line="240" w:lineRule="auto"/>
        <w:ind w:left="1220" w:right="0"/>
        <w:jc w:val="left"/>
      </w:pPr>
      <w:bookmarkStart w:name="（1） 存货分类" w:id="212"/>
      <w:bookmarkEnd w:id="212"/>
      <w:r>
        <w:rPr/>
      </w:r>
      <w:r>
        <w:rPr/>
        <w:t>（</w:t>
      </w:r>
      <w:r>
        <w:rPr>
          <w:rFonts w:ascii="宋体" w:hAnsi="宋体" w:cs="宋体" w:eastAsia="宋体" w:hint="default"/>
        </w:rPr>
        <w:t>1</w:t>
      </w:r>
      <w:r>
        <w:rPr/>
        <w:t>）</w:t>
      </w:r>
      <w:r>
        <w:rPr>
          <w:spacing w:val="-62"/>
        </w:rPr>
        <w:t> </w:t>
      </w:r>
      <w:r>
        <w:rPr/>
        <w:t>存货分类</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912"/>
        <w:gridCol w:w="1428"/>
        <w:gridCol w:w="1321"/>
        <w:gridCol w:w="1340"/>
        <w:gridCol w:w="1357"/>
        <w:gridCol w:w="1244"/>
        <w:gridCol w:w="1338"/>
      </w:tblGrid>
      <w:tr>
        <w:trPr>
          <w:trHeight w:val="373" w:hRule="exact"/>
        </w:trPr>
        <w:tc>
          <w:tcPr>
            <w:tcW w:w="1912" w:type="dxa"/>
            <w:vMerge w:val="restart"/>
            <w:tcBorders>
              <w:top w:val="single" w:sz="17" w:space="0" w:color="000000"/>
              <w:left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4089"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年末数</w:t>
            </w:r>
            <w:r>
              <w:rPr>
                <w:rFonts w:ascii="宋体" w:hAnsi="宋体" w:cs="宋体" w:eastAsia="宋体" w:hint="default"/>
                <w:sz w:val="18"/>
                <w:szCs w:val="18"/>
              </w:rPr>
            </w:r>
          </w:p>
        </w:tc>
        <w:tc>
          <w:tcPr>
            <w:tcW w:w="3940"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26"/>
              <w:ind w:right="12"/>
              <w:jc w:val="center"/>
              <w:rPr>
                <w:rFonts w:ascii="宋体" w:hAnsi="宋体" w:cs="宋体" w:eastAsia="宋体" w:hint="default"/>
                <w:sz w:val="18"/>
                <w:szCs w:val="18"/>
              </w:rPr>
            </w:pPr>
            <w:r>
              <w:rPr>
                <w:rFonts w:ascii="宋体" w:hAnsi="宋体" w:cs="宋体" w:eastAsia="宋体" w:hint="default"/>
                <w:b/>
                <w:bCs/>
                <w:spacing w:val="-41"/>
                <w:sz w:val="18"/>
                <w:szCs w:val="18"/>
              </w:rPr>
              <w:t>年初数</w:t>
            </w:r>
            <w:r>
              <w:rPr>
                <w:rFonts w:ascii="宋体" w:hAnsi="宋体" w:cs="宋体" w:eastAsia="宋体" w:hint="default"/>
                <w:sz w:val="18"/>
                <w:szCs w:val="18"/>
              </w:rPr>
            </w:r>
          </w:p>
        </w:tc>
      </w:tr>
      <w:tr>
        <w:trPr>
          <w:trHeight w:val="385" w:hRule="exact"/>
        </w:trPr>
        <w:tc>
          <w:tcPr>
            <w:tcW w:w="1912" w:type="dxa"/>
            <w:vMerge/>
            <w:tcBorders>
              <w:left w:val="nil" w:sz="6" w:space="0" w:color="auto"/>
              <w:bottom w:val="single" w:sz="8" w:space="0" w:color="000000"/>
              <w:right w:val="single" w:sz="8" w:space="0" w:color="000000"/>
            </w:tcBorders>
          </w:tcPr>
          <w:p>
            <w:pP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69"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78"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30" w:right="0"/>
              <w:jc w:val="left"/>
              <w:rPr>
                <w:rFonts w:ascii="宋体" w:hAnsi="宋体" w:cs="宋体" w:eastAsia="宋体" w:hint="default"/>
                <w:sz w:val="18"/>
                <w:szCs w:val="18"/>
              </w:rPr>
            </w:pPr>
            <w:r>
              <w:rPr>
                <w:rFonts w:ascii="宋体" w:hAnsi="宋体" w:cs="宋体" w:eastAsia="宋体" w:hint="default"/>
                <w:b/>
                <w:bCs/>
                <w:spacing w:val="-41"/>
                <w:sz w:val="18"/>
                <w:szCs w:val="18"/>
              </w:rPr>
              <w:t>跌价准备</w:t>
            </w:r>
            <w:r>
              <w:rPr>
                <w:rFonts w:ascii="宋体" w:hAnsi="宋体" w:cs="宋体" w:eastAsia="宋体" w:hint="default"/>
                <w:sz w:val="18"/>
                <w:szCs w:val="18"/>
              </w:rPr>
            </w: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360"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pacing w:val="-27"/>
                <w:sz w:val="18"/>
                <w:szCs w:val="18"/>
              </w:rPr>
              <w:t>原材料</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6"/>
              <w:jc w:val="right"/>
              <w:rPr>
                <w:rFonts w:ascii="宋体" w:hAnsi="宋体" w:cs="宋体" w:eastAsia="宋体" w:hint="default"/>
                <w:sz w:val="18"/>
                <w:szCs w:val="18"/>
              </w:rPr>
            </w:pPr>
            <w:r>
              <w:rPr>
                <w:rFonts w:ascii="宋体"/>
                <w:spacing w:val="-20"/>
                <w:sz w:val="18"/>
              </w:rPr>
              <w:t>138,823,499.21</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6"/>
              <w:jc w:val="right"/>
              <w:rPr>
                <w:rFonts w:ascii="宋体" w:hAnsi="宋体" w:cs="宋体" w:eastAsia="宋体" w:hint="default"/>
                <w:sz w:val="18"/>
                <w:szCs w:val="18"/>
              </w:rPr>
            </w:pPr>
            <w:r>
              <w:rPr>
                <w:rFonts w:ascii="宋体"/>
                <w:spacing w:val="-19"/>
                <w:sz w:val="18"/>
              </w:rPr>
              <w:t>3,324,138.15</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7"/>
              <w:jc w:val="right"/>
              <w:rPr>
                <w:rFonts w:ascii="宋体" w:hAnsi="宋体" w:cs="宋体" w:eastAsia="宋体" w:hint="default"/>
                <w:sz w:val="18"/>
                <w:szCs w:val="18"/>
              </w:rPr>
            </w:pPr>
            <w:r>
              <w:rPr>
                <w:rFonts w:ascii="宋体"/>
                <w:spacing w:val="-20"/>
                <w:sz w:val="18"/>
              </w:rPr>
              <w:t>135,499,361.06</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8"/>
              <w:jc w:val="right"/>
              <w:rPr>
                <w:rFonts w:ascii="宋体" w:hAnsi="宋体" w:cs="宋体" w:eastAsia="宋体" w:hint="default"/>
                <w:sz w:val="18"/>
                <w:szCs w:val="18"/>
              </w:rPr>
            </w:pPr>
            <w:r>
              <w:rPr>
                <w:rFonts w:ascii="宋体"/>
                <w:spacing w:val="-20"/>
                <w:sz w:val="18"/>
              </w:rPr>
              <w:t>206,452,859.62</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8"/>
              <w:jc w:val="right"/>
              <w:rPr>
                <w:rFonts w:ascii="宋体" w:hAnsi="宋体" w:cs="宋体" w:eastAsia="宋体" w:hint="default"/>
                <w:sz w:val="18"/>
                <w:szCs w:val="18"/>
              </w:rPr>
            </w:pPr>
            <w:r>
              <w:rPr>
                <w:rFonts w:ascii="宋体"/>
                <w:spacing w:val="-19"/>
                <w:sz w:val="18"/>
              </w:rPr>
              <w:t>684,543.16</w:t>
            </w: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205,768,316.46</w:t>
            </w:r>
          </w:p>
        </w:tc>
      </w:tr>
      <w:tr>
        <w:trPr>
          <w:trHeight w:val="360"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pacing w:val="-36"/>
                <w:sz w:val="18"/>
                <w:szCs w:val="18"/>
              </w:rPr>
              <w:t>自制半成品及在产品</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6"/>
              <w:jc w:val="right"/>
              <w:rPr>
                <w:rFonts w:ascii="宋体" w:hAnsi="宋体" w:cs="宋体" w:eastAsia="宋体" w:hint="default"/>
                <w:sz w:val="18"/>
                <w:szCs w:val="18"/>
              </w:rPr>
            </w:pPr>
            <w:r>
              <w:rPr>
                <w:rFonts w:ascii="宋体"/>
                <w:spacing w:val="-20"/>
                <w:sz w:val="18"/>
              </w:rPr>
              <w:t>58,337,149.27</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6"/>
              <w:jc w:val="right"/>
              <w:rPr>
                <w:rFonts w:ascii="宋体" w:hAnsi="宋体" w:cs="宋体" w:eastAsia="宋体" w:hint="default"/>
                <w:sz w:val="18"/>
                <w:szCs w:val="18"/>
              </w:rPr>
            </w:pPr>
            <w:r>
              <w:rPr>
                <w:rFonts w:ascii="宋体"/>
                <w:spacing w:val="-19"/>
                <w:sz w:val="18"/>
              </w:rPr>
              <w:t>554,440.88</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7"/>
              <w:jc w:val="right"/>
              <w:rPr>
                <w:rFonts w:ascii="宋体" w:hAnsi="宋体" w:cs="宋体" w:eastAsia="宋体" w:hint="default"/>
                <w:sz w:val="18"/>
                <w:szCs w:val="18"/>
              </w:rPr>
            </w:pPr>
            <w:r>
              <w:rPr>
                <w:rFonts w:ascii="宋体"/>
                <w:spacing w:val="-20"/>
                <w:sz w:val="18"/>
              </w:rPr>
              <w:t>57,782,708.39</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8"/>
              <w:jc w:val="right"/>
              <w:rPr>
                <w:rFonts w:ascii="宋体" w:hAnsi="宋体" w:cs="宋体" w:eastAsia="宋体" w:hint="default"/>
                <w:sz w:val="18"/>
                <w:szCs w:val="18"/>
              </w:rPr>
            </w:pPr>
            <w:r>
              <w:rPr>
                <w:rFonts w:ascii="宋体"/>
                <w:spacing w:val="-20"/>
                <w:sz w:val="18"/>
              </w:rPr>
              <w:t>86,115,984.72</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8"/>
              <w:jc w:val="right"/>
              <w:rPr>
                <w:rFonts w:ascii="宋体" w:hAnsi="宋体" w:cs="宋体" w:eastAsia="宋体" w:hint="default"/>
                <w:sz w:val="18"/>
                <w:szCs w:val="18"/>
              </w:rPr>
            </w:pPr>
            <w:r>
              <w:rPr>
                <w:rFonts w:ascii="宋体"/>
                <w:spacing w:val="-19"/>
                <w:sz w:val="18"/>
              </w:rPr>
              <w:t>25,162.83</w:t>
            </w: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86,090,821.89</w:t>
            </w:r>
          </w:p>
        </w:tc>
      </w:tr>
      <w:tr>
        <w:trPr>
          <w:trHeight w:val="360"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pacing w:val="-36"/>
                <w:sz w:val="18"/>
                <w:szCs w:val="18"/>
              </w:rPr>
              <w:t>库存商品（产成品）</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6"/>
              <w:jc w:val="right"/>
              <w:rPr>
                <w:rFonts w:ascii="宋体" w:hAnsi="宋体" w:cs="宋体" w:eastAsia="宋体" w:hint="default"/>
                <w:sz w:val="18"/>
                <w:szCs w:val="18"/>
              </w:rPr>
            </w:pPr>
            <w:r>
              <w:rPr>
                <w:rFonts w:ascii="宋体"/>
                <w:spacing w:val="-20"/>
                <w:sz w:val="18"/>
              </w:rPr>
              <w:t>213,576,476.06</w:t>
            </w:r>
          </w:p>
        </w:tc>
        <w:tc>
          <w:tcPr>
            <w:tcW w:w="1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6"/>
              <w:jc w:val="right"/>
              <w:rPr>
                <w:rFonts w:ascii="宋体" w:hAnsi="宋体" w:cs="宋体" w:eastAsia="宋体" w:hint="default"/>
                <w:sz w:val="18"/>
                <w:szCs w:val="18"/>
              </w:rPr>
            </w:pPr>
            <w:r>
              <w:rPr>
                <w:rFonts w:ascii="宋体"/>
                <w:spacing w:val="-20"/>
                <w:sz w:val="18"/>
              </w:rPr>
              <w:t>25,219,522.91</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7"/>
              <w:jc w:val="right"/>
              <w:rPr>
                <w:rFonts w:ascii="宋体" w:hAnsi="宋体" w:cs="宋体" w:eastAsia="宋体" w:hint="default"/>
                <w:sz w:val="18"/>
                <w:szCs w:val="18"/>
              </w:rPr>
            </w:pPr>
            <w:r>
              <w:rPr>
                <w:rFonts w:ascii="宋体"/>
                <w:spacing w:val="-20"/>
                <w:sz w:val="18"/>
              </w:rPr>
              <w:t>188,356,953.15</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8"/>
              <w:jc w:val="right"/>
              <w:rPr>
                <w:rFonts w:ascii="宋体" w:hAnsi="宋体" w:cs="宋体" w:eastAsia="宋体" w:hint="default"/>
                <w:sz w:val="18"/>
                <w:szCs w:val="18"/>
              </w:rPr>
            </w:pPr>
            <w:r>
              <w:rPr>
                <w:rFonts w:ascii="宋体"/>
                <w:spacing w:val="-20"/>
                <w:sz w:val="18"/>
              </w:rPr>
              <w:t>209,419,894.76</w:t>
            </w:r>
          </w:p>
        </w:tc>
        <w:tc>
          <w:tcPr>
            <w:tcW w:w="12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right="78"/>
              <w:jc w:val="right"/>
              <w:rPr>
                <w:rFonts w:ascii="宋体" w:hAnsi="宋体" w:cs="宋体" w:eastAsia="宋体" w:hint="default"/>
                <w:sz w:val="18"/>
                <w:szCs w:val="18"/>
              </w:rPr>
            </w:pPr>
            <w:r>
              <w:rPr>
                <w:rFonts w:ascii="宋体"/>
                <w:spacing w:val="-19"/>
                <w:sz w:val="18"/>
              </w:rPr>
              <w:t>6,156,308.74</w:t>
            </w: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8"/>
              <w:ind w:right="86"/>
              <w:jc w:val="right"/>
              <w:rPr>
                <w:rFonts w:ascii="宋体" w:hAnsi="宋体" w:cs="宋体" w:eastAsia="宋体" w:hint="default"/>
                <w:sz w:val="18"/>
                <w:szCs w:val="18"/>
              </w:rPr>
            </w:pPr>
            <w:r>
              <w:rPr>
                <w:rFonts w:ascii="宋体"/>
                <w:spacing w:val="-20"/>
                <w:sz w:val="18"/>
              </w:rPr>
              <w:t>203,263,586.02</w:t>
            </w:r>
          </w:p>
        </w:tc>
      </w:tr>
      <w:tr>
        <w:trPr>
          <w:trHeight w:val="568"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left="122" w:right="57"/>
              <w:jc w:val="left"/>
              <w:rPr>
                <w:rFonts w:ascii="宋体" w:hAnsi="宋体" w:cs="宋体" w:eastAsia="宋体" w:hint="default"/>
                <w:sz w:val="18"/>
                <w:szCs w:val="18"/>
              </w:rPr>
            </w:pPr>
            <w:r>
              <w:rPr>
                <w:rFonts w:ascii="宋体" w:hAnsi="宋体" w:cs="宋体" w:eastAsia="宋体" w:hint="default"/>
                <w:spacing w:val="-37"/>
                <w:sz w:val="18"/>
                <w:szCs w:val="18"/>
              </w:rPr>
              <w:t>周转材料（包装物、低值易</w:t>
            </w:r>
            <w:r>
              <w:rPr>
                <w:rFonts w:ascii="宋体" w:hAnsi="宋体" w:cs="宋体" w:eastAsia="宋体" w:hint="default"/>
                <w:sz w:val="18"/>
                <w:szCs w:val="18"/>
              </w:rPr>
              <w:t> </w:t>
            </w:r>
            <w:r>
              <w:rPr>
                <w:rFonts w:ascii="宋体" w:hAnsi="宋体" w:cs="宋体" w:eastAsia="宋体" w:hint="default"/>
                <w:spacing w:val="-31"/>
                <w:sz w:val="18"/>
                <w:szCs w:val="18"/>
              </w:rPr>
              <w:t>耗品等）</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6"/>
              <w:jc w:val="right"/>
              <w:rPr>
                <w:rFonts w:ascii="宋体" w:hAnsi="宋体" w:cs="宋体" w:eastAsia="宋体" w:hint="default"/>
                <w:sz w:val="18"/>
                <w:szCs w:val="18"/>
              </w:rPr>
            </w:pPr>
            <w:r>
              <w:rPr>
                <w:rFonts w:ascii="宋体"/>
                <w:spacing w:val="-19"/>
                <w:sz w:val="18"/>
              </w:rPr>
              <w:t>69,552.93</w:t>
            </w:r>
          </w:p>
        </w:tc>
        <w:tc>
          <w:tcPr>
            <w:tcW w:w="1321"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7"/>
              <w:jc w:val="right"/>
              <w:rPr>
                <w:rFonts w:ascii="宋体" w:hAnsi="宋体" w:cs="宋体" w:eastAsia="宋体" w:hint="default"/>
                <w:sz w:val="18"/>
                <w:szCs w:val="18"/>
              </w:rPr>
            </w:pPr>
            <w:r>
              <w:rPr>
                <w:rFonts w:ascii="宋体"/>
                <w:spacing w:val="-19"/>
                <w:sz w:val="18"/>
              </w:rPr>
              <w:t>69,552.93</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8"/>
              <w:jc w:val="right"/>
              <w:rPr>
                <w:rFonts w:ascii="宋体" w:hAnsi="宋体" w:cs="宋体" w:eastAsia="宋体" w:hint="default"/>
                <w:sz w:val="18"/>
                <w:szCs w:val="18"/>
              </w:rPr>
            </w:pPr>
            <w:r>
              <w:rPr>
                <w:rFonts w:ascii="宋体"/>
                <w:spacing w:val="-18"/>
                <w:sz w:val="18"/>
              </w:rPr>
              <w:t>790.18</w:t>
            </w:r>
          </w:p>
        </w:tc>
        <w:tc>
          <w:tcPr>
            <w:tcW w:w="1244" w:type="dxa"/>
            <w:tcBorders>
              <w:top w:val="single" w:sz="8" w:space="0" w:color="000000"/>
              <w:left w:val="single" w:sz="8" w:space="0" w:color="000000"/>
              <w:bottom w:val="single" w:sz="8" w:space="0" w:color="000000"/>
              <w:right w:val="single" w:sz="8" w:space="0" w:color="000000"/>
            </w:tcBorders>
          </w:tcPr>
          <w:p>
            <w:pP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18"/>
                <w:szCs w:val="18"/>
              </w:rPr>
            </w:pPr>
            <w:r>
              <w:rPr>
                <w:rFonts w:ascii="宋体"/>
                <w:spacing w:val="-18"/>
                <w:sz w:val="18"/>
              </w:rPr>
              <w:t>790.18</w:t>
            </w:r>
          </w:p>
        </w:tc>
      </w:tr>
      <w:tr>
        <w:trPr>
          <w:trHeight w:val="360"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34"/>
                <w:sz w:val="18"/>
                <w:szCs w:val="18"/>
              </w:rPr>
              <w:t>委托加工物资</w:t>
            </w:r>
          </w:p>
        </w:tc>
        <w:tc>
          <w:tcPr>
            <w:tcW w:w="14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76"/>
              <w:jc w:val="right"/>
              <w:rPr>
                <w:rFonts w:ascii="宋体" w:hAnsi="宋体" w:cs="宋体" w:eastAsia="宋体" w:hint="default"/>
                <w:sz w:val="18"/>
                <w:szCs w:val="18"/>
              </w:rPr>
            </w:pPr>
            <w:r>
              <w:rPr>
                <w:rFonts w:ascii="宋体"/>
                <w:spacing w:val="-20"/>
                <w:sz w:val="18"/>
              </w:rPr>
              <w:t>12,123,804.60</w:t>
            </w:r>
          </w:p>
        </w:tc>
        <w:tc>
          <w:tcPr>
            <w:tcW w:w="1321" w:type="dxa"/>
            <w:tcBorders>
              <w:top w:val="single" w:sz="8" w:space="0" w:color="000000"/>
              <w:left w:val="single" w:sz="8" w:space="0" w:color="000000"/>
              <w:bottom w:val="single" w:sz="8" w:space="0" w:color="000000"/>
              <w:right w:val="single" w:sz="8" w:space="0" w:color="000000"/>
            </w:tcBorders>
          </w:tcPr>
          <w:p>
            <w:pP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77"/>
              <w:jc w:val="right"/>
              <w:rPr>
                <w:rFonts w:ascii="宋体" w:hAnsi="宋体" w:cs="宋体" w:eastAsia="宋体" w:hint="default"/>
                <w:sz w:val="18"/>
                <w:szCs w:val="18"/>
              </w:rPr>
            </w:pPr>
            <w:r>
              <w:rPr>
                <w:rFonts w:ascii="宋体"/>
                <w:spacing w:val="-20"/>
                <w:sz w:val="18"/>
              </w:rPr>
              <w:t>12,123,804.60</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78"/>
              <w:jc w:val="right"/>
              <w:rPr>
                <w:rFonts w:ascii="宋体" w:hAnsi="宋体" w:cs="宋体" w:eastAsia="宋体" w:hint="default"/>
                <w:sz w:val="18"/>
                <w:szCs w:val="18"/>
              </w:rPr>
            </w:pPr>
            <w:r>
              <w:rPr>
                <w:rFonts w:ascii="宋体"/>
                <w:spacing w:val="-20"/>
                <w:sz w:val="18"/>
              </w:rPr>
              <w:t>10,382,647.66</w:t>
            </w:r>
          </w:p>
        </w:tc>
        <w:tc>
          <w:tcPr>
            <w:tcW w:w="1244" w:type="dxa"/>
            <w:tcBorders>
              <w:top w:val="single" w:sz="8" w:space="0" w:color="000000"/>
              <w:left w:val="single" w:sz="8" w:space="0" w:color="000000"/>
              <w:bottom w:val="single" w:sz="8" w:space="0" w:color="000000"/>
              <w:right w:val="single" w:sz="8" w:space="0" w:color="000000"/>
            </w:tcBorders>
          </w:tcPr>
          <w:p>
            <w:pP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86"/>
              <w:jc w:val="right"/>
              <w:rPr>
                <w:rFonts w:ascii="宋体" w:hAnsi="宋体" w:cs="宋体" w:eastAsia="宋体" w:hint="default"/>
                <w:sz w:val="18"/>
                <w:szCs w:val="18"/>
              </w:rPr>
            </w:pPr>
            <w:r>
              <w:rPr>
                <w:rFonts w:ascii="宋体"/>
                <w:spacing w:val="-20"/>
                <w:sz w:val="18"/>
              </w:rPr>
              <w:t>10,382,647.66</w:t>
            </w:r>
          </w:p>
        </w:tc>
      </w:tr>
      <w:tr>
        <w:trPr>
          <w:trHeight w:val="374" w:hRule="exact"/>
        </w:trPr>
        <w:tc>
          <w:tcPr>
            <w:tcW w:w="1912"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4"/>
              <w:ind w:left="22"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7"/>
              <w:ind w:right="95"/>
              <w:jc w:val="right"/>
              <w:rPr>
                <w:rFonts w:ascii="宋体" w:hAnsi="宋体" w:cs="宋体" w:eastAsia="宋体" w:hint="default"/>
                <w:sz w:val="18"/>
                <w:szCs w:val="18"/>
              </w:rPr>
            </w:pPr>
            <w:r>
              <w:rPr>
                <w:rFonts w:ascii="宋体"/>
                <w:b/>
                <w:spacing w:val="-21"/>
                <w:w w:val="95"/>
                <w:sz w:val="18"/>
              </w:rPr>
              <w:t>422,930,482.07</w:t>
            </w:r>
            <w:r>
              <w:rPr>
                <w:rFonts w:ascii="宋体"/>
                <w:sz w:val="18"/>
              </w:rPr>
            </w:r>
          </w:p>
        </w:tc>
        <w:tc>
          <w:tcPr>
            <w:tcW w:w="132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7"/>
              <w:ind w:right="95"/>
              <w:jc w:val="right"/>
              <w:rPr>
                <w:rFonts w:ascii="宋体" w:hAnsi="宋体" w:cs="宋体" w:eastAsia="宋体" w:hint="default"/>
                <w:sz w:val="18"/>
                <w:szCs w:val="18"/>
              </w:rPr>
            </w:pPr>
            <w:r>
              <w:rPr>
                <w:rFonts w:ascii="宋体"/>
                <w:b/>
                <w:spacing w:val="-21"/>
                <w:w w:val="95"/>
                <w:sz w:val="18"/>
              </w:rPr>
              <w:t>29,098,101.94</w:t>
            </w:r>
            <w:r>
              <w:rPr>
                <w:rFonts w:ascii="宋体"/>
                <w:sz w:val="18"/>
              </w:rPr>
            </w:r>
          </w:p>
        </w:tc>
        <w:tc>
          <w:tcPr>
            <w:tcW w:w="1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7"/>
              <w:ind w:right="95"/>
              <w:jc w:val="right"/>
              <w:rPr>
                <w:rFonts w:ascii="宋体" w:hAnsi="宋体" w:cs="宋体" w:eastAsia="宋体" w:hint="default"/>
                <w:sz w:val="18"/>
                <w:szCs w:val="18"/>
              </w:rPr>
            </w:pPr>
            <w:r>
              <w:rPr>
                <w:rFonts w:ascii="宋体"/>
                <w:b/>
                <w:spacing w:val="-21"/>
                <w:w w:val="95"/>
                <w:sz w:val="18"/>
              </w:rPr>
              <w:t>393,832,380.13</w:t>
            </w:r>
            <w:r>
              <w:rPr>
                <w:rFonts w:ascii="宋体"/>
                <w:sz w:val="18"/>
              </w:rPr>
            </w:r>
          </w:p>
        </w:tc>
        <w:tc>
          <w:tcPr>
            <w:tcW w:w="135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b/>
                <w:spacing w:val="-21"/>
                <w:w w:val="95"/>
                <w:sz w:val="18"/>
              </w:rPr>
              <w:t>512,372,176.94</w:t>
            </w:r>
            <w:r>
              <w:rPr>
                <w:rFonts w:ascii="宋体"/>
                <w:sz w:val="18"/>
              </w:rPr>
            </w:r>
          </w:p>
        </w:tc>
        <w:tc>
          <w:tcPr>
            <w:tcW w:w="124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b/>
                <w:spacing w:val="-21"/>
                <w:w w:val="95"/>
                <w:sz w:val="18"/>
              </w:rPr>
              <w:t>6,866,014.73</w:t>
            </w:r>
            <w:r>
              <w:rPr>
                <w:rFonts w:ascii="宋体"/>
                <w:sz w:val="18"/>
              </w:rPr>
            </w:r>
          </w:p>
        </w:tc>
        <w:tc>
          <w:tcPr>
            <w:tcW w:w="133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37"/>
              <w:ind w:right="104"/>
              <w:jc w:val="right"/>
              <w:rPr>
                <w:rFonts w:ascii="宋体" w:hAnsi="宋体" w:cs="宋体" w:eastAsia="宋体" w:hint="default"/>
                <w:sz w:val="18"/>
                <w:szCs w:val="18"/>
              </w:rPr>
            </w:pPr>
            <w:r>
              <w:rPr>
                <w:rFonts w:ascii="宋体"/>
                <w:b/>
                <w:spacing w:val="-21"/>
                <w:w w:val="95"/>
                <w:sz w:val="18"/>
              </w:rPr>
              <w:t>505,506,162.21</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220" w:right="0"/>
        <w:jc w:val="left"/>
      </w:pPr>
      <w:bookmarkStart w:name="（2） 存货跌价准备" w:id="213"/>
      <w:bookmarkEnd w:id="213"/>
      <w:r>
        <w:rPr/>
      </w:r>
      <w:r>
        <w:rPr/>
        <w:t>（</w:t>
      </w:r>
      <w:r>
        <w:rPr>
          <w:rFonts w:ascii="宋体" w:hAnsi="宋体" w:cs="宋体" w:eastAsia="宋体" w:hint="default"/>
        </w:rPr>
        <w:t>2</w:t>
      </w:r>
      <w:r>
        <w:rPr/>
        <w:t>）</w:t>
      </w:r>
      <w:r>
        <w:rPr>
          <w:spacing w:val="-63"/>
        </w:rPr>
        <w:t> </w:t>
      </w:r>
      <w:r>
        <w:rPr/>
        <w:t>存货跌价准备</w:t>
      </w: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912"/>
        <w:gridCol w:w="1362"/>
        <w:gridCol w:w="1387"/>
        <w:gridCol w:w="1340"/>
        <w:gridCol w:w="1357"/>
        <w:gridCol w:w="1244"/>
        <w:gridCol w:w="1338"/>
      </w:tblGrid>
      <w:tr>
        <w:trPr>
          <w:trHeight w:val="372" w:hRule="exact"/>
        </w:trPr>
        <w:tc>
          <w:tcPr>
            <w:tcW w:w="1912" w:type="dxa"/>
            <w:vMerge w:val="restart"/>
            <w:tcBorders>
              <w:top w:val="single" w:sz="17" w:space="0" w:color="000000"/>
              <w:left w:val="nil" w:sz="6" w:space="0" w:color="auto"/>
              <w:right w:val="single" w:sz="8"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362" w:type="dxa"/>
            <w:vMerge w:val="restart"/>
            <w:tcBorders>
              <w:top w:val="single" w:sz="17"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2727"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2602" w:type="dxa"/>
            <w:gridSpan w:val="2"/>
            <w:tcBorders>
              <w:top w:val="single" w:sz="17" w:space="0" w:color="000000"/>
              <w:left w:val="single" w:sz="8" w:space="0" w:color="000000"/>
              <w:bottom w:val="single" w:sz="8" w:space="0" w:color="000000"/>
              <w:right w:val="single" w:sz="4" w:space="0" w:color="000000"/>
            </w:tcBorders>
          </w:tcPr>
          <w:p>
            <w:pPr>
              <w:pStyle w:val="TableParagraph"/>
              <w:spacing w:line="240" w:lineRule="auto" w:before="25"/>
              <w:ind w:right="7"/>
              <w:jc w:val="center"/>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338" w:type="dxa"/>
            <w:vMerge w:val="restart"/>
            <w:tcBorders>
              <w:top w:val="single" w:sz="17"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86" w:hRule="exact"/>
        </w:trPr>
        <w:tc>
          <w:tcPr>
            <w:tcW w:w="1912" w:type="dxa"/>
            <w:vMerge/>
            <w:tcBorders>
              <w:left w:val="nil" w:sz="6" w:space="0" w:color="auto"/>
              <w:bottom w:val="single" w:sz="8" w:space="0" w:color="000000"/>
              <w:right w:val="single" w:sz="8" w:space="0" w:color="000000"/>
            </w:tcBorders>
          </w:tcPr>
          <w:p>
            <w:pPr/>
          </w:p>
        </w:tc>
        <w:tc>
          <w:tcPr>
            <w:tcW w:w="1362" w:type="dxa"/>
            <w:vMerge/>
            <w:tcBorders>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b/>
                <w:bCs/>
                <w:spacing w:val="-41"/>
                <w:sz w:val="18"/>
                <w:szCs w:val="18"/>
              </w:rPr>
              <w:t>计提</w:t>
            </w:r>
            <w:r>
              <w:rPr>
                <w:rFonts w:ascii="宋体" w:hAnsi="宋体" w:cs="宋体" w:eastAsia="宋体" w:hint="default"/>
                <w:sz w:val="18"/>
                <w:szCs w:val="18"/>
              </w:rPr>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b/>
                <w:bCs/>
                <w:spacing w:val="-41"/>
                <w:sz w:val="18"/>
                <w:szCs w:val="18"/>
              </w:rPr>
              <w:t>其他</w:t>
            </w:r>
            <w:r>
              <w:rPr>
                <w:rFonts w:ascii="宋体" w:hAnsi="宋体" w:cs="宋体" w:eastAsia="宋体" w:hint="default"/>
                <w:sz w:val="18"/>
                <w:szCs w:val="18"/>
              </w:rPr>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left="315" w:right="0"/>
              <w:jc w:val="left"/>
              <w:rPr>
                <w:rFonts w:ascii="宋体" w:hAnsi="宋体" w:cs="宋体" w:eastAsia="宋体" w:hint="default"/>
                <w:sz w:val="18"/>
                <w:szCs w:val="18"/>
              </w:rPr>
            </w:pPr>
            <w:r>
              <w:rPr>
                <w:rFonts w:ascii="宋体" w:hAnsi="宋体" w:cs="宋体" w:eastAsia="宋体" w:hint="default"/>
                <w:b/>
                <w:bCs/>
                <w:spacing w:val="-41"/>
                <w:sz w:val="18"/>
                <w:szCs w:val="18"/>
              </w:rPr>
              <w:t>转回或转销</w:t>
            </w:r>
            <w:r>
              <w:rPr>
                <w:rFonts w:ascii="宋体" w:hAnsi="宋体" w:cs="宋体" w:eastAsia="宋体" w:hint="default"/>
                <w:sz w:val="18"/>
                <w:szCs w:val="18"/>
              </w:rPr>
            </w:r>
          </w:p>
        </w:tc>
        <w:tc>
          <w:tcPr>
            <w:tcW w:w="124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3"/>
              <w:ind w:left="330" w:right="0"/>
              <w:jc w:val="left"/>
              <w:rPr>
                <w:rFonts w:ascii="宋体" w:hAnsi="宋体" w:cs="宋体" w:eastAsia="宋体" w:hint="default"/>
                <w:sz w:val="18"/>
                <w:szCs w:val="18"/>
              </w:rPr>
            </w:pPr>
            <w:r>
              <w:rPr>
                <w:rFonts w:ascii="宋体" w:hAnsi="宋体" w:cs="宋体" w:eastAsia="宋体" w:hint="default"/>
                <w:b/>
                <w:bCs/>
                <w:spacing w:val="-41"/>
                <w:sz w:val="18"/>
                <w:szCs w:val="18"/>
              </w:rPr>
              <w:t>其他转出</w:t>
            </w:r>
            <w:r>
              <w:rPr>
                <w:rFonts w:ascii="宋体" w:hAnsi="宋体" w:cs="宋体" w:eastAsia="宋体" w:hint="default"/>
                <w:sz w:val="18"/>
                <w:szCs w:val="18"/>
              </w:rPr>
            </w:r>
          </w:p>
        </w:tc>
        <w:tc>
          <w:tcPr>
            <w:tcW w:w="1338" w:type="dxa"/>
            <w:vMerge/>
            <w:tcBorders>
              <w:left w:val="single" w:sz="4" w:space="0" w:color="000000"/>
              <w:bottom w:val="single" w:sz="8" w:space="0" w:color="000000"/>
              <w:right w:val="nil" w:sz="6" w:space="0" w:color="auto"/>
            </w:tcBorders>
          </w:tcPr>
          <w:p>
            <w:pPr/>
          </w:p>
        </w:tc>
      </w:tr>
      <w:tr>
        <w:trPr>
          <w:trHeight w:val="460"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27"/>
                <w:sz w:val="18"/>
                <w:szCs w:val="18"/>
              </w:rPr>
              <w:t>原材料</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76"/>
              <w:jc w:val="right"/>
              <w:rPr>
                <w:rFonts w:ascii="宋体" w:hAnsi="宋体" w:cs="宋体" w:eastAsia="宋体" w:hint="default"/>
                <w:sz w:val="18"/>
                <w:szCs w:val="18"/>
              </w:rPr>
            </w:pPr>
            <w:r>
              <w:rPr>
                <w:rFonts w:ascii="宋体"/>
                <w:spacing w:val="-19"/>
                <w:sz w:val="18"/>
              </w:rPr>
              <w:t>684,543.16</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76"/>
              <w:jc w:val="right"/>
              <w:rPr>
                <w:rFonts w:ascii="宋体" w:hAnsi="宋体" w:cs="宋体" w:eastAsia="宋体" w:hint="default"/>
                <w:sz w:val="18"/>
                <w:szCs w:val="18"/>
              </w:rPr>
            </w:pPr>
            <w:r>
              <w:rPr>
                <w:rFonts w:ascii="宋体"/>
                <w:spacing w:val="-19"/>
                <w:sz w:val="18"/>
              </w:rPr>
              <w:t>1,026,006.40</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77"/>
              <w:jc w:val="right"/>
              <w:rPr>
                <w:rFonts w:ascii="宋体" w:hAnsi="宋体" w:cs="宋体" w:eastAsia="宋体" w:hint="default"/>
                <w:sz w:val="18"/>
                <w:szCs w:val="18"/>
              </w:rPr>
            </w:pPr>
            <w:r>
              <w:rPr>
                <w:rFonts w:ascii="宋体"/>
                <w:spacing w:val="-19"/>
                <w:sz w:val="18"/>
              </w:rPr>
              <w:t>1,988,969.65</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19"/>
                <w:sz w:val="18"/>
              </w:rPr>
              <w:t>375,381.06</w:t>
            </w:r>
          </w:p>
        </w:tc>
        <w:tc>
          <w:tcPr>
            <w:tcW w:w="1244" w:type="dxa"/>
            <w:tcBorders>
              <w:top w:val="single" w:sz="8" w:space="0" w:color="000000"/>
              <w:left w:val="single" w:sz="8" w:space="0" w:color="000000"/>
              <w:bottom w:val="single" w:sz="8" w:space="0" w:color="000000"/>
              <w:right w:val="single" w:sz="8" w:space="0" w:color="000000"/>
            </w:tcBorders>
          </w:tcPr>
          <w:p>
            <w:pP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3,324,138.15</w:t>
            </w:r>
          </w:p>
        </w:tc>
      </w:tr>
      <w:tr>
        <w:trPr>
          <w:trHeight w:val="460"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36"/>
                <w:sz w:val="18"/>
                <w:szCs w:val="18"/>
              </w:rPr>
              <w:t>自制半成品及在产品</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6"/>
              <w:jc w:val="right"/>
              <w:rPr>
                <w:rFonts w:ascii="宋体" w:hAnsi="宋体" w:cs="宋体" w:eastAsia="宋体" w:hint="default"/>
                <w:sz w:val="18"/>
                <w:szCs w:val="18"/>
              </w:rPr>
            </w:pPr>
            <w:r>
              <w:rPr>
                <w:rFonts w:ascii="宋体"/>
                <w:spacing w:val="-19"/>
                <w:sz w:val="18"/>
              </w:rPr>
              <w:t>25,162.83</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6"/>
              <w:jc w:val="right"/>
              <w:rPr>
                <w:rFonts w:ascii="宋体" w:hAnsi="宋体" w:cs="宋体" w:eastAsia="宋体" w:hint="default"/>
                <w:sz w:val="18"/>
                <w:szCs w:val="18"/>
              </w:rPr>
            </w:pPr>
            <w:r>
              <w:rPr>
                <w:rFonts w:ascii="宋体"/>
                <w:spacing w:val="-19"/>
                <w:sz w:val="18"/>
              </w:rPr>
              <w:t>273,926.96</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7"/>
              <w:jc w:val="right"/>
              <w:rPr>
                <w:rFonts w:ascii="宋体" w:hAnsi="宋体" w:cs="宋体" w:eastAsia="宋体" w:hint="default"/>
                <w:sz w:val="18"/>
                <w:szCs w:val="18"/>
              </w:rPr>
            </w:pPr>
            <w:r>
              <w:rPr>
                <w:rFonts w:ascii="宋体"/>
                <w:spacing w:val="-19"/>
                <w:sz w:val="18"/>
              </w:rPr>
              <w:t>557,920.80</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8"/>
              <w:jc w:val="right"/>
              <w:rPr>
                <w:rFonts w:ascii="宋体" w:hAnsi="宋体" w:cs="宋体" w:eastAsia="宋体" w:hint="default"/>
                <w:sz w:val="18"/>
                <w:szCs w:val="18"/>
              </w:rPr>
            </w:pPr>
            <w:r>
              <w:rPr>
                <w:rFonts w:ascii="宋体"/>
                <w:spacing w:val="-19"/>
                <w:sz w:val="18"/>
              </w:rPr>
              <w:t>302,569.71</w:t>
            </w:r>
          </w:p>
        </w:tc>
        <w:tc>
          <w:tcPr>
            <w:tcW w:w="1244" w:type="dxa"/>
            <w:tcBorders>
              <w:top w:val="single" w:sz="8" w:space="0" w:color="000000"/>
              <w:left w:val="single" w:sz="8" w:space="0" w:color="000000"/>
              <w:bottom w:val="single" w:sz="8" w:space="0" w:color="000000"/>
              <w:right w:val="single" w:sz="8" w:space="0" w:color="000000"/>
            </w:tcBorders>
          </w:tcPr>
          <w:p>
            <w:pP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6"/>
              <w:jc w:val="right"/>
              <w:rPr>
                <w:rFonts w:ascii="宋体" w:hAnsi="宋体" w:cs="宋体" w:eastAsia="宋体" w:hint="default"/>
                <w:sz w:val="18"/>
                <w:szCs w:val="18"/>
              </w:rPr>
            </w:pPr>
            <w:r>
              <w:rPr>
                <w:rFonts w:ascii="宋体"/>
                <w:spacing w:val="-19"/>
                <w:sz w:val="18"/>
              </w:rPr>
              <w:t>554,440.88</w:t>
            </w:r>
          </w:p>
        </w:tc>
      </w:tr>
      <w:tr>
        <w:trPr>
          <w:trHeight w:val="461" w:hRule="exact"/>
        </w:trPr>
        <w:tc>
          <w:tcPr>
            <w:tcW w:w="19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36"/>
                <w:sz w:val="18"/>
                <w:szCs w:val="18"/>
              </w:rPr>
              <w:t>库存商品（产成品）</w:t>
            </w:r>
          </w:p>
        </w:tc>
        <w:tc>
          <w:tcPr>
            <w:tcW w:w="13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6"/>
              <w:jc w:val="right"/>
              <w:rPr>
                <w:rFonts w:ascii="宋体" w:hAnsi="宋体" w:cs="宋体" w:eastAsia="宋体" w:hint="default"/>
                <w:sz w:val="18"/>
                <w:szCs w:val="18"/>
              </w:rPr>
            </w:pPr>
            <w:r>
              <w:rPr>
                <w:rFonts w:ascii="宋体"/>
                <w:spacing w:val="-19"/>
                <w:sz w:val="18"/>
              </w:rPr>
              <w:t>6,156,308.74</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6"/>
              <w:jc w:val="right"/>
              <w:rPr>
                <w:rFonts w:ascii="宋体" w:hAnsi="宋体" w:cs="宋体" w:eastAsia="宋体" w:hint="default"/>
                <w:sz w:val="18"/>
                <w:szCs w:val="18"/>
              </w:rPr>
            </w:pPr>
            <w:r>
              <w:rPr>
                <w:rFonts w:ascii="宋体"/>
                <w:spacing w:val="-20"/>
                <w:sz w:val="18"/>
              </w:rPr>
              <w:t>24,374,670.09</w:t>
            </w:r>
          </w:p>
        </w:tc>
        <w:tc>
          <w:tcPr>
            <w:tcW w:w="13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7"/>
              <w:jc w:val="right"/>
              <w:rPr>
                <w:rFonts w:ascii="宋体" w:hAnsi="宋体" w:cs="宋体" w:eastAsia="宋体" w:hint="default"/>
                <w:sz w:val="18"/>
                <w:szCs w:val="18"/>
              </w:rPr>
            </w:pPr>
            <w:r>
              <w:rPr>
                <w:rFonts w:ascii="宋体"/>
                <w:spacing w:val="-19"/>
                <w:sz w:val="18"/>
              </w:rPr>
              <w:t>934,115.11</w:t>
            </w:r>
          </w:p>
        </w:tc>
        <w:tc>
          <w:tcPr>
            <w:tcW w:w="13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78"/>
              <w:jc w:val="right"/>
              <w:rPr>
                <w:rFonts w:ascii="宋体" w:hAnsi="宋体" w:cs="宋体" w:eastAsia="宋体" w:hint="default"/>
                <w:sz w:val="18"/>
                <w:szCs w:val="18"/>
              </w:rPr>
            </w:pPr>
            <w:r>
              <w:rPr>
                <w:rFonts w:ascii="宋体"/>
                <w:spacing w:val="-19"/>
                <w:sz w:val="18"/>
              </w:rPr>
              <w:t>6,245,571.03</w:t>
            </w:r>
          </w:p>
        </w:tc>
        <w:tc>
          <w:tcPr>
            <w:tcW w:w="1244" w:type="dxa"/>
            <w:tcBorders>
              <w:top w:val="single" w:sz="8" w:space="0" w:color="000000"/>
              <w:left w:val="single" w:sz="8" w:space="0" w:color="000000"/>
              <w:bottom w:val="single" w:sz="8" w:space="0" w:color="000000"/>
              <w:right w:val="single" w:sz="8" w:space="0" w:color="000000"/>
            </w:tcBorders>
          </w:tcPr>
          <w:p>
            <w:pPr/>
          </w:p>
        </w:tc>
        <w:tc>
          <w:tcPr>
            <w:tcW w:w="13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right="86"/>
              <w:jc w:val="right"/>
              <w:rPr>
                <w:rFonts w:ascii="宋体" w:hAnsi="宋体" w:cs="宋体" w:eastAsia="宋体" w:hint="default"/>
                <w:sz w:val="18"/>
                <w:szCs w:val="18"/>
              </w:rPr>
            </w:pPr>
            <w:r>
              <w:rPr>
                <w:rFonts w:ascii="宋体"/>
                <w:spacing w:val="-20"/>
                <w:sz w:val="18"/>
              </w:rPr>
              <w:t>25,219,522.91</w:t>
            </w:r>
          </w:p>
        </w:tc>
      </w:tr>
      <w:tr>
        <w:trPr>
          <w:trHeight w:val="473" w:hRule="exact"/>
        </w:trPr>
        <w:tc>
          <w:tcPr>
            <w:tcW w:w="1912"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74"/>
              <w:ind w:left="22"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6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17"/>
              <w:ind w:right="95"/>
              <w:jc w:val="right"/>
              <w:rPr>
                <w:rFonts w:ascii="宋体" w:hAnsi="宋体" w:cs="宋体" w:eastAsia="宋体" w:hint="default"/>
                <w:sz w:val="18"/>
                <w:szCs w:val="18"/>
              </w:rPr>
            </w:pPr>
            <w:r>
              <w:rPr>
                <w:rFonts w:ascii="宋体"/>
                <w:b/>
                <w:spacing w:val="-21"/>
                <w:w w:val="95"/>
                <w:sz w:val="18"/>
              </w:rPr>
              <w:t>6,866,014.73</w:t>
            </w:r>
            <w:r>
              <w:rPr>
                <w:rFonts w:ascii="宋体"/>
                <w:sz w:val="18"/>
              </w:rPr>
            </w:r>
          </w:p>
        </w:tc>
        <w:tc>
          <w:tcPr>
            <w:tcW w:w="138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17"/>
              <w:ind w:right="95"/>
              <w:jc w:val="right"/>
              <w:rPr>
                <w:rFonts w:ascii="宋体" w:hAnsi="宋体" w:cs="宋体" w:eastAsia="宋体" w:hint="default"/>
                <w:sz w:val="18"/>
                <w:szCs w:val="18"/>
              </w:rPr>
            </w:pPr>
            <w:r>
              <w:rPr>
                <w:rFonts w:ascii="宋体"/>
                <w:b/>
                <w:spacing w:val="-21"/>
                <w:w w:val="95"/>
                <w:sz w:val="18"/>
              </w:rPr>
              <w:t>25,674,603.45</w:t>
            </w:r>
            <w:r>
              <w:rPr>
                <w:rFonts w:ascii="宋体"/>
                <w:sz w:val="18"/>
              </w:rPr>
            </w:r>
          </w:p>
        </w:tc>
        <w:tc>
          <w:tcPr>
            <w:tcW w:w="13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17"/>
              <w:ind w:right="95"/>
              <w:jc w:val="right"/>
              <w:rPr>
                <w:rFonts w:ascii="宋体" w:hAnsi="宋体" w:cs="宋体" w:eastAsia="宋体" w:hint="default"/>
                <w:sz w:val="18"/>
                <w:szCs w:val="18"/>
              </w:rPr>
            </w:pPr>
            <w:r>
              <w:rPr>
                <w:rFonts w:ascii="宋体"/>
                <w:b/>
                <w:spacing w:val="-21"/>
                <w:w w:val="95"/>
                <w:sz w:val="18"/>
              </w:rPr>
              <w:t>3,481,005.56</w:t>
            </w:r>
            <w:r>
              <w:rPr>
                <w:rFonts w:ascii="宋体"/>
                <w:sz w:val="18"/>
              </w:rPr>
            </w:r>
          </w:p>
        </w:tc>
        <w:tc>
          <w:tcPr>
            <w:tcW w:w="135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17"/>
              <w:ind w:right="96"/>
              <w:jc w:val="right"/>
              <w:rPr>
                <w:rFonts w:ascii="宋体" w:hAnsi="宋体" w:cs="宋体" w:eastAsia="宋体" w:hint="default"/>
                <w:sz w:val="18"/>
                <w:szCs w:val="18"/>
              </w:rPr>
            </w:pPr>
            <w:r>
              <w:rPr>
                <w:rFonts w:ascii="宋体"/>
                <w:b/>
                <w:spacing w:val="-21"/>
                <w:w w:val="95"/>
                <w:sz w:val="18"/>
              </w:rPr>
              <w:t>6,923,521.80</w:t>
            </w:r>
            <w:r>
              <w:rPr>
                <w:rFonts w:ascii="宋体"/>
                <w:sz w:val="18"/>
              </w:rPr>
            </w:r>
          </w:p>
        </w:tc>
        <w:tc>
          <w:tcPr>
            <w:tcW w:w="1244" w:type="dxa"/>
            <w:tcBorders>
              <w:top w:val="single" w:sz="8" w:space="0" w:color="000000"/>
              <w:left w:val="single" w:sz="8" w:space="0" w:color="000000"/>
              <w:bottom w:val="single" w:sz="17" w:space="0" w:color="000000"/>
              <w:right w:val="single" w:sz="8" w:space="0" w:color="000000"/>
            </w:tcBorders>
          </w:tcPr>
          <w:p>
            <w:pPr/>
          </w:p>
        </w:tc>
        <w:tc>
          <w:tcPr>
            <w:tcW w:w="133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29,098,101.94</w:t>
            </w:r>
            <w:r>
              <w:rPr>
                <w:rFonts w:ascii="宋体"/>
                <w:sz w:val="18"/>
              </w:rPr>
            </w:r>
          </w:p>
        </w:tc>
      </w:tr>
    </w:tbl>
    <w:p>
      <w:pPr>
        <w:pStyle w:val="BodyText"/>
        <w:spacing w:line="240" w:lineRule="auto" w:before="4"/>
        <w:ind w:left="1161" w:right="0"/>
        <w:jc w:val="left"/>
      </w:pPr>
      <w:r>
        <w:rPr/>
        <w:t>注：本年增加其他是非同一控制企业合并湖北福田专用汽车有限公司影响。</w:t>
      </w:r>
    </w:p>
    <w:p>
      <w:pPr>
        <w:spacing w:line="240" w:lineRule="auto" w:before="1"/>
        <w:rPr>
          <w:rFonts w:ascii="宋体" w:hAnsi="宋体" w:cs="宋体" w:eastAsia="宋体" w:hint="default"/>
          <w:sz w:val="29"/>
          <w:szCs w:val="29"/>
        </w:rPr>
      </w:pPr>
    </w:p>
    <w:p>
      <w:pPr>
        <w:pStyle w:val="BodyText"/>
        <w:spacing w:line="240" w:lineRule="auto"/>
        <w:ind w:left="1220" w:right="0"/>
        <w:jc w:val="left"/>
      </w:pPr>
      <w:bookmarkStart w:name="（3） 存货跌价准备计提" w:id="214"/>
      <w:bookmarkEnd w:id="214"/>
      <w:r>
        <w:rPr/>
      </w:r>
      <w:r>
        <w:rPr/>
        <w:t>（</w:t>
      </w:r>
      <w:r>
        <w:rPr>
          <w:rFonts w:ascii="宋体" w:hAnsi="宋体" w:cs="宋体" w:eastAsia="宋体" w:hint="default"/>
        </w:rPr>
        <w:t>3</w:t>
      </w:r>
      <w:r>
        <w:rPr/>
        <w:t>）</w:t>
      </w:r>
      <w:r>
        <w:rPr>
          <w:spacing w:val="-64"/>
        </w:rPr>
        <w:t> </w:t>
      </w:r>
      <w:r>
        <w:rPr/>
        <w:t>存货跌价准备计提</w:t>
      </w:r>
    </w:p>
    <w:p>
      <w:pPr>
        <w:spacing w:after="0" w:line="240" w:lineRule="auto"/>
        <w:jc w:val="left"/>
        <w:sectPr>
          <w:pgSz w:w="11910" w:h="16840"/>
          <w:pgMar w:header="0" w:footer="1046" w:top="1100" w:bottom="12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819" w:type="dxa"/>
        <w:tblLayout w:type="fixed"/>
        <w:tblCellMar>
          <w:top w:w="0" w:type="dxa"/>
          <w:left w:w="0" w:type="dxa"/>
          <w:bottom w:w="0" w:type="dxa"/>
          <w:right w:w="0" w:type="dxa"/>
        </w:tblCellMar>
        <w:tblLook w:val="01E0"/>
      </w:tblPr>
      <w:tblGrid>
        <w:gridCol w:w="2580"/>
        <w:gridCol w:w="3038"/>
        <w:gridCol w:w="2930"/>
      </w:tblGrid>
      <w:tr>
        <w:trPr>
          <w:trHeight w:val="45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30" w:right="0"/>
              <w:jc w:val="left"/>
              <w:rPr>
                <w:rFonts w:ascii="宋体" w:hAnsi="宋体" w:cs="宋体" w:eastAsia="宋体" w:hint="default"/>
                <w:sz w:val="22"/>
                <w:szCs w:val="22"/>
              </w:rPr>
            </w:pPr>
            <w:r>
              <w:rPr>
                <w:rFonts w:ascii="宋体" w:hAnsi="宋体" w:cs="宋体" w:eastAsia="宋体" w:hint="default"/>
                <w:b/>
                <w:bCs/>
                <w:spacing w:val="-37"/>
                <w:sz w:val="22"/>
                <w:szCs w:val="22"/>
              </w:rPr>
              <w:t>确定可变现净值的具体依据</w:t>
            </w:r>
            <w:r>
              <w:rPr>
                <w:rFonts w:ascii="宋体" w:hAnsi="宋体" w:cs="宋体" w:eastAsia="宋体" w:hint="default"/>
                <w:spacing w:val="-37"/>
                <w:sz w:val="22"/>
                <w:szCs w:val="22"/>
              </w:rPr>
            </w:r>
          </w:p>
        </w:tc>
        <w:tc>
          <w:tcPr>
            <w:tcW w:w="29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6"/>
                <w:sz w:val="22"/>
                <w:szCs w:val="22"/>
              </w:rPr>
              <w:t>本年转回或转销原因</w:t>
            </w:r>
            <w:r>
              <w:rPr>
                <w:rFonts w:ascii="宋体" w:hAnsi="宋体" w:cs="宋体" w:eastAsia="宋体" w:hint="default"/>
                <w:spacing w:val="-36"/>
                <w:sz w:val="22"/>
                <w:szCs w:val="22"/>
              </w:rPr>
            </w:r>
          </w:p>
        </w:tc>
      </w:tr>
      <w:tr>
        <w:trPr>
          <w:trHeight w:val="444"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2"/>
                <w:szCs w:val="22"/>
              </w:rPr>
            </w:pPr>
            <w:r>
              <w:rPr>
                <w:rFonts w:ascii="宋体" w:hAnsi="宋体" w:cs="宋体" w:eastAsia="宋体" w:hint="default"/>
                <w:spacing w:val="-41"/>
                <w:sz w:val="22"/>
                <w:szCs w:val="22"/>
              </w:rPr>
              <w:t>原材料</w:t>
            </w:r>
            <w:r>
              <w:rPr>
                <w:rFonts w:ascii="宋体" w:hAnsi="宋体" w:cs="宋体" w:eastAsia="宋体" w:hint="default"/>
                <w:sz w:val="22"/>
                <w:szCs w:val="22"/>
              </w:rPr>
            </w:r>
          </w:p>
        </w:tc>
        <w:tc>
          <w:tcPr>
            <w:tcW w:w="3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left="104" w:right="0"/>
              <w:jc w:val="left"/>
              <w:rPr>
                <w:rFonts w:ascii="宋体" w:hAnsi="宋体" w:cs="宋体" w:eastAsia="宋体" w:hint="default"/>
                <w:sz w:val="22"/>
                <w:szCs w:val="22"/>
              </w:rPr>
            </w:pPr>
            <w:r>
              <w:rPr>
                <w:rFonts w:ascii="宋体" w:hAnsi="宋体" w:cs="宋体" w:eastAsia="宋体" w:hint="default"/>
                <w:spacing w:val="-41"/>
                <w:sz w:val="22"/>
                <w:szCs w:val="22"/>
              </w:rPr>
              <w:t>可变现净值低于账面成本</w:t>
            </w:r>
            <w:r>
              <w:rPr>
                <w:rFonts w:ascii="宋体" w:hAnsi="宋体" w:cs="宋体" w:eastAsia="宋体" w:hint="default"/>
                <w:sz w:val="22"/>
                <w:szCs w:val="22"/>
              </w:rPr>
            </w:r>
          </w:p>
        </w:tc>
        <w:tc>
          <w:tcPr>
            <w:tcW w:w="2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生产领用和销售</w:t>
            </w:r>
            <w:r>
              <w:rPr>
                <w:rFonts w:ascii="宋体" w:hAnsi="宋体" w:cs="宋体" w:eastAsia="宋体" w:hint="default"/>
                <w:sz w:val="22"/>
                <w:szCs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22"/>
                <w:szCs w:val="22"/>
              </w:rPr>
            </w:pPr>
            <w:r>
              <w:rPr>
                <w:rFonts w:ascii="宋体" w:hAnsi="宋体" w:cs="宋体" w:eastAsia="宋体" w:hint="default"/>
                <w:spacing w:val="-41"/>
                <w:sz w:val="22"/>
                <w:szCs w:val="22"/>
              </w:rPr>
              <w:t>自制半成品及在产品</w:t>
            </w:r>
            <w:r>
              <w:rPr>
                <w:rFonts w:ascii="宋体" w:hAnsi="宋体" w:cs="宋体" w:eastAsia="宋体" w:hint="default"/>
                <w:sz w:val="22"/>
                <w:szCs w:val="22"/>
              </w:rPr>
            </w:r>
          </w:p>
        </w:tc>
        <w:tc>
          <w:tcPr>
            <w:tcW w:w="3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104" w:right="0"/>
              <w:jc w:val="left"/>
              <w:rPr>
                <w:rFonts w:ascii="宋体" w:hAnsi="宋体" w:cs="宋体" w:eastAsia="宋体" w:hint="default"/>
                <w:sz w:val="22"/>
                <w:szCs w:val="22"/>
              </w:rPr>
            </w:pPr>
            <w:r>
              <w:rPr>
                <w:rFonts w:ascii="宋体" w:hAnsi="宋体" w:cs="宋体" w:eastAsia="宋体" w:hint="default"/>
                <w:spacing w:val="-41"/>
                <w:sz w:val="22"/>
                <w:szCs w:val="22"/>
              </w:rPr>
              <w:t>可变现净值低于账面成本</w:t>
            </w:r>
            <w:r>
              <w:rPr>
                <w:rFonts w:ascii="宋体" w:hAnsi="宋体" w:cs="宋体" w:eastAsia="宋体" w:hint="default"/>
                <w:sz w:val="22"/>
                <w:szCs w:val="22"/>
              </w:rPr>
            </w:r>
          </w:p>
        </w:tc>
        <w:tc>
          <w:tcPr>
            <w:tcW w:w="293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pacing w:val="-41"/>
                <w:sz w:val="22"/>
                <w:szCs w:val="22"/>
              </w:rPr>
              <w:t>生产领用和销售</w:t>
            </w:r>
            <w:r>
              <w:rPr>
                <w:rFonts w:ascii="宋体" w:hAnsi="宋体" w:cs="宋体" w:eastAsia="宋体" w:hint="default"/>
                <w:sz w:val="22"/>
                <w:szCs w:val="22"/>
              </w:rPr>
            </w:r>
          </w:p>
        </w:tc>
      </w:tr>
      <w:tr>
        <w:trPr>
          <w:trHeight w:val="459"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2"/>
                <w:szCs w:val="22"/>
              </w:rPr>
            </w:pPr>
            <w:r>
              <w:rPr>
                <w:rFonts w:ascii="宋体" w:hAnsi="宋体" w:cs="宋体" w:eastAsia="宋体" w:hint="default"/>
                <w:spacing w:val="-41"/>
                <w:sz w:val="22"/>
                <w:szCs w:val="22"/>
              </w:rPr>
              <w:t>库存商品（产成品）</w:t>
            </w:r>
            <w:r>
              <w:rPr>
                <w:rFonts w:ascii="宋体" w:hAnsi="宋体" w:cs="宋体" w:eastAsia="宋体" w:hint="default"/>
                <w:sz w:val="22"/>
                <w:szCs w:val="22"/>
              </w:rPr>
            </w:r>
          </w:p>
        </w:tc>
        <w:tc>
          <w:tcPr>
            <w:tcW w:w="3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left="104" w:right="0"/>
              <w:jc w:val="left"/>
              <w:rPr>
                <w:rFonts w:ascii="宋体" w:hAnsi="宋体" w:cs="宋体" w:eastAsia="宋体" w:hint="default"/>
                <w:sz w:val="22"/>
                <w:szCs w:val="22"/>
              </w:rPr>
            </w:pPr>
            <w:r>
              <w:rPr>
                <w:rFonts w:ascii="宋体" w:hAnsi="宋体" w:cs="宋体" w:eastAsia="宋体" w:hint="default"/>
                <w:spacing w:val="-41"/>
                <w:sz w:val="22"/>
                <w:szCs w:val="22"/>
              </w:rPr>
              <w:t>可变现净值低于账面成本</w:t>
            </w:r>
            <w:r>
              <w:rPr>
                <w:rFonts w:ascii="宋体" w:hAnsi="宋体" w:cs="宋体" w:eastAsia="宋体" w:hint="default"/>
                <w:sz w:val="22"/>
                <w:szCs w:val="22"/>
              </w:rPr>
            </w:r>
          </w:p>
        </w:tc>
        <w:tc>
          <w:tcPr>
            <w:tcW w:w="29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销售</w:t>
            </w:r>
            <w:r>
              <w:rPr>
                <w:rFonts w:ascii="宋体" w:hAnsi="宋体" w:cs="宋体" w:eastAsia="宋体" w:hint="default"/>
                <w:sz w:val="22"/>
                <w:szCs w:val="22"/>
              </w:rPr>
            </w:r>
          </w:p>
        </w:tc>
      </w:tr>
    </w:tbl>
    <w:p>
      <w:pPr>
        <w:spacing w:line="240" w:lineRule="auto" w:before="2"/>
        <w:rPr>
          <w:rFonts w:ascii="宋体" w:hAnsi="宋体" w:cs="宋体" w:eastAsia="宋体" w:hint="default"/>
          <w:sz w:val="13"/>
          <w:szCs w:val="13"/>
        </w:rPr>
      </w:pPr>
    </w:p>
    <w:p>
      <w:pPr>
        <w:pStyle w:val="BodyText"/>
        <w:spacing w:line="240" w:lineRule="auto" w:before="31"/>
        <w:ind w:left="1264" w:right="0"/>
        <w:jc w:val="left"/>
      </w:pPr>
      <w:bookmarkStart w:name="7. 其他流动资产" w:id="215"/>
      <w:bookmarkEnd w:id="215"/>
      <w:r>
        <w:rPr/>
      </w:r>
      <w:r>
        <w:rPr>
          <w:rFonts w:ascii="宋体" w:hAnsi="宋体" w:cs="宋体" w:eastAsia="宋体" w:hint="default"/>
        </w:rPr>
        <w:t>7.</w:t>
      </w:r>
      <w:r>
        <w:rPr>
          <w:rFonts w:ascii="宋体" w:hAnsi="宋体" w:cs="宋体" w:eastAsia="宋体" w:hint="default"/>
          <w:spacing w:val="64"/>
        </w:rPr>
        <w:t> </w:t>
      </w:r>
      <w:r>
        <w:rPr/>
        <w:t>其他流动资产</w:t>
      </w:r>
    </w:p>
    <w:p>
      <w:pPr>
        <w:spacing w:line="240" w:lineRule="auto" w:before="7"/>
        <w:rPr>
          <w:rFonts w:ascii="宋体" w:hAnsi="宋体" w:cs="宋体" w:eastAsia="宋体" w:hint="default"/>
          <w:sz w:val="13"/>
          <w:szCs w:val="13"/>
        </w:rPr>
      </w:pPr>
    </w:p>
    <w:tbl>
      <w:tblPr>
        <w:tblW w:w="0" w:type="auto"/>
        <w:jc w:val="left"/>
        <w:tblInd w:w="868" w:type="dxa"/>
        <w:tblLayout w:type="fixed"/>
        <w:tblCellMar>
          <w:top w:w="0" w:type="dxa"/>
          <w:left w:w="0" w:type="dxa"/>
          <w:bottom w:w="0" w:type="dxa"/>
          <w:right w:w="0" w:type="dxa"/>
        </w:tblCellMar>
        <w:tblLook w:val="01E0"/>
      </w:tblPr>
      <w:tblGrid>
        <w:gridCol w:w="2580"/>
        <w:gridCol w:w="2928"/>
        <w:gridCol w:w="2940"/>
      </w:tblGrid>
      <w:tr>
        <w:trPr>
          <w:trHeight w:val="457"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9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9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预交所得税</w:t>
            </w:r>
            <w:r>
              <w:rPr>
                <w:rFonts w:ascii="宋体" w:hAnsi="宋体" w:cs="宋体" w:eastAsia="宋体" w:hint="default"/>
                <w:sz w:val="22"/>
                <w:szCs w:val="22"/>
              </w:rPr>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7,131,437.66</w:t>
            </w:r>
            <w:r>
              <w:rPr>
                <w:rFonts w:ascii="宋体"/>
                <w:sz w:val="22"/>
              </w:rPr>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3,261,072.45</w:t>
            </w:r>
            <w:r>
              <w:rPr>
                <w:rFonts w:ascii="宋体"/>
                <w:sz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待抵扣增值税进项税</w:t>
            </w:r>
            <w:r>
              <w:rPr>
                <w:rFonts w:ascii="宋体" w:hAnsi="宋体" w:cs="宋体" w:eastAsia="宋体" w:hint="default"/>
                <w:sz w:val="22"/>
                <w:szCs w:val="22"/>
              </w:rPr>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9,371,191.13</w:t>
            </w:r>
            <w:r>
              <w:rPr>
                <w:rFonts w:ascii="宋体"/>
                <w:sz w:val="22"/>
              </w:rPr>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9,334,342.03</w:t>
            </w:r>
            <w:r>
              <w:rPr>
                <w:rFonts w:ascii="宋体"/>
                <w:sz w:val="22"/>
              </w:rPr>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预交其他税费</w:t>
            </w:r>
            <w:r>
              <w:rPr>
                <w:rFonts w:ascii="宋体" w:hAnsi="宋体" w:cs="宋体" w:eastAsia="宋体" w:hint="default"/>
                <w:sz w:val="22"/>
                <w:szCs w:val="22"/>
              </w:rPr>
            </w:r>
          </w:p>
        </w:tc>
        <w:tc>
          <w:tcPr>
            <w:tcW w:w="29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112,653.80</w:t>
            </w:r>
            <w:r>
              <w:rPr>
                <w:rFonts w:ascii="宋体"/>
                <w:sz w:val="22"/>
              </w:rPr>
            </w:r>
          </w:p>
        </w:tc>
        <w:tc>
          <w:tcPr>
            <w:tcW w:w="29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9,333.98</w:t>
            </w:r>
            <w:r>
              <w:rPr>
                <w:rFonts w:ascii="宋体"/>
                <w:sz w:val="22"/>
              </w:rPr>
            </w:r>
          </w:p>
        </w:tc>
      </w:tr>
      <w:tr>
        <w:trPr>
          <w:trHeight w:val="45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9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16,615,282.59</w:t>
            </w:r>
            <w:r>
              <w:rPr>
                <w:rFonts w:ascii="宋体"/>
                <w:spacing w:val="-19"/>
                <w:sz w:val="22"/>
              </w:rPr>
            </w:r>
          </w:p>
        </w:tc>
        <w:tc>
          <w:tcPr>
            <w:tcW w:w="29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12,604,748.46</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1264" w:right="0"/>
        <w:jc w:val="left"/>
      </w:pPr>
      <w:bookmarkStart w:name="8. 可供出售金融资产" w:id="216"/>
      <w:bookmarkEnd w:id="216"/>
      <w:r>
        <w:rPr/>
      </w:r>
      <w:r>
        <w:rPr>
          <w:rFonts w:ascii="宋体" w:hAnsi="宋体" w:cs="宋体" w:eastAsia="宋体" w:hint="default"/>
        </w:rPr>
        <w:t>8.</w:t>
      </w:r>
      <w:r>
        <w:rPr>
          <w:rFonts w:ascii="宋体" w:hAnsi="宋体" w:cs="宋体" w:eastAsia="宋体" w:hint="default"/>
          <w:spacing w:val="63"/>
        </w:rPr>
        <w:t> </w:t>
      </w:r>
      <w:r>
        <w:rPr/>
        <w:t>可供出售金融资产</w:t>
      </w:r>
    </w:p>
    <w:p>
      <w:pPr>
        <w:spacing w:line="240" w:lineRule="auto" w:before="13"/>
        <w:rPr>
          <w:rFonts w:ascii="宋体" w:hAnsi="宋体" w:cs="宋体" w:eastAsia="宋体" w:hint="default"/>
          <w:sz w:val="28"/>
          <w:szCs w:val="28"/>
        </w:rPr>
      </w:pPr>
    </w:p>
    <w:p>
      <w:pPr>
        <w:pStyle w:val="BodyText"/>
        <w:spacing w:line="240" w:lineRule="auto"/>
        <w:ind w:left="1162" w:right="0"/>
        <w:jc w:val="left"/>
      </w:pPr>
      <w:bookmarkStart w:name="（1） 可供出售金融资产情况" w:id="217"/>
      <w:bookmarkEnd w:id="217"/>
      <w:r>
        <w:rPr/>
      </w:r>
      <w:r>
        <w:rPr/>
        <w:t>（</w:t>
      </w:r>
      <w:r>
        <w:rPr>
          <w:rFonts w:ascii="宋体" w:hAnsi="宋体" w:cs="宋体" w:eastAsia="宋体" w:hint="default"/>
        </w:rPr>
        <w:t>1</w:t>
      </w:r>
      <w:r>
        <w:rPr/>
        <w:t>）</w:t>
      </w:r>
      <w:r>
        <w:rPr>
          <w:spacing w:val="-66"/>
        </w:rPr>
        <w:t> </w:t>
      </w:r>
      <w:r>
        <w:rPr/>
        <w:t>可供出售金融资产情况</w:t>
      </w:r>
    </w:p>
    <w:p>
      <w:pPr>
        <w:spacing w:line="240" w:lineRule="auto" w:before="7"/>
        <w:rPr>
          <w:rFonts w:ascii="宋体" w:hAnsi="宋体" w:cs="宋体" w:eastAsia="宋体" w:hint="default"/>
          <w:sz w:val="13"/>
          <w:szCs w:val="13"/>
        </w:rPr>
      </w:pPr>
    </w:p>
    <w:tbl>
      <w:tblPr>
        <w:tblW w:w="0" w:type="auto"/>
        <w:jc w:val="left"/>
        <w:tblInd w:w="671" w:type="dxa"/>
        <w:tblLayout w:type="fixed"/>
        <w:tblCellMar>
          <w:top w:w="0" w:type="dxa"/>
          <w:left w:w="0" w:type="dxa"/>
          <w:bottom w:w="0" w:type="dxa"/>
          <w:right w:w="0" w:type="dxa"/>
        </w:tblCellMar>
        <w:tblLook w:val="01E0"/>
      </w:tblPr>
      <w:tblGrid>
        <w:gridCol w:w="1842"/>
        <w:gridCol w:w="1415"/>
        <w:gridCol w:w="662"/>
        <w:gridCol w:w="1398"/>
        <w:gridCol w:w="1398"/>
        <w:gridCol w:w="686"/>
        <w:gridCol w:w="1441"/>
      </w:tblGrid>
      <w:tr>
        <w:trPr>
          <w:trHeight w:val="458" w:hRule="exact"/>
        </w:trPr>
        <w:tc>
          <w:tcPr>
            <w:tcW w:w="18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86"/>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47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7"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352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804" w:hRule="exact"/>
        </w:trPr>
        <w:tc>
          <w:tcPr>
            <w:tcW w:w="1842" w:type="dxa"/>
            <w:vMerge/>
            <w:tcBorders>
              <w:left w:val="nil" w:sz="6" w:space="0" w:color="auto"/>
              <w:bottom w:val="single" w:sz="2" w:space="0" w:color="000000"/>
              <w:right w:val="single" w:sz="2" w:space="0" w:color="000000"/>
            </w:tcBorders>
          </w:tcPr>
          <w:p>
            <w:pP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662"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70"/>
              <w:ind w:left="147" w:right="149"/>
              <w:jc w:val="left"/>
              <w:rPr>
                <w:rFonts w:ascii="宋体" w:hAnsi="宋体" w:cs="宋体" w:eastAsia="宋体" w:hint="default"/>
                <w:sz w:val="22"/>
                <w:szCs w:val="22"/>
              </w:rPr>
            </w:pPr>
            <w:r>
              <w:rPr>
                <w:rFonts w:ascii="宋体" w:hAnsi="宋体" w:cs="宋体" w:eastAsia="宋体" w:hint="default"/>
                <w:b/>
                <w:bCs/>
                <w:spacing w:val="-41"/>
                <w:sz w:val="22"/>
                <w:szCs w:val="22"/>
              </w:rPr>
              <w:t>减值</w:t>
            </w:r>
            <w:r>
              <w:rPr>
                <w:rFonts w:ascii="宋体" w:hAnsi="宋体" w:cs="宋体" w:eastAsia="宋体" w:hint="default"/>
                <w:b/>
                <w:bCs/>
                <w:spacing w:val="-40"/>
                <w:w w:val="99"/>
                <w:sz w:val="22"/>
                <w:szCs w:val="22"/>
              </w:rPr>
              <w:t> </w:t>
            </w:r>
            <w:r>
              <w:rPr>
                <w:rFonts w:ascii="宋体" w:hAnsi="宋体" w:cs="宋体" w:eastAsia="宋体" w:hint="default"/>
                <w:b/>
                <w:bCs/>
                <w:spacing w:val="-41"/>
                <w:sz w:val="22"/>
                <w:szCs w:val="22"/>
              </w:rPr>
              <w:t>准备</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70"/>
              <w:ind w:left="159" w:right="161"/>
              <w:jc w:val="left"/>
              <w:rPr>
                <w:rFonts w:ascii="宋体" w:hAnsi="宋体" w:cs="宋体" w:eastAsia="宋体" w:hint="default"/>
                <w:sz w:val="22"/>
                <w:szCs w:val="22"/>
              </w:rPr>
            </w:pPr>
            <w:r>
              <w:rPr>
                <w:rFonts w:ascii="宋体" w:hAnsi="宋体" w:cs="宋体" w:eastAsia="宋体" w:hint="default"/>
                <w:b/>
                <w:bCs/>
                <w:spacing w:val="-41"/>
                <w:sz w:val="22"/>
                <w:szCs w:val="22"/>
              </w:rPr>
              <w:t>减值</w:t>
            </w:r>
            <w:r>
              <w:rPr>
                <w:rFonts w:ascii="宋体" w:hAnsi="宋体" w:cs="宋体" w:eastAsia="宋体" w:hint="default"/>
                <w:b/>
                <w:bCs/>
                <w:spacing w:val="-40"/>
                <w:w w:val="99"/>
                <w:sz w:val="22"/>
                <w:szCs w:val="22"/>
              </w:rPr>
              <w:t> </w:t>
            </w:r>
            <w:r>
              <w:rPr>
                <w:rFonts w:ascii="宋体" w:hAnsi="宋体" w:cs="宋体" w:eastAsia="宋体" w:hint="default"/>
                <w:b/>
                <w:bCs/>
                <w:spacing w:val="-41"/>
                <w:sz w:val="22"/>
                <w:szCs w:val="22"/>
              </w:rPr>
              <w:t>准备</w:t>
            </w:r>
            <w:r>
              <w:rPr>
                <w:rFonts w:ascii="宋体" w:hAnsi="宋体" w:cs="宋体" w:eastAsia="宋体" w:hint="default"/>
                <w:sz w:val="22"/>
                <w:szCs w:val="22"/>
              </w:rPr>
            </w:r>
          </w:p>
        </w:tc>
        <w:tc>
          <w:tcPr>
            <w:tcW w:w="1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r>
      <w:tr>
        <w:trPr>
          <w:trHeight w:val="445" w:hRule="exact"/>
        </w:trPr>
        <w:tc>
          <w:tcPr>
            <w:tcW w:w="18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可供出售权益工具</w:t>
            </w:r>
            <w:r>
              <w:rPr>
                <w:rFonts w:ascii="宋体" w:hAnsi="宋体" w:cs="宋体" w:eastAsia="宋体" w:hint="default"/>
                <w:sz w:val="22"/>
                <w:szCs w:val="22"/>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26" w:right="0"/>
              <w:jc w:val="center"/>
              <w:rPr>
                <w:rFonts w:ascii="宋体" w:hAnsi="宋体" w:cs="宋体" w:eastAsia="宋体" w:hint="default"/>
                <w:sz w:val="22"/>
                <w:szCs w:val="22"/>
              </w:rPr>
            </w:pPr>
            <w:r>
              <w:rPr>
                <w:rFonts w:ascii="宋体"/>
                <w:spacing w:val="-21"/>
                <w:sz w:val="22"/>
              </w:rPr>
              <w:t>21,215,092.20</w:t>
            </w:r>
            <w:r>
              <w:rPr>
                <w:rFonts w:ascii="宋体"/>
                <w:sz w:val="22"/>
              </w:rPr>
            </w:r>
          </w:p>
        </w:tc>
        <w:tc>
          <w:tcPr>
            <w:tcW w:w="662"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spacing w:val="-21"/>
                <w:sz w:val="22"/>
              </w:rPr>
              <w:t>21,215,092.20</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spacing w:val="-21"/>
                <w:sz w:val="22"/>
              </w:rPr>
              <w:t>17,217,988.68</w:t>
            </w:r>
            <w:r>
              <w:rPr>
                <w:rFonts w:ascii="宋体"/>
                <w:sz w:val="22"/>
              </w:rPr>
            </w:r>
          </w:p>
        </w:tc>
        <w:tc>
          <w:tcPr>
            <w:tcW w:w="686"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160" w:right="0"/>
              <w:jc w:val="left"/>
              <w:rPr>
                <w:rFonts w:ascii="宋体" w:hAnsi="宋体" w:cs="宋体" w:eastAsia="宋体" w:hint="default"/>
                <w:sz w:val="22"/>
                <w:szCs w:val="22"/>
              </w:rPr>
            </w:pPr>
            <w:r>
              <w:rPr>
                <w:rFonts w:ascii="宋体"/>
                <w:spacing w:val="-21"/>
                <w:sz w:val="22"/>
              </w:rPr>
              <w:t>17,217,988.68</w:t>
            </w:r>
            <w:r>
              <w:rPr>
                <w:rFonts w:ascii="宋体"/>
                <w:sz w:val="22"/>
              </w:rPr>
            </w:r>
          </w:p>
        </w:tc>
      </w:tr>
      <w:tr>
        <w:trPr>
          <w:trHeight w:val="445" w:hRule="exact"/>
        </w:trPr>
        <w:tc>
          <w:tcPr>
            <w:tcW w:w="18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301" w:right="0"/>
              <w:jc w:val="left"/>
              <w:rPr>
                <w:rFonts w:ascii="宋体" w:hAnsi="宋体" w:cs="宋体" w:eastAsia="宋体" w:hint="default"/>
                <w:sz w:val="22"/>
                <w:szCs w:val="22"/>
              </w:rPr>
            </w:pPr>
            <w:r>
              <w:rPr>
                <w:rFonts w:ascii="宋体" w:hAnsi="宋体" w:cs="宋体" w:eastAsia="宋体" w:hint="default"/>
                <w:spacing w:val="-41"/>
                <w:sz w:val="22"/>
                <w:szCs w:val="22"/>
              </w:rPr>
              <w:t>按成本计量的</w:t>
            </w:r>
            <w:r>
              <w:rPr>
                <w:rFonts w:ascii="宋体" w:hAnsi="宋体" w:cs="宋体" w:eastAsia="宋体" w:hint="default"/>
                <w:sz w:val="22"/>
                <w:szCs w:val="22"/>
              </w:rPr>
            </w:r>
          </w:p>
        </w:tc>
        <w:tc>
          <w:tcPr>
            <w:tcW w:w="14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6" w:right="0"/>
              <w:jc w:val="center"/>
              <w:rPr>
                <w:rFonts w:ascii="宋体" w:hAnsi="宋体" w:cs="宋体" w:eastAsia="宋体" w:hint="default"/>
                <w:sz w:val="22"/>
                <w:szCs w:val="22"/>
              </w:rPr>
            </w:pPr>
            <w:r>
              <w:rPr>
                <w:rFonts w:ascii="宋体"/>
                <w:spacing w:val="-21"/>
                <w:sz w:val="22"/>
              </w:rPr>
              <w:t>21,215,092.20</w:t>
            </w:r>
            <w:r>
              <w:rPr>
                <w:rFonts w:ascii="宋体"/>
                <w:sz w:val="22"/>
              </w:rPr>
            </w:r>
          </w:p>
        </w:tc>
        <w:tc>
          <w:tcPr>
            <w:tcW w:w="662"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spacing w:val="-21"/>
                <w:sz w:val="22"/>
              </w:rPr>
              <w:t>21,215,092.20</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spacing w:val="-21"/>
                <w:sz w:val="22"/>
              </w:rPr>
              <w:t>17,217,988.68</w:t>
            </w:r>
            <w:r>
              <w:rPr>
                <w:rFonts w:ascii="宋体"/>
                <w:sz w:val="22"/>
              </w:rPr>
            </w:r>
          </w:p>
        </w:tc>
        <w:tc>
          <w:tcPr>
            <w:tcW w:w="686"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60" w:right="0"/>
              <w:jc w:val="left"/>
              <w:rPr>
                <w:rFonts w:ascii="宋体" w:hAnsi="宋体" w:cs="宋体" w:eastAsia="宋体" w:hint="default"/>
                <w:sz w:val="22"/>
                <w:szCs w:val="22"/>
              </w:rPr>
            </w:pPr>
            <w:r>
              <w:rPr>
                <w:rFonts w:ascii="宋体"/>
                <w:spacing w:val="-21"/>
                <w:sz w:val="22"/>
              </w:rPr>
              <w:t>17,217,988.68</w:t>
            </w:r>
            <w:r>
              <w:rPr>
                <w:rFonts w:ascii="宋体"/>
                <w:sz w:val="22"/>
              </w:rPr>
            </w:r>
          </w:p>
        </w:tc>
      </w:tr>
      <w:tr>
        <w:trPr>
          <w:trHeight w:val="458" w:hRule="exact"/>
        </w:trPr>
        <w:tc>
          <w:tcPr>
            <w:tcW w:w="18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4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34" w:right="0"/>
              <w:jc w:val="center"/>
              <w:rPr>
                <w:rFonts w:ascii="宋体" w:hAnsi="宋体" w:cs="宋体" w:eastAsia="宋体" w:hint="default"/>
                <w:sz w:val="22"/>
                <w:szCs w:val="22"/>
              </w:rPr>
            </w:pPr>
            <w:r>
              <w:rPr>
                <w:rFonts w:ascii="宋体"/>
                <w:b/>
                <w:spacing w:val="-19"/>
                <w:sz w:val="22"/>
              </w:rPr>
              <w:t>21,215,092.20</w:t>
            </w:r>
            <w:r>
              <w:rPr>
                <w:rFonts w:ascii="宋体"/>
                <w:spacing w:val="-19"/>
                <w:sz w:val="22"/>
              </w:rPr>
            </w:r>
          </w:p>
        </w:tc>
        <w:tc>
          <w:tcPr>
            <w:tcW w:w="662" w:type="dxa"/>
            <w:tcBorders>
              <w:top w:val="single" w:sz="2" w:space="0" w:color="000000"/>
              <w:left w:val="single" w:sz="2" w:space="0" w:color="000000"/>
              <w:bottom w:val="single" w:sz="12" w:space="0" w:color="000000"/>
              <w:right w:val="single" w:sz="2" w:space="0" w:color="000000"/>
            </w:tcBorders>
          </w:tcPr>
          <w:p>
            <w:pP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20" w:right="0"/>
              <w:jc w:val="center"/>
              <w:rPr>
                <w:rFonts w:ascii="宋体" w:hAnsi="宋体" w:cs="宋体" w:eastAsia="宋体" w:hint="default"/>
                <w:sz w:val="22"/>
                <w:szCs w:val="22"/>
              </w:rPr>
            </w:pPr>
            <w:r>
              <w:rPr>
                <w:rFonts w:ascii="宋体"/>
                <w:b/>
                <w:spacing w:val="-19"/>
                <w:sz w:val="22"/>
              </w:rPr>
              <w:t>21,215,092.20</w:t>
            </w:r>
            <w:r>
              <w:rPr>
                <w:rFonts w:ascii="宋体"/>
                <w:spacing w:val="-19"/>
                <w:sz w:val="22"/>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20" w:right="0"/>
              <w:jc w:val="center"/>
              <w:rPr>
                <w:rFonts w:ascii="宋体" w:hAnsi="宋体" w:cs="宋体" w:eastAsia="宋体" w:hint="default"/>
                <w:sz w:val="22"/>
                <w:szCs w:val="22"/>
              </w:rPr>
            </w:pPr>
            <w:r>
              <w:rPr>
                <w:rFonts w:ascii="宋体"/>
                <w:b/>
                <w:spacing w:val="-19"/>
                <w:sz w:val="22"/>
              </w:rPr>
              <w:t>17,217,988.68</w:t>
            </w:r>
            <w:r>
              <w:rPr>
                <w:rFonts w:ascii="宋体"/>
                <w:spacing w:val="-19"/>
                <w:sz w:val="22"/>
              </w:rPr>
            </w:r>
          </w:p>
        </w:tc>
        <w:tc>
          <w:tcPr>
            <w:tcW w:w="686" w:type="dxa"/>
            <w:tcBorders>
              <w:top w:val="single" w:sz="2" w:space="0" w:color="000000"/>
              <w:left w:val="single" w:sz="2" w:space="0" w:color="000000"/>
              <w:bottom w:val="single" w:sz="12" w:space="0" w:color="000000"/>
              <w:right w:val="single" w:sz="2" w:space="0" w:color="000000"/>
            </w:tcBorders>
          </w:tcPr>
          <w:p>
            <w:pPr/>
          </w:p>
        </w:tc>
        <w:tc>
          <w:tcPr>
            <w:tcW w:w="14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150" w:right="0"/>
              <w:jc w:val="left"/>
              <w:rPr>
                <w:rFonts w:ascii="宋体" w:hAnsi="宋体" w:cs="宋体" w:eastAsia="宋体" w:hint="default"/>
                <w:sz w:val="22"/>
                <w:szCs w:val="22"/>
              </w:rPr>
            </w:pPr>
            <w:r>
              <w:rPr>
                <w:rFonts w:ascii="宋体"/>
                <w:b/>
                <w:spacing w:val="-19"/>
                <w:sz w:val="22"/>
              </w:rPr>
              <w:t>17,217,988.68</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1162" w:right="0"/>
        <w:jc w:val="left"/>
      </w:pPr>
      <w:bookmarkStart w:name="（2） 年末按成本计量的可供出售金融资产" w:id="218"/>
      <w:bookmarkEnd w:id="218"/>
      <w:r>
        <w:rPr/>
      </w:r>
      <w:r>
        <w:rPr/>
        <w:t>（</w:t>
      </w:r>
      <w:r>
        <w:rPr>
          <w:rFonts w:ascii="宋体" w:hAnsi="宋体" w:cs="宋体" w:eastAsia="宋体" w:hint="default"/>
        </w:rPr>
        <w:t>2</w:t>
      </w:r>
      <w:r>
        <w:rPr/>
        <w:t>）</w:t>
      </w:r>
      <w:r>
        <w:rPr>
          <w:spacing w:val="-68"/>
        </w:rPr>
        <w:t> </w:t>
      </w:r>
      <w:r>
        <w:rPr/>
        <w:t>年末按成本计量的可供出售金融资产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1243"/>
        <w:gridCol w:w="4439"/>
        <w:gridCol w:w="2409"/>
        <w:gridCol w:w="827"/>
        <w:gridCol w:w="1073"/>
      </w:tblGrid>
      <w:tr>
        <w:trPr>
          <w:trHeight w:val="751" w:hRule="exact"/>
        </w:trPr>
        <w:tc>
          <w:tcPr>
            <w:tcW w:w="1243"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b/>
                <w:bCs/>
                <w:spacing w:val="-41"/>
                <w:sz w:val="18"/>
                <w:szCs w:val="18"/>
              </w:rPr>
              <w:t>被投资单位</w:t>
            </w:r>
            <w:r>
              <w:rPr>
                <w:rFonts w:ascii="宋体" w:hAnsi="宋体" w:cs="宋体" w:eastAsia="宋体" w:hint="default"/>
                <w:sz w:val="18"/>
                <w:szCs w:val="18"/>
              </w:rPr>
            </w:r>
          </w:p>
        </w:tc>
        <w:tc>
          <w:tcPr>
            <w:tcW w:w="443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409"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减值准备</w:t>
            </w:r>
            <w:r>
              <w:rPr>
                <w:rFonts w:ascii="宋体" w:hAnsi="宋体" w:cs="宋体" w:eastAsia="宋体" w:hint="default"/>
                <w:sz w:val="18"/>
                <w:szCs w:val="18"/>
              </w:rPr>
            </w:r>
          </w:p>
        </w:tc>
        <w:tc>
          <w:tcPr>
            <w:tcW w:w="827"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8"/>
              <w:ind w:left="128" w:right="0"/>
              <w:jc w:val="left"/>
              <w:rPr>
                <w:rFonts w:ascii="宋体" w:hAnsi="宋体" w:cs="宋体" w:eastAsia="宋体" w:hint="default"/>
                <w:sz w:val="18"/>
                <w:szCs w:val="18"/>
              </w:rPr>
            </w:pPr>
            <w:r>
              <w:rPr>
                <w:rFonts w:ascii="宋体" w:hAnsi="宋体" w:cs="宋体" w:eastAsia="宋体" w:hint="default"/>
                <w:b/>
                <w:bCs/>
                <w:spacing w:val="-41"/>
                <w:sz w:val="18"/>
                <w:szCs w:val="18"/>
              </w:rPr>
              <w:t>在被投资</w:t>
            </w:r>
            <w:r>
              <w:rPr>
                <w:rFonts w:ascii="宋体" w:hAnsi="宋体" w:cs="宋体" w:eastAsia="宋体" w:hint="default"/>
                <w:sz w:val="18"/>
                <w:szCs w:val="18"/>
              </w:rPr>
            </w:r>
          </w:p>
        </w:tc>
        <w:tc>
          <w:tcPr>
            <w:tcW w:w="1073"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b/>
                <w:bCs/>
                <w:spacing w:val="-41"/>
                <w:sz w:val="18"/>
                <w:szCs w:val="18"/>
              </w:rPr>
              <w:t>本年现金</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1046" w:top="1100" w:bottom="124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258"/>
        <w:gridCol w:w="1319"/>
        <w:gridCol w:w="1231"/>
        <w:gridCol w:w="630"/>
        <w:gridCol w:w="1280"/>
        <w:gridCol w:w="610"/>
        <w:gridCol w:w="630"/>
        <w:gridCol w:w="631"/>
        <w:gridCol w:w="516"/>
        <w:gridCol w:w="827"/>
        <w:gridCol w:w="1073"/>
      </w:tblGrid>
      <w:tr>
        <w:trPr>
          <w:trHeight w:val="858" w:hRule="exact"/>
        </w:trPr>
        <w:tc>
          <w:tcPr>
            <w:tcW w:w="1258" w:type="dxa"/>
            <w:tcBorders>
              <w:top w:val="single" w:sz="12" w:space="0" w:color="000000"/>
              <w:left w:val="nil" w:sz="6" w:space="0" w:color="auto"/>
              <w:bottom w:val="single" w:sz="2" w:space="0" w:color="000000"/>
              <w:right w:val="single" w:sz="2" w:space="0" w:color="000000"/>
            </w:tcBorders>
          </w:tcPr>
          <w:p>
            <w:pP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年初</w:t>
            </w:r>
            <w:r>
              <w:rPr>
                <w:rFonts w:ascii="宋体" w:hAnsi="宋体" w:cs="宋体" w:eastAsia="宋体" w:hint="default"/>
                <w:sz w:val="18"/>
                <w:szCs w:val="18"/>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63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9"/>
              <w:ind w:left="170" w:right="173"/>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减少</w:t>
            </w:r>
            <w:r>
              <w:rPr>
                <w:rFonts w:ascii="宋体" w:hAnsi="宋体" w:cs="宋体" w:eastAsia="宋体" w:hint="default"/>
                <w:sz w:val="18"/>
                <w:szCs w:val="18"/>
              </w:rPr>
            </w:r>
          </w:p>
        </w:tc>
        <w:tc>
          <w:tcPr>
            <w:tcW w:w="12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年末</w:t>
            </w:r>
            <w:r>
              <w:rPr>
                <w:rFonts w:ascii="宋体" w:hAnsi="宋体" w:cs="宋体" w:eastAsia="宋体" w:hint="default"/>
                <w:sz w:val="18"/>
                <w:szCs w:val="18"/>
              </w:rPr>
            </w:r>
          </w:p>
        </w:tc>
        <w:tc>
          <w:tcPr>
            <w:tcW w:w="610" w:type="dxa"/>
            <w:tcBorders>
              <w:top w:val="single" w:sz="12" w:space="0" w:color="000000"/>
              <w:left w:val="single" w:sz="2" w:space="0" w:color="000000"/>
              <w:bottom w:val="single" w:sz="2" w:space="0" w:color="000000"/>
              <w:right w:val="single" w:sz="2" w:space="0" w:color="000000"/>
            </w:tcBorders>
          </w:tcPr>
          <w:p>
            <w:pPr>
              <w:pStyle w:val="TableParagraph"/>
              <w:spacing w:line="400" w:lineRule="exact" w:before="8"/>
              <w:ind w:left="231" w:right="191"/>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sz w:val="18"/>
                <w:szCs w:val="18"/>
              </w:rPr>
            </w:r>
          </w:p>
        </w:tc>
        <w:tc>
          <w:tcPr>
            <w:tcW w:w="63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9"/>
              <w:ind w:left="171" w:right="170"/>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增加</w:t>
            </w:r>
            <w:r>
              <w:rPr>
                <w:rFonts w:ascii="宋体" w:hAnsi="宋体" w:cs="宋体" w:eastAsia="宋体" w:hint="default"/>
                <w:sz w:val="18"/>
                <w:szCs w:val="18"/>
              </w:rPr>
            </w:r>
          </w:p>
        </w:tc>
        <w:tc>
          <w:tcPr>
            <w:tcW w:w="631"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9"/>
              <w:ind w:left="172" w:right="170"/>
              <w:jc w:val="left"/>
              <w:rPr>
                <w:rFonts w:ascii="宋体" w:hAnsi="宋体" w:cs="宋体" w:eastAsia="宋体" w:hint="default"/>
                <w:sz w:val="18"/>
                <w:szCs w:val="18"/>
              </w:rPr>
            </w:pPr>
            <w:r>
              <w:rPr>
                <w:rFonts w:ascii="宋体" w:hAnsi="宋体" w:cs="宋体" w:eastAsia="宋体" w:hint="default"/>
                <w:b/>
                <w:bCs/>
                <w:spacing w:val="-41"/>
                <w:sz w:val="18"/>
                <w:szCs w:val="18"/>
              </w:rPr>
              <w:t>本年</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减少</w:t>
            </w:r>
            <w:r>
              <w:rPr>
                <w:rFonts w:ascii="宋体" w:hAnsi="宋体" w:cs="宋体" w:eastAsia="宋体" w:hint="default"/>
                <w:sz w:val="18"/>
                <w:szCs w:val="18"/>
              </w:rPr>
            </w:r>
          </w:p>
        </w:tc>
        <w:tc>
          <w:tcPr>
            <w:tcW w:w="5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pacing w:val="-41"/>
                <w:sz w:val="18"/>
                <w:szCs w:val="18"/>
              </w:rPr>
              <w:t>年末</w:t>
            </w:r>
            <w:r>
              <w:rPr>
                <w:rFonts w:ascii="宋体" w:hAnsi="宋体" w:cs="宋体" w:eastAsia="宋体" w:hint="default"/>
                <w:sz w:val="18"/>
                <w:szCs w:val="18"/>
              </w:rPr>
            </w:r>
          </w:p>
        </w:tc>
        <w:tc>
          <w:tcPr>
            <w:tcW w:w="827"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79"/>
              <w:ind w:left="163" w:right="131" w:hanging="35"/>
              <w:jc w:val="left"/>
              <w:rPr>
                <w:rFonts w:ascii="宋体" w:hAnsi="宋体" w:cs="宋体" w:eastAsia="宋体" w:hint="default"/>
                <w:sz w:val="18"/>
                <w:szCs w:val="18"/>
              </w:rPr>
            </w:pPr>
            <w:r>
              <w:rPr>
                <w:rFonts w:ascii="宋体" w:hAnsi="宋体" w:cs="宋体" w:eastAsia="宋体" w:hint="default"/>
                <w:b/>
                <w:bCs/>
                <w:spacing w:val="-41"/>
                <w:sz w:val="18"/>
                <w:szCs w:val="18"/>
              </w:rPr>
              <w:t>单位持股</w:t>
            </w:r>
            <w:r>
              <w:rPr>
                <w:rFonts w:ascii="宋体" w:hAnsi="宋体" w:cs="宋体" w:eastAsia="宋体" w:hint="default"/>
                <w:b/>
                <w:bCs/>
                <w:spacing w:val="-40"/>
                <w:w w:val="99"/>
                <w:sz w:val="18"/>
                <w:szCs w:val="18"/>
              </w:rPr>
              <w:t> </w:t>
            </w: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sz w:val="18"/>
                <w:szCs w:val="18"/>
              </w:rPr>
            </w:r>
          </w:p>
        </w:tc>
        <w:tc>
          <w:tcPr>
            <w:tcW w:w="107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9"/>
              <w:ind w:right="2"/>
              <w:jc w:val="center"/>
              <w:rPr>
                <w:rFonts w:ascii="宋体" w:hAnsi="宋体" w:cs="宋体" w:eastAsia="宋体" w:hint="default"/>
                <w:sz w:val="18"/>
                <w:szCs w:val="18"/>
              </w:rPr>
            </w:pPr>
            <w:r>
              <w:rPr>
                <w:rFonts w:ascii="宋体" w:hAnsi="宋体" w:cs="宋体" w:eastAsia="宋体" w:hint="default"/>
                <w:b/>
                <w:bCs/>
                <w:spacing w:val="-41"/>
                <w:sz w:val="18"/>
                <w:szCs w:val="18"/>
              </w:rPr>
              <w:t>红利</w:t>
            </w:r>
            <w:r>
              <w:rPr>
                <w:rFonts w:ascii="宋体" w:hAnsi="宋体" w:cs="宋体" w:eastAsia="宋体" w:hint="default"/>
                <w:sz w:val="18"/>
                <w:szCs w:val="18"/>
              </w:rPr>
            </w:r>
          </w:p>
        </w:tc>
      </w:tr>
      <w:tr>
        <w:trPr>
          <w:trHeight w:val="805"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3"/>
              <w:jc w:val="left"/>
              <w:rPr>
                <w:rFonts w:ascii="宋体" w:hAnsi="宋体" w:cs="宋体" w:eastAsia="宋体" w:hint="default"/>
                <w:sz w:val="18"/>
                <w:szCs w:val="18"/>
              </w:rPr>
            </w:pPr>
            <w:r>
              <w:rPr>
                <w:rFonts w:ascii="宋体" w:hAnsi="宋体" w:cs="宋体" w:eastAsia="宋体" w:hint="default"/>
                <w:spacing w:val="-29"/>
                <w:sz w:val="18"/>
                <w:szCs w:val="18"/>
              </w:rPr>
              <w:t>山东鑫海投资有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7"/>
                <w:sz w:val="18"/>
                <w:szCs w:val="18"/>
              </w:rPr>
              <w:t>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20"/>
                <w:sz w:val="18"/>
              </w:rPr>
              <w:t>12,907,682.69</w:t>
            </w:r>
          </w:p>
        </w:tc>
        <w:tc>
          <w:tcPr>
            <w:tcW w:w="1231"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20"/>
                <w:sz w:val="18"/>
              </w:rPr>
              <w:t>12,907,682.69</w:t>
            </w:r>
          </w:p>
        </w:tc>
        <w:tc>
          <w:tcPr>
            <w:tcW w:w="61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7"/>
                <w:sz w:val="18"/>
              </w:rPr>
              <w:t>20.00</w:t>
            </w: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1166"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3"/>
              <w:jc w:val="both"/>
              <w:rPr>
                <w:rFonts w:ascii="宋体" w:hAnsi="宋体" w:cs="宋体" w:eastAsia="宋体" w:hint="default"/>
                <w:sz w:val="18"/>
                <w:szCs w:val="18"/>
              </w:rPr>
            </w:pPr>
            <w:r>
              <w:rPr>
                <w:rFonts w:ascii="宋体" w:hAnsi="宋体" w:cs="宋体" w:eastAsia="宋体" w:hint="default"/>
                <w:spacing w:val="-29"/>
                <w:sz w:val="18"/>
                <w:szCs w:val="18"/>
              </w:rPr>
              <w:t>山东五莲农村商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业银行股份有限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3,282,300.00</w:t>
            </w:r>
          </w:p>
        </w:tc>
        <w:tc>
          <w:tcPr>
            <w:tcW w:w="1231"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3,282,300.00</w:t>
            </w:r>
          </w:p>
        </w:tc>
        <w:tc>
          <w:tcPr>
            <w:tcW w:w="61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7"/>
                <w:sz w:val="18"/>
              </w:rPr>
              <w:t>0.798</w:t>
            </w:r>
          </w:p>
        </w:tc>
        <w:tc>
          <w:tcPr>
            <w:tcW w:w="107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pacing w:val="-19"/>
                <w:sz w:val="18"/>
              </w:rPr>
              <w:t>393,876.00</w:t>
            </w:r>
          </w:p>
        </w:tc>
      </w:tr>
      <w:tr>
        <w:trPr>
          <w:trHeight w:val="804"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3"/>
              <w:jc w:val="left"/>
              <w:rPr>
                <w:rFonts w:ascii="宋体" w:hAnsi="宋体" w:cs="宋体" w:eastAsia="宋体" w:hint="default"/>
                <w:sz w:val="18"/>
                <w:szCs w:val="18"/>
              </w:rPr>
            </w:pPr>
            <w:r>
              <w:rPr>
                <w:rFonts w:ascii="宋体" w:hAnsi="宋体" w:cs="宋体" w:eastAsia="宋体" w:hint="default"/>
                <w:spacing w:val="-29"/>
                <w:sz w:val="18"/>
                <w:szCs w:val="18"/>
              </w:rPr>
              <w:t>五莲县国信担保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4"/>
                <w:sz w:val="18"/>
                <w:szCs w:val="18"/>
              </w:rPr>
              <w:t>有限责任公司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1,028,005.99</w:t>
            </w:r>
          </w:p>
        </w:tc>
        <w:tc>
          <w:tcPr>
            <w:tcW w:w="1231"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1,028,005.99</w:t>
            </w:r>
          </w:p>
        </w:tc>
        <w:tc>
          <w:tcPr>
            <w:tcW w:w="61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21"/>
                <w:w w:val="95"/>
                <w:sz w:val="18"/>
              </w:rPr>
              <w:t>1.00</w:t>
            </w:r>
            <w:r>
              <w:rPr>
                <w:rFonts w:ascii="宋体"/>
                <w:w w:val="95"/>
                <w:sz w:val="18"/>
              </w:rPr>
            </w: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8"/>
              <w:ind w:left="122" w:right="63"/>
              <w:jc w:val="left"/>
              <w:rPr>
                <w:rFonts w:ascii="宋体" w:hAnsi="宋体" w:cs="宋体" w:eastAsia="宋体" w:hint="default"/>
                <w:sz w:val="18"/>
                <w:szCs w:val="18"/>
              </w:rPr>
            </w:pPr>
            <w:r>
              <w:rPr>
                <w:rFonts w:ascii="宋体" w:hAnsi="宋体" w:cs="宋体" w:eastAsia="宋体" w:hint="default"/>
                <w:spacing w:val="-29"/>
                <w:sz w:val="18"/>
                <w:szCs w:val="18"/>
              </w:rPr>
              <w:t>中国浦发机械工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5"/>
                <w:sz w:val="18"/>
                <w:szCs w:val="18"/>
              </w:rPr>
              <w:t>业股份有限公司</w:t>
            </w:r>
          </w:p>
        </w:tc>
        <w:tc>
          <w:tcPr>
            <w:tcW w:w="1319"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1,997,103.52</w:t>
            </w:r>
          </w:p>
        </w:tc>
        <w:tc>
          <w:tcPr>
            <w:tcW w:w="630"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1,997,103.52</w:t>
            </w:r>
          </w:p>
        </w:tc>
        <w:tc>
          <w:tcPr>
            <w:tcW w:w="61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8"/>
                <w:sz w:val="18"/>
              </w:rPr>
              <w:t>0.1714</w:t>
            </w: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1165" w:hRule="exact"/>
        </w:trPr>
        <w:tc>
          <w:tcPr>
            <w:tcW w:w="125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3"/>
              <w:jc w:val="both"/>
              <w:rPr>
                <w:rFonts w:ascii="宋体" w:hAnsi="宋体" w:cs="宋体" w:eastAsia="宋体" w:hint="default"/>
                <w:sz w:val="18"/>
                <w:szCs w:val="18"/>
              </w:rPr>
            </w:pPr>
            <w:r>
              <w:rPr>
                <w:rFonts w:ascii="宋体" w:hAnsi="宋体" w:cs="宋体" w:eastAsia="宋体" w:hint="default"/>
                <w:spacing w:val="-29"/>
                <w:sz w:val="18"/>
                <w:szCs w:val="18"/>
              </w:rPr>
              <w:t>北京福田产业投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9"/>
                <w:sz w:val="18"/>
                <w:szCs w:val="18"/>
              </w:rPr>
              <w:t>资控股集团股份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1"/>
                <w:sz w:val="18"/>
                <w:szCs w:val="18"/>
              </w:rPr>
              <w:t>有限公司</w:t>
            </w:r>
          </w:p>
        </w:tc>
        <w:tc>
          <w:tcPr>
            <w:tcW w:w="1319"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2,000,000.00</w:t>
            </w:r>
          </w:p>
        </w:tc>
        <w:tc>
          <w:tcPr>
            <w:tcW w:w="630" w:type="dxa"/>
            <w:tcBorders>
              <w:top w:val="single" w:sz="2" w:space="0" w:color="000000"/>
              <w:left w:val="single" w:sz="2" w:space="0" w:color="000000"/>
              <w:bottom w:val="single" w:sz="2" w:space="0" w:color="000000"/>
              <w:right w:val="single" w:sz="2" w:space="0" w:color="000000"/>
            </w:tcBorders>
          </w:tcPr>
          <w:p>
            <w:pPr/>
          </w:p>
        </w:tc>
        <w:tc>
          <w:tcPr>
            <w:tcW w:w="12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2,000,000.00</w:t>
            </w:r>
          </w:p>
        </w:tc>
        <w:tc>
          <w:tcPr>
            <w:tcW w:w="610"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516" w:type="dxa"/>
            <w:tcBorders>
              <w:top w:val="single" w:sz="2" w:space="0" w:color="000000"/>
              <w:left w:val="single" w:sz="2" w:space="0" w:color="000000"/>
              <w:bottom w:val="single" w:sz="2" w:space="0" w:color="000000"/>
              <w:right w:val="single" w:sz="2" w:space="0" w:color="000000"/>
            </w:tcBorders>
          </w:tcPr>
          <w:p>
            <w:pPr/>
          </w:p>
        </w:tc>
        <w:tc>
          <w:tcPr>
            <w:tcW w:w="8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21"/>
                <w:w w:val="95"/>
                <w:sz w:val="18"/>
              </w:rPr>
              <w:t>0.19</w:t>
            </w:r>
            <w:r>
              <w:rPr>
                <w:rFonts w:ascii="宋体"/>
                <w:w w:val="95"/>
                <w:sz w:val="18"/>
              </w:rPr>
            </w:r>
          </w:p>
        </w:tc>
        <w:tc>
          <w:tcPr>
            <w:tcW w:w="1073"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2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17,217,988.68</w:t>
            </w:r>
            <w:r>
              <w:rPr>
                <w:rFonts w:ascii="宋体"/>
                <w:sz w:val="18"/>
              </w:rPr>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3,997,103.52</w:t>
            </w:r>
            <w:r>
              <w:rPr>
                <w:rFonts w:ascii="宋体"/>
                <w:sz w:val="18"/>
              </w:rPr>
            </w:r>
          </w:p>
        </w:tc>
        <w:tc>
          <w:tcPr>
            <w:tcW w:w="630" w:type="dxa"/>
            <w:tcBorders>
              <w:top w:val="single" w:sz="2" w:space="0" w:color="000000"/>
              <w:left w:val="single" w:sz="2" w:space="0" w:color="000000"/>
              <w:bottom w:val="single" w:sz="12" w:space="0" w:color="000000"/>
              <w:right w:val="single" w:sz="2" w:space="0" w:color="000000"/>
            </w:tcBorders>
          </w:tcPr>
          <w:p>
            <w:pPr/>
          </w:p>
        </w:tc>
        <w:tc>
          <w:tcPr>
            <w:tcW w:w="12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21,215,092.20</w:t>
            </w:r>
            <w:r>
              <w:rPr>
                <w:rFonts w:ascii="宋体"/>
                <w:sz w:val="18"/>
              </w:rPr>
            </w:r>
          </w:p>
        </w:tc>
        <w:tc>
          <w:tcPr>
            <w:tcW w:w="610" w:type="dxa"/>
            <w:tcBorders>
              <w:top w:val="single" w:sz="2" w:space="0" w:color="000000"/>
              <w:left w:val="single" w:sz="2" w:space="0" w:color="000000"/>
              <w:bottom w:val="single" w:sz="12" w:space="0" w:color="000000"/>
              <w:right w:val="single" w:sz="2" w:space="0" w:color="000000"/>
            </w:tcBorders>
          </w:tcPr>
          <w:p>
            <w:pPr/>
          </w:p>
        </w:tc>
        <w:tc>
          <w:tcPr>
            <w:tcW w:w="630" w:type="dxa"/>
            <w:tcBorders>
              <w:top w:val="single" w:sz="2" w:space="0" w:color="000000"/>
              <w:left w:val="single" w:sz="2" w:space="0" w:color="000000"/>
              <w:bottom w:val="single" w:sz="12" w:space="0" w:color="000000"/>
              <w:right w:val="single" w:sz="2" w:space="0" w:color="000000"/>
            </w:tcBorders>
          </w:tcPr>
          <w:p>
            <w:pPr/>
          </w:p>
        </w:tc>
        <w:tc>
          <w:tcPr>
            <w:tcW w:w="631" w:type="dxa"/>
            <w:tcBorders>
              <w:top w:val="single" w:sz="2" w:space="0" w:color="000000"/>
              <w:left w:val="single" w:sz="2" w:space="0" w:color="000000"/>
              <w:bottom w:val="single" w:sz="12" w:space="0" w:color="000000"/>
              <w:right w:val="single" w:sz="2" w:space="0" w:color="000000"/>
            </w:tcBorders>
          </w:tcPr>
          <w:p>
            <w:pPr/>
          </w:p>
        </w:tc>
        <w:tc>
          <w:tcPr>
            <w:tcW w:w="516" w:type="dxa"/>
            <w:tcBorders>
              <w:top w:val="single" w:sz="2" w:space="0" w:color="000000"/>
              <w:left w:val="single" w:sz="2" w:space="0" w:color="000000"/>
              <w:bottom w:val="single" w:sz="12" w:space="0" w:color="000000"/>
              <w:right w:val="single" w:sz="2" w:space="0" w:color="000000"/>
            </w:tcBorders>
          </w:tcPr>
          <w:p>
            <w:pPr/>
          </w:p>
        </w:tc>
        <w:tc>
          <w:tcPr>
            <w:tcW w:w="8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b/>
                <w:spacing w:val="-21"/>
                <w:sz w:val="18"/>
              </w:rPr>
              <w:t>--</w:t>
            </w:r>
            <w:r>
              <w:rPr>
                <w:rFonts w:ascii="宋体"/>
                <w:sz w:val="18"/>
              </w:rPr>
            </w:r>
          </w:p>
        </w:tc>
        <w:tc>
          <w:tcPr>
            <w:tcW w:w="10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b/>
                <w:spacing w:val="-21"/>
                <w:w w:val="95"/>
                <w:sz w:val="18"/>
              </w:rPr>
              <w:t>393,876.00</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57" w:lineRule="auto"/>
        <w:ind w:left="881" w:right="1701" w:firstLine="440"/>
        <w:jc w:val="both"/>
      </w:pPr>
      <w:r>
        <w:rPr/>
        <w:t>注</w:t>
      </w:r>
      <w:r>
        <w:rPr>
          <w:spacing w:val="-82"/>
        </w:rPr>
        <w:t> </w:t>
      </w:r>
      <w:r>
        <w:rPr>
          <w:rFonts w:ascii="宋体" w:hAnsi="宋体" w:cs="宋体" w:eastAsia="宋体" w:hint="default"/>
        </w:rPr>
        <w:t>1</w:t>
      </w:r>
      <w:r>
        <w:rPr/>
        <w:t>：山东鑫海投资有限公司系本公司的子公司日照兴业汽车配件有限公司参股的被</w:t>
      </w:r>
      <w:r>
        <w:rPr>
          <w:w w:val="99"/>
        </w:rPr>
        <w:t> </w:t>
      </w:r>
      <w:r>
        <w:rPr>
          <w:spacing w:val="-2"/>
          <w:w w:val="95"/>
        </w:rPr>
        <w:t>投资单位，山东五莲农村商业银行股份有限公司及五莲县国信担保有限责任公司系本公司</w:t>
      </w:r>
      <w:r>
        <w:rPr>
          <w:spacing w:val="102"/>
          <w:w w:val="95"/>
        </w:rPr>
        <w:t> </w:t>
      </w:r>
      <w:r>
        <w:rPr>
          <w:spacing w:val="102"/>
          <w:w w:val="95"/>
        </w:rPr>
      </w:r>
      <w:r>
        <w:rPr>
          <w:spacing w:val="-2"/>
          <w:w w:val="95"/>
        </w:rPr>
        <w:t>的子公司日照兴发汽车零部件制造有限公司参股的被投资单位，日照兴业汽车配件有限公</w:t>
      </w:r>
      <w:r>
        <w:rPr>
          <w:spacing w:val="101"/>
          <w:w w:val="95"/>
        </w:rPr>
        <w:t> </w:t>
      </w:r>
      <w:r>
        <w:rPr>
          <w:spacing w:val="101"/>
          <w:w w:val="95"/>
        </w:rPr>
      </w:r>
      <w:r>
        <w:rPr>
          <w:spacing w:val="-2"/>
          <w:w w:val="95"/>
        </w:rPr>
        <w:t>司及日照兴发汽车零部件制造有限公司对上述被投资单位均不具有重大影响，不参与被投</w:t>
      </w:r>
      <w:r>
        <w:rPr>
          <w:spacing w:val="102"/>
          <w:w w:val="95"/>
        </w:rPr>
        <w:t> </w:t>
      </w:r>
      <w:r>
        <w:rPr>
          <w:spacing w:val="102"/>
          <w:w w:val="95"/>
        </w:rPr>
      </w:r>
      <w:r>
        <w:rPr/>
        <w:t>资单位的生产经营管理及政策制定过程，除分红事项外未与被投资单位发生交易。</w:t>
      </w:r>
    </w:p>
    <w:p>
      <w:pPr>
        <w:pStyle w:val="BodyText"/>
        <w:spacing w:line="357" w:lineRule="auto" w:before="72"/>
        <w:ind w:left="881" w:right="1699" w:firstLine="440"/>
        <w:jc w:val="both"/>
      </w:pPr>
      <w:r>
        <w:rPr/>
        <w:t>注</w:t>
      </w:r>
      <w:r>
        <w:rPr>
          <w:spacing w:val="-80"/>
        </w:rPr>
        <w:t> </w:t>
      </w:r>
      <w:r>
        <w:rPr>
          <w:rFonts w:ascii="宋体" w:hAnsi="宋体" w:cs="宋体" w:eastAsia="宋体" w:hint="default"/>
        </w:rPr>
        <w:t>2</w:t>
      </w:r>
      <w:r>
        <w:rPr/>
        <w:t>：中国浦发机械工业股份有限公司系湖北福田专用汽车有限公司参股公司，北京</w:t>
      </w:r>
      <w:r>
        <w:rPr>
          <w:w w:val="99"/>
        </w:rPr>
        <w:t> </w:t>
      </w:r>
      <w:r>
        <w:rPr>
          <w:spacing w:val="-2"/>
        </w:rPr>
        <w:t>福田产业投资控股集团股份有限公司系本公司参股公司。对上述被投资单位均不具有重大</w:t>
      </w:r>
      <w:r>
        <w:rPr>
          <w:w w:val="99"/>
        </w:rPr>
        <w:t> </w:t>
      </w:r>
      <w:r>
        <w:rPr>
          <w:spacing w:val="-2"/>
        </w:rPr>
        <w:t>影响，不参与被投资单位的生产经营管理及政策制定过程，除分红事项外未与被投资单位</w:t>
      </w:r>
      <w:r>
        <w:rPr>
          <w:w w:val="99"/>
        </w:rPr>
        <w:t> </w:t>
      </w:r>
      <w:r>
        <w:rPr/>
        <w:t>发生交易。</w:t>
      </w:r>
    </w:p>
    <w:p>
      <w:pPr>
        <w:spacing w:line="240" w:lineRule="auto" w:before="11"/>
        <w:rPr>
          <w:rFonts w:ascii="宋体" w:hAnsi="宋体" w:cs="宋体" w:eastAsia="宋体" w:hint="default"/>
          <w:sz w:val="20"/>
          <w:szCs w:val="20"/>
        </w:rPr>
      </w:pPr>
    </w:p>
    <w:p>
      <w:pPr>
        <w:pStyle w:val="BodyText"/>
        <w:spacing w:line="240" w:lineRule="auto"/>
        <w:ind w:left="1284" w:right="0"/>
        <w:jc w:val="left"/>
      </w:pPr>
      <w:bookmarkStart w:name="9. 投资性房地产" w:id="219"/>
      <w:bookmarkEnd w:id="219"/>
      <w:r>
        <w:rPr/>
      </w:r>
      <w:r>
        <w:rPr>
          <w:rFonts w:ascii="宋体" w:hAnsi="宋体" w:cs="宋体" w:eastAsia="宋体" w:hint="default"/>
        </w:rPr>
        <w:t>9.</w:t>
      </w:r>
      <w:r>
        <w:rPr>
          <w:rFonts w:ascii="宋体" w:hAnsi="宋体" w:cs="宋体" w:eastAsia="宋体" w:hint="default"/>
          <w:spacing w:val="64"/>
        </w:rPr>
        <w:t> </w:t>
      </w:r>
      <w:r>
        <w:rPr/>
        <w:t>投资性房地产</w:t>
      </w:r>
    </w:p>
    <w:p>
      <w:pPr>
        <w:spacing w:line="240" w:lineRule="auto" w:before="13"/>
        <w:rPr>
          <w:rFonts w:ascii="宋体" w:hAnsi="宋体" w:cs="宋体" w:eastAsia="宋体" w:hint="default"/>
          <w:sz w:val="28"/>
          <w:szCs w:val="28"/>
        </w:rPr>
      </w:pPr>
    </w:p>
    <w:p>
      <w:pPr>
        <w:pStyle w:val="BodyText"/>
        <w:spacing w:line="240" w:lineRule="auto"/>
        <w:ind w:left="1380" w:right="0"/>
        <w:jc w:val="left"/>
      </w:pPr>
      <w:bookmarkStart w:name="（1） 采用成本计量模式的投资性房地产" w:id="220"/>
      <w:bookmarkEnd w:id="220"/>
      <w:r>
        <w:rPr/>
      </w:r>
      <w:r>
        <w:rPr/>
        <w:t>（</w:t>
      </w:r>
      <w:r>
        <w:rPr>
          <w:rFonts w:ascii="宋体" w:hAnsi="宋体" w:cs="宋体" w:eastAsia="宋体" w:hint="default"/>
        </w:rPr>
        <w:t>1</w:t>
      </w:r>
      <w:r>
        <w:rPr/>
        <w:t>）</w:t>
      </w:r>
      <w:r>
        <w:rPr>
          <w:spacing w:val="-66"/>
        </w:rPr>
        <w:t> </w:t>
      </w:r>
      <w:r>
        <w:rPr/>
        <w:t>采用成本计量模式的投资性房地产</w:t>
      </w:r>
    </w:p>
    <w:p>
      <w:pPr>
        <w:spacing w:line="240" w:lineRule="auto" w:before="7"/>
        <w:rPr>
          <w:rFonts w:ascii="宋体" w:hAnsi="宋体" w:cs="宋体" w:eastAsia="宋体" w:hint="default"/>
          <w:sz w:val="13"/>
          <w:szCs w:val="13"/>
        </w:rPr>
      </w:pPr>
    </w:p>
    <w:tbl>
      <w:tblPr>
        <w:tblW w:w="0" w:type="auto"/>
        <w:jc w:val="left"/>
        <w:tblInd w:w="1038" w:type="dxa"/>
        <w:tblLayout w:type="fixed"/>
        <w:tblCellMar>
          <w:top w:w="0" w:type="dxa"/>
          <w:left w:w="0" w:type="dxa"/>
          <w:bottom w:w="0" w:type="dxa"/>
          <w:right w:w="0" w:type="dxa"/>
        </w:tblCellMar>
        <w:tblLook w:val="01E0"/>
      </w:tblPr>
      <w:tblGrid>
        <w:gridCol w:w="2651"/>
        <w:gridCol w:w="1542"/>
        <w:gridCol w:w="1322"/>
        <w:gridCol w:w="1099"/>
        <w:gridCol w:w="1536"/>
      </w:tblGrid>
      <w:tr>
        <w:trPr>
          <w:trHeight w:val="457" w:hRule="exact"/>
        </w:trPr>
        <w:tc>
          <w:tcPr>
            <w:tcW w:w="2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4" w:right="0"/>
              <w:jc w:val="left"/>
              <w:rPr>
                <w:rFonts w:ascii="宋体" w:hAnsi="宋体" w:cs="宋体" w:eastAsia="宋体" w:hint="default"/>
                <w:sz w:val="22"/>
                <w:szCs w:val="22"/>
              </w:rPr>
            </w:pPr>
            <w:r>
              <w:rPr>
                <w:rFonts w:ascii="宋体" w:hAnsi="宋体" w:cs="宋体" w:eastAsia="宋体" w:hint="default"/>
                <w:b/>
                <w:bCs/>
                <w:sz w:val="22"/>
                <w:szCs w:val="22"/>
              </w:rPr>
              <w:t>房屋、建筑物</w:t>
            </w:r>
            <w:r>
              <w:rPr>
                <w:rFonts w:ascii="宋体" w:hAnsi="宋体" w:cs="宋体" w:eastAsia="宋体" w:hint="default"/>
                <w:sz w:val="22"/>
                <w:szCs w:val="22"/>
              </w:rPr>
            </w:r>
          </w:p>
        </w:tc>
        <w:tc>
          <w:tcPr>
            <w:tcW w:w="13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4" w:right="0"/>
              <w:jc w:val="left"/>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0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4" w:right="0"/>
              <w:jc w:val="left"/>
              <w:rPr>
                <w:rFonts w:ascii="宋体" w:hAnsi="宋体" w:cs="宋体" w:eastAsia="宋体" w:hint="default"/>
                <w:sz w:val="22"/>
                <w:szCs w:val="22"/>
              </w:rPr>
            </w:pPr>
            <w:r>
              <w:rPr>
                <w:rFonts w:ascii="宋体" w:hAnsi="宋体" w:cs="宋体" w:eastAsia="宋体" w:hint="default"/>
                <w:b/>
                <w:bCs/>
                <w:sz w:val="22"/>
                <w:szCs w:val="22"/>
              </w:rPr>
              <w:t>在建工程</w:t>
            </w:r>
            <w:r>
              <w:rPr>
                <w:rFonts w:ascii="宋体" w:hAnsi="宋体" w:cs="宋体" w:eastAsia="宋体" w:hint="default"/>
                <w:sz w:val="22"/>
                <w:szCs w:val="22"/>
              </w:rPr>
            </w:r>
          </w:p>
        </w:tc>
        <w:tc>
          <w:tcPr>
            <w:tcW w:w="15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8"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10" w:right="0"/>
              <w:jc w:val="left"/>
              <w:rPr>
                <w:rFonts w:ascii="宋体" w:hAnsi="宋体" w:cs="宋体" w:eastAsia="宋体" w:hint="default"/>
                <w:sz w:val="22"/>
                <w:szCs w:val="22"/>
              </w:rPr>
            </w:pPr>
            <w:r>
              <w:rPr>
                <w:rFonts w:ascii="宋体"/>
                <w:sz w:val="22"/>
              </w:rPr>
              <w:t>2,278,685.00</w:t>
            </w:r>
          </w:p>
        </w:tc>
        <w:tc>
          <w:tcPr>
            <w:tcW w:w="1322" w:type="dxa"/>
            <w:tcBorders>
              <w:top w:val="single" w:sz="2" w:space="0" w:color="000000"/>
              <w:left w:val="single" w:sz="2" w:space="0" w:color="000000"/>
              <w:bottom w:val="single" w:sz="12" w:space="0" w:color="000000"/>
              <w:right w:val="single" w:sz="2" w:space="0" w:color="000000"/>
            </w:tcBorders>
          </w:tcPr>
          <w:p>
            <w:pPr/>
          </w:p>
        </w:tc>
        <w:tc>
          <w:tcPr>
            <w:tcW w:w="1099" w:type="dxa"/>
            <w:tcBorders>
              <w:top w:val="single" w:sz="2" w:space="0" w:color="000000"/>
              <w:left w:val="single" w:sz="2" w:space="0" w:color="000000"/>
              <w:bottom w:val="single" w:sz="12" w:space="0" w:color="000000"/>
              <w:right w:val="single" w:sz="2" w:space="0" w:color="000000"/>
            </w:tcBorders>
          </w:tcPr>
          <w:p>
            <w:pPr/>
          </w:p>
        </w:tc>
        <w:tc>
          <w:tcPr>
            <w:tcW w:w="15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z w:val="22"/>
              </w:rPr>
              <w:t>2,278,685.00</w:t>
            </w:r>
          </w:p>
        </w:tc>
      </w:tr>
    </w:tbl>
    <w:p>
      <w:pPr>
        <w:spacing w:after="0" w:line="240" w:lineRule="auto"/>
        <w:jc w:val="center"/>
        <w:rPr>
          <w:rFonts w:ascii="宋体" w:hAnsi="宋体" w:cs="宋体" w:eastAsia="宋体" w:hint="default"/>
          <w:sz w:val="22"/>
          <w:szCs w:val="22"/>
        </w:rPr>
        <w:sectPr>
          <w:pgSz w:w="11910" w:h="16840"/>
          <w:pgMar w:header="0" w:footer="1046" w:top="1100" w:bottom="124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298" w:type="dxa"/>
        <w:tblLayout w:type="fixed"/>
        <w:tblCellMar>
          <w:top w:w="0" w:type="dxa"/>
          <w:left w:w="0" w:type="dxa"/>
          <w:bottom w:w="0" w:type="dxa"/>
          <w:right w:w="0" w:type="dxa"/>
        </w:tblCellMar>
        <w:tblLook w:val="01E0"/>
      </w:tblPr>
      <w:tblGrid>
        <w:gridCol w:w="2651"/>
        <w:gridCol w:w="1542"/>
        <w:gridCol w:w="1322"/>
        <w:gridCol w:w="1099"/>
        <w:gridCol w:w="1536"/>
      </w:tblGrid>
      <w:tr>
        <w:trPr>
          <w:trHeight w:val="458" w:hRule="exact"/>
        </w:trPr>
        <w:tc>
          <w:tcPr>
            <w:tcW w:w="26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5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07"/>
              <w:jc w:val="right"/>
              <w:rPr>
                <w:rFonts w:ascii="宋体" w:hAnsi="宋体" w:cs="宋体" w:eastAsia="宋体" w:hint="default"/>
                <w:sz w:val="22"/>
                <w:szCs w:val="22"/>
              </w:rPr>
            </w:pPr>
            <w:r>
              <w:rPr>
                <w:rFonts w:ascii="宋体" w:hAnsi="宋体" w:cs="宋体" w:eastAsia="宋体" w:hint="default"/>
                <w:b/>
                <w:bCs/>
                <w:w w:val="95"/>
                <w:sz w:val="22"/>
                <w:szCs w:val="22"/>
              </w:rPr>
              <w:t>房屋、建筑物</w:t>
            </w:r>
            <w:r>
              <w:rPr>
                <w:rFonts w:ascii="宋体" w:hAnsi="宋体" w:cs="宋体" w:eastAsia="宋体" w:hint="default"/>
                <w:sz w:val="22"/>
                <w:szCs w:val="22"/>
              </w:rPr>
            </w:r>
          </w:p>
        </w:tc>
        <w:tc>
          <w:tcPr>
            <w:tcW w:w="13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4" w:right="0"/>
              <w:jc w:val="left"/>
              <w:rPr>
                <w:rFonts w:ascii="宋体" w:hAnsi="宋体" w:cs="宋体" w:eastAsia="宋体" w:hint="default"/>
                <w:sz w:val="22"/>
                <w:szCs w:val="22"/>
              </w:rPr>
            </w:pPr>
            <w:r>
              <w:rPr>
                <w:rFonts w:ascii="宋体" w:hAnsi="宋体" w:cs="宋体" w:eastAsia="宋体" w:hint="default"/>
                <w:b/>
                <w:bCs/>
                <w:sz w:val="22"/>
                <w:szCs w:val="22"/>
              </w:rPr>
              <w:t>土地使用权</w:t>
            </w:r>
            <w:r>
              <w:rPr>
                <w:rFonts w:ascii="宋体" w:hAnsi="宋体" w:cs="宋体" w:eastAsia="宋体" w:hint="default"/>
                <w:sz w:val="22"/>
                <w:szCs w:val="22"/>
              </w:rPr>
            </w:r>
          </w:p>
        </w:tc>
        <w:tc>
          <w:tcPr>
            <w:tcW w:w="10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104" w:right="0"/>
              <w:jc w:val="left"/>
              <w:rPr>
                <w:rFonts w:ascii="宋体" w:hAnsi="宋体" w:cs="宋体" w:eastAsia="宋体" w:hint="default"/>
                <w:sz w:val="22"/>
                <w:szCs w:val="22"/>
              </w:rPr>
            </w:pPr>
            <w:r>
              <w:rPr>
                <w:rFonts w:ascii="宋体" w:hAnsi="宋体" w:cs="宋体" w:eastAsia="宋体" w:hint="default"/>
                <w:b/>
                <w:bCs/>
                <w:sz w:val="22"/>
                <w:szCs w:val="22"/>
              </w:rPr>
              <w:t>在建工程</w:t>
            </w:r>
            <w:r>
              <w:rPr>
                <w:rFonts w:ascii="宋体" w:hAnsi="宋体" w:cs="宋体" w:eastAsia="宋体" w:hint="default"/>
                <w:sz w:val="22"/>
                <w:szCs w:val="22"/>
              </w:rPr>
            </w:r>
          </w:p>
        </w:tc>
        <w:tc>
          <w:tcPr>
            <w:tcW w:w="153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444"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68"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68"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）外购</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68"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68"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5"/>
              <w:jc w:val="right"/>
              <w:rPr>
                <w:rFonts w:ascii="宋体" w:hAnsi="宋体" w:cs="宋体" w:eastAsia="宋体" w:hint="default"/>
                <w:sz w:val="22"/>
                <w:szCs w:val="22"/>
              </w:rPr>
            </w:pPr>
            <w:r>
              <w:rPr>
                <w:rFonts w:ascii="宋体"/>
                <w:w w:val="95"/>
                <w:sz w:val="22"/>
              </w:rPr>
              <w:t>2,278,685.00</w:t>
            </w:r>
            <w:r>
              <w:rPr>
                <w:rFonts w:ascii="宋体"/>
                <w:sz w:val="22"/>
              </w:rPr>
            </w: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6"/>
              <w:jc w:val="right"/>
              <w:rPr>
                <w:rFonts w:ascii="宋体" w:hAnsi="宋体" w:cs="宋体" w:eastAsia="宋体" w:hint="default"/>
                <w:sz w:val="22"/>
                <w:szCs w:val="22"/>
              </w:rPr>
            </w:pPr>
            <w:r>
              <w:rPr>
                <w:rFonts w:ascii="宋体"/>
                <w:w w:val="95"/>
                <w:sz w:val="22"/>
              </w:rPr>
              <w:t>2,278,685.00</w:t>
            </w:r>
            <w:r>
              <w:rPr>
                <w:rFonts w:ascii="宋体"/>
                <w:sz w:val="22"/>
              </w:rPr>
            </w: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二、累计折旧和累计摊销</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6"/>
              <w:jc w:val="right"/>
              <w:rPr>
                <w:rFonts w:ascii="宋体" w:hAnsi="宋体" w:cs="宋体" w:eastAsia="宋体" w:hint="default"/>
                <w:sz w:val="22"/>
                <w:szCs w:val="22"/>
              </w:rPr>
            </w:pPr>
            <w:r>
              <w:rPr>
                <w:rFonts w:ascii="宋体"/>
                <w:w w:val="95"/>
                <w:sz w:val="22"/>
              </w:rPr>
              <w:t>50,343.00</w:t>
            </w:r>
            <w:r>
              <w:rPr>
                <w:rFonts w:ascii="宋体"/>
                <w:sz w:val="22"/>
              </w:rPr>
            </w: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50,343.00</w:t>
            </w:r>
            <w:r>
              <w:rPr>
                <w:rFonts w:ascii="宋体"/>
                <w:sz w:val="22"/>
              </w:rPr>
            </w:r>
          </w:p>
        </w:tc>
      </w:tr>
      <w:tr>
        <w:trPr>
          <w:trHeight w:val="444"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3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w w:val="95"/>
                <w:sz w:val="22"/>
              </w:rPr>
              <w:t>60,411.60</w:t>
            </w:r>
            <w:r>
              <w:rPr>
                <w:rFonts w:ascii="宋体"/>
                <w:sz w:val="22"/>
              </w:rPr>
            </w: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w w:val="95"/>
                <w:sz w:val="22"/>
              </w:rPr>
              <w:t>60,411.60</w:t>
            </w:r>
            <w:r>
              <w:rPr>
                <w:rFonts w:ascii="宋体"/>
                <w:sz w:val="22"/>
              </w:rPr>
            </w: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）计提或摊销</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w w:val="95"/>
                <w:sz w:val="22"/>
              </w:rPr>
              <w:t>60,411.60</w:t>
            </w:r>
            <w:r>
              <w:rPr>
                <w:rFonts w:ascii="宋体"/>
                <w:sz w:val="22"/>
              </w:rPr>
            </w: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6"/>
              <w:jc w:val="right"/>
              <w:rPr>
                <w:rFonts w:ascii="宋体" w:hAnsi="宋体" w:cs="宋体" w:eastAsia="宋体" w:hint="default"/>
                <w:sz w:val="22"/>
                <w:szCs w:val="22"/>
              </w:rPr>
            </w:pPr>
            <w:r>
              <w:rPr>
                <w:rFonts w:ascii="宋体"/>
                <w:w w:val="95"/>
                <w:sz w:val="22"/>
              </w:rPr>
              <w:t>60,411.60</w:t>
            </w:r>
            <w:r>
              <w:rPr>
                <w:rFonts w:ascii="宋体"/>
                <w:sz w:val="22"/>
              </w:rPr>
            </w: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110,754.60</w:t>
            </w:r>
            <w:r>
              <w:rPr>
                <w:rFonts w:ascii="宋体"/>
                <w:sz w:val="22"/>
              </w:rPr>
            </w: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w w:val="95"/>
                <w:sz w:val="22"/>
              </w:rPr>
              <w:t>110,754.60</w:t>
            </w:r>
            <w:r>
              <w:rPr>
                <w:rFonts w:ascii="宋体"/>
                <w:sz w:val="22"/>
              </w:rPr>
            </w: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1542" w:type="dxa"/>
            <w:tcBorders>
              <w:top w:val="single" w:sz="2" w:space="0" w:color="000000"/>
              <w:left w:val="single" w:sz="2" w:space="0" w:color="000000"/>
              <w:bottom w:val="single" w:sz="2" w:space="0" w:color="000000"/>
              <w:right w:val="single" w:sz="2" w:space="0" w:color="000000"/>
            </w:tcBorders>
          </w:tcPr>
          <w:p>
            <w:pP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年末账面价值</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2,167,930.40</w:t>
            </w:r>
            <w:r>
              <w:rPr>
                <w:rFonts w:ascii="宋体"/>
                <w:sz w:val="22"/>
              </w:rPr>
            </w:r>
          </w:p>
        </w:tc>
        <w:tc>
          <w:tcPr>
            <w:tcW w:w="1322" w:type="dxa"/>
            <w:tcBorders>
              <w:top w:val="single" w:sz="2" w:space="0" w:color="000000"/>
              <w:left w:val="single" w:sz="2" w:space="0" w:color="000000"/>
              <w:bottom w:val="single" w:sz="2" w:space="0" w:color="000000"/>
              <w:right w:val="single" w:sz="2" w:space="0" w:color="000000"/>
            </w:tcBorders>
          </w:tcPr>
          <w:p>
            <w:pPr/>
          </w:p>
        </w:tc>
        <w:tc>
          <w:tcPr>
            <w:tcW w:w="1099" w:type="dxa"/>
            <w:tcBorders>
              <w:top w:val="single" w:sz="2" w:space="0" w:color="000000"/>
              <w:left w:val="single" w:sz="2" w:space="0" w:color="000000"/>
              <w:bottom w:val="single" w:sz="2" w:space="0" w:color="000000"/>
              <w:right w:val="single" w:sz="2" w:space="0" w:color="000000"/>
            </w:tcBorders>
          </w:tcPr>
          <w:p>
            <w:pPr/>
          </w:p>
        </w:tc>
        <w:tc>
          <w:tcPr>
            <w:tcW w:w="15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w w:val="95"/>
                <w:sz w:val="22"/>
              </w:rPr>
              <w:t>2,167,930.40</w:t>
            </w:r>
            <w:r>
              <w:rPr>
                <w:rFonts w:ascii="宋体"/>
                <w:sz w:val="22"/>
              </w:rPr>
            </w:r>
          </w:p>
        </w:tc>
      </w:tr>
      <w:tr>
        <w:trPr>
          <w:trHeight w:val="458" w:hRule="exact"/>
        </w:trPr>
        <w:tc>
          <w:tcPr>
            <w:tcW w:w="26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年初账面价值</w:t>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2,228,342.00</w:t>
            </w:r>
            <w:r>
              <w:rPr>
                <w:rFonts w:ascii="宋体"/>
                <w:sz w:val="22"/>
              </w:rPr>
            </w:r>
          </w:p>
        </w:tc>
        <w:tc>
          <w:tcPr>
            <w:tcW w:w="1322" w:type="dxa"/>
            <w:tcBorders>
              <w:top w:val="single" w:sz="2" w:space="0" w:color="000000"/>
              <w:left w:val="single" w:sz="2" w:space="0" w:color="000000"/>
              <w:bottom w:val="single" w:sz="12" w:space="0" w:color="000000"/>
              <w:right w:val="single" w:sz="2" w:space="0" w:color="000000"/>
            </w:tcBorders>
          </w:tcPr>
          <w:p>
            <w:pPr/>
          </w:p>
        </w:tc>
        <w:tc>
          <w:tcPr>
            <w:tcW w:w="1099" w:type="dxa"/>
            <w:tcBorders>
              <w:top w:val="single" w:sz="2" w:space="0" w:color="000000"/>
              <w:left w:val="single" w:sz="2" w:space="0" w:color="000000"/>
              <w:bottom w:val="single" w:sz="12" w:space="0" w:color="000000"/>
              <w:right w:val="single" w:sz="2" w:space="0" w:color="000000"/>
            </w:tcBorders>
          </w:tcPr>
          <w:p>
            <w:pPr/>
          </w:p>
        </w:tc>
        <w:tc>
          <w:tcPr>
            <w:tcW w:w="15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w w:val="95"/>
                <w:sz w:val="22"/>
              </w:rPr>
              <w:t>2,228,342.00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1046" w:top="1100" w:bottom="124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BodyText"/>
        <w:spacing w:line="240" w:lineRule="auto" w:before="31"/>
        <w:ind w:left="541" w:right="12756"/>
        <w:jc w:val="center"/>
      </w:pPr>
      <w:bookmarkStart w:name="10. 固定资产" w:id="221"/>
      <w:bookmarkEnd w:id="221"/>
      <w:r>
        <w:rPr/>
      </w:r>
      <w:r>
        <w:rPr>
          <w:rFonts w:ascii="宋体" w:hAnsi="宋体" w:cs="宋体" w:eastAsia="宋体" w:hint="default"/>
        </w:rPr>
        <w:t>10.</w:t>
      </w:r>
      <w:r>
        <w:rPr>
          <w:rFonts w:ascii="宋体" w:hAnsi="宋体" w:cs="宋体" w:eastAsia="宋体" w:hint="default"/>
          <w:spacing w:val="-84"/>
        </w:rPr>
        <w:t> </w:t>
      </w:r>
      <w:r>
        <w:rPr/>
        <w:t>固定资产</w:t>
      </w:r>
    </w:p>
    <w:p>
      <w:pPr>
        <w:spacing w:line="240" w:lineRule="auto" w:before="0"/>
        <w:rPr>
          <w:rFonts w:ascii="宋体" w:hAnsi="宋体" w:cs="宋体" w:eastAsia="宋体" w:hint="default"/>
          <w:sz w:val="29"/>
          <w:szCs w:val="29"/>
        </w:rPr>
      </w:pPr>
    </w:p>
    <w:p>
      <w:pPr>
        <w:pStyle w:val="BodyText"/>
        <w:spacing w:line="240" w:lineRule="auto"/>
        <w:ind w:left="720" w:right="12756"/>
        <w:jc w:val="center"/>
      </w:pPr>
      <w:bookmarkStart w:name="（1） 固定资产明细表" w:id="222"/>
      <w:bookmarkEnd w:id="222"/>
      <w:r>
        <w:rPr/>
      </w:r>
      <w:r>
        <w:rPr/>
        <w:t>（</w:t>
      </w:r>
      <w:r>
        <w:rPr>
          <w:rFonts w:ascii="宋体" w:hAnsi="宋体" w:cs="宋体" w:eastAsia="宋体" w:hint="default"/>
        </w:rPr>
        <w:t>1</w:t>
      </w:r>
      <w:r>
        <w:rPr/>
        <w:t>）</w:t>
      </w:r>
      <w:r>
        <w:rPr>
          <w:spacing w:val="-63"/>
        </w:rPr>
        <w:t> </w:t>
      </w:r>
      <w:r>
        <w:rPr/>
        <w:t>固定资产明细表</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334"/>
        <w:gridCol w:w="1904"/>
        <w:gridCol w:w="1888"/>
        <w:gridCol w:w="1962"/>
        <w:gridCol w:w="1974"/>
        <w:gridCol w:w="1805"/>
        <w:gridCol w:w="2362"/>
      </w:tblGrid>
      <w:tr>
        <w:trPr>
          <w:trHeight w:val="461" w:hRule="exact"/>
        </w:trPr>
        <w:tc>
          <w:tcPr>
            <w:tcW w:w="23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393" w:right="0"/>
              <w:jc w:val="left"/>
              <w:rPr>
                <w:rFonts w:ascii="宋体" w:hAnsi="宋体" w:cs="宋体" w:eastAsia="宋体" w:hint="default"/>
                <w:sz w:val="22"/>
                <w:szCs w:val="22"/>
              </w:rPr>
            </w:pPr>
            <w:r>
              <w:rPr>
                <w:rFonts w:ascii="宋体" w:hAnsi="宋体" w:cs="宋体" w:eastAsia="宋体" w:hint="default"/>
                <w:b/>
                <w:bCs/>
                <w:sz w:val="22"/>
                <w:szCs w:val="22"/>
              </w:rPr>
              <w:t>房屋建筑物</w:t>
            </w:r>
            <w:r>
              <w:rPr>
                <w:rFonts w:ascii="宋体" w:hAnsi="宋体" w:cs="宋体" w:eastAsia="宋体" w:hint="default"/>
                <w:sz w:val="22"/>
                <w:szCs w:val="22"/>
              </w:rPr>
            </w:r>
          </w:p>
        </w:tc>
        <w:tc>
          <w:tcPr>
            <w:tcW w:w="18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496" w:right="0"/>
              <w:jc w:val="left"/>
              <w:rPr>
                <w:rFonts w:ascii="宋体" w:hAnsi="宋体" w:cs="宋体" w:eastAsia="宋体" w:hint="default"/>
                <w:sz w:val="22"/>
                <w:szCs w:val="22"/>
              </w:rPr>
            </w:pPr>
            <w:r>
              <w:rPr>
                <w:rFonts w:ascii="宋体" w:hAnsi="宋体" w:cs="宋体" w:eastAsia="宋体" w:hint="default"/>
                <w:b/>
                <w:bCs/>
                <w:sz w:val="22"/>
                <w:szCs w:val="22"/>
              </w:rPr>
              <w:t>机器设备</w:t>
            </w:r>
            <w:r>
              <w:rPr>
                <w:rFonts w:ascii="宋体" w:hAnsi="宋体" w:cs="宋体" w:eastAsia="宋体" w:hint="default"/>
                <w:sz w:val="22"/>
                <w:szCs w:val="22"/>
              </w:rPr>
            </w:r>
          </w:p>
        </w:tc>
        <w:tc>
          <w:tcPr>
            <w:tcW w:w="19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533" w:right="0"/>
              <w:jc w:val="left"/>
              <w:rPr>
                <w:rFonts w:ascii="宋体" w:hAnsi="宋体" w:cs="宋体" w:eastAsia="宋体" w:hint="default"/>
                <w:sz w:val="22"/>
                <w:szCs w:val="22"/>
              </w:rPr>
            </w:pPr>
            <w:r>
              <w:rPr>
                <w:rFonts w:ascii="宋体" w:hAnsi="宋体" w:cs="宋体" w:eastAsia="宋体" w:hint="default"/>
                <w:b/>
                <w:bCs/>
                <w:sz w:val="22"/>
                <w:szCs w:val="22"/>
              </w:rPr>
              <w:t>运输设备</w:t>
            </w:r>
            <w:r>
              <w:rPr>
                <w:rFonts w:ascii="宋体" w:hAnsi="宋体" w:cs="宋体" w:eastAsia="宋体" w:hint="default"/>
                <w:sz w:val="22"/>
                <w:szCs w:val="22"/>
              </w:rPr>
            </w:r>
          </w:p>
        </w:tc>
        <w:tc>
          <w:tcPr>
            <w:tcW w:w="1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22"/>
                <w:szCs w:val="22"/>
              </w:rPr>
            </w:pPr>
            <w:r>
              <w:rPr>
                <w:rFonts w:ascii="宋体" w:hAnsi="宋体" w:cs="宋体" w:eastAsia="宋体" w:hint="default"/>
                <w:b/>
                <w:bCs/>
                <w:sz w:val="22"/>
                <w:szCs w:val="22"/>
              </w:rPr>
              <w:t>办公设备及其他</w:t>
            </w:r>
            <w:r>
              <w:rPr>
                <w:rFonts w:ascii="宋体" w:hAnsi="宋体" w:cs="宋体" w:eastAsia="宋体" w:hint="default"/>
                <w:sz w:val="22"/>
                <w:szCs w:val="22"/>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模具</w:t>
            </w:r>
            <w:r>
              <w:rPr>
                <w:rFonts w:ascii="宋体" w:hAnsi="宋体" w:cs="宋体" w:eastAsia="宋体" w:hint="default"/>
                <w:sz w:val="22"/>
                <w:szCs w:val="22"/>
              </w:rPr>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一、账面原值</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395,264,997.00</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482,727,510.60</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15,939,589.19</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1"/>
                <w:sz w:val="22"/>
              </w:rPr>
              <w:t>25,017,212.87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90,727,059.38</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06"/>
              <w:jc w:val="right"/>
              <w:rPr>
                <w:rFonts w:ascii="宋体" w:hAnsi="宋体" w:cs="宋体" w:eastAsia="宋体" w:hint="default"/>
                <w:sz w:val="22"/>
                <w:szCs w:val="22"/>
              </w:rPr>
            </w:pPr>
            <w:r>
              <w:rPr>
                <w:rFonts w:ascii="宋体"/>
                <w:w w:val="95"/>
                <w:sz w:val="22"/>
              </w:rPr>
              <w:t>1,009,676,369.04</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本期增加</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106,031,476.14</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67,208,492.76</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2,581,726.70</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6,220,414.23</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35,447,825.77</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217,489,935.60</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42" w:right="0"/>
              <w:jc w:val="left"/>
              <w:rPr>
                <w:rFonts w:ascii="宋体" w:hAnsi="宋体" w:cs="宋体" w:eastAsia="宋体" w:hint="default"/>
                <w:sz w:val="22"/>
                <w:szCs w:val="22"/>
              </w:rPr>
            </w:pPr>
            <w:r>
              <w:rPr>
                <w:rFonts w:ascii="宋体" w:hAnsi="宋体" w:cs="宋体" w:eastAsia="宋体" w:hint="default"/>
                <w:sz w:val="22"/>
                <w:szCs w:val="22"/>
              </w:rPr>
              <w:t>购置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1,287,148.10</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4,567,553.45</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955,011.88</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2,203,955.47</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1,923,812.53</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10,937,481.43</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42" w:right="0"/>
              <w:jc w:val="left"/>
              <w:rPr>
                <w:rFonts w:ascii="宋体" w:hAnsi="宋体" w:cs="宋体" w:eastAsia="宋体" w:hint="default"/>
                <w:sz w:val="22"/>
                <w:szCs w:val="22"/>
              </w:rPr>
            </w:pPr>
            <w:r>
              <w:rPr>
                <w:rFonts w:ascii="宋体" w:hAnsi="宋体" w:cs="宋体" w:eastAsia="宋体" w:hint="default"/>
                <w:sz w:val="22"/>
                <w:szCs w:val="22"/>
              </w:rPr>
              <w:t>在建工程转入</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65,037,147.21</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28,423,157.66</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94,188.03</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240,342.71</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31,671,324.71</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125,466,160.32</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42" w:right="0"/>
              <w:jc w:val="left"/>
              <w:rPr>
                <w:rFonts w:ascii="宋体" w:hAnsi="宋体" w:cs="宋体" w:eastAsia="宋体" w:hint="default"/>
                <w:sz w:val="22"/>
                <w:szCs w:val="22"/>
              </w:rPr>
            </w:pPr>
            <w:r>
              <w:rPr>
                <w:rFonts w:ascii="宋体" w:hAnsi="宋体" w:cs="宋体" w:eastAsia="宋体" w:hint="default"/>
                <w:sz w:val="22"/>
                <w:szCs w:val="22"/>
              </w:rPr>
              <w:t>企业合并增加</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39,707,180.83</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34,217,781.65</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1,532,526.79</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3,776,116.05</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1,852,688.53</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81,086,293.85</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54,988,660.92</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8,242,562.71</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1,277,891.07</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2,259,954.11</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1,489,471.20</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68,258,540.01</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42" w:right="0"/>
              <w:jc w:val="left"/>
              <w:rPr>
                <w:rFonts w:ascii="宋体" w:hAnsi="宋体" w:cs="宋体" w:eastAsia="宋体" w:hint="default"/>
                <w:sz w:val="22"/>
                <w:szCs w:val="22"/>
              </w:rPr>
            </w:pPr>
            <w:r>
              <w:rPr>
                <w:rFonts w:ascii="宋体" w:hAnsi="宋体" w:cs="宋体" w:eastAsia="宋体" w:hint="default"/>
                <w:sz w:val="22"/>
                <w:szCs w:val="22"/>
              </w:rPr>
              <w:t>报废、毁损</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w w:val="95"/>
                <w:sz w:val="22"/>
              </w:rPr>
              <w:t>325,462.50</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2"/>
                <w:szCs w:val="22"/>
              </w:rPr>
            </w:pPr>
            <w:r>
              <w:rPr>
                <w:rFonts w:ascii="宋体"/>
                <w:w w:val="95"/>
                <w:sz w:val="22"/>
              </w:rPr>
              <w:t>847,254.88</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2"/>
                <w:szCs w:val="22"/>
              </w:rPr>
            </w:pPr>
            <w:r>
              <w:rPr>
                <w:rFonts w:ascii="宋体"/>
                <w:w w:val="95"/>
                <w:sz w:val="22"/>
              </w:rPr>
              <w:t>389,975.00</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w w:val="95"/>
                <w:sz w:val="22"/>
              </w:rPr>
              <w:t>1,904,613.56</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w w:val="95"/>
                <w:sz w:val="22"/>
              </w:rPr>
              <w:t>3,467,305.94</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42"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5,822,742.42</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6,089,156.43</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887,916.07</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355,340.55</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1,400,749.20</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14,555,904.67</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42" w:right="0"/>
              <w:jc w:val="left"/>
              <w:rPr>
                <w:rFonts w:ascii="宋体" w:hAnsi="宋体" w:cs="宋体" w:eastAsia="宋体" w:hint="default"/>
                <w:sz w:val="22"/>
                <w:szCs w:val="22"/>
              </w:rPr>
            </w:pPr>
            <w:r>
              <w:rPr>
                <w:rFonts w:ascii="宋体" w:hAnsi="宋体" w:cs="宋体" w:eastAsia="宋体" w:hint="default"/>
                <w:sz w:val="22"/>
                <w:szCs w:val="22"/>
              </w:rPr>
              <w:t>转入在建工程</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1,306,151.40</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88,722.00</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1,394,873.40</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302" w:right="0"/>
              <w:jc w:val="left"/>
              <w:rPr>
                <w:rFonts w:ascii="宋体" w:hAnsi="宋体" w:cs="宋体" w:eastAsia="宋体" w:hint="default"/>
                <w:sz w:val="22"/>
                <w:szCs w:val="22"/>
              </w:rPr>
            </w:pPr>
            <w:r>
              <w:rPr>
                <w:rFonts w:ascii="宋体" w:hAnsi="宋体" w:cs="宋体" w:eastAsia="宋体" w:hint="default"/>
                <w:spacing w:val="-41"/>
                <w:sz w:val="22"/>
                <w:szCs w:val="22"/>
              </w:rPr>
              <w:t>划分为非流动资产</w:t>
            </w:r>
            <w:r>
              <w:rPr>
                <w:rFonts w:ascii="宋体" w:hAnsi="宋体" w:cs="宋体" w:eastAsia="宋体" w:hint="default"/>
                <w:sz w:val="22"/>
                <w:szCs w:val="22"/>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48,840,456.00</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48,840,456.00</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w w:val="95"/>
                <w:sz w:val="22"/>
              </w:rPr>
              <w:t>446,307,812.22</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541,693,440.65</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17,243,424.82</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28,977,672.99</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3"/>
              <w:jc w:val="right"/>
              <w:rPr>
                <w:rFonts w:ascii="宋体" w:hAnsi="宋体" w:cs="宋体" w:eastAsia="宋体" w:hint="default"/>
                <w:sz w:val="22"/>
                <w:szCs w:val="22"/>
              </w:rPr>
            </w:pPr>
            <w:r>
              <w:rPr>
                <w:rFonts w:ascii="宋体"/>
                <w:spacing w:val="-21"/>
                <w:sz w:val="22"/>
              </w:rPr>
              <w:t>124,685,413.95</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w w:val="95"/>
                <w:sz w:val="22"/>
              </w:rPr>
              <w:t>1,158,907,764.63</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二、累计折旧</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67,467,729.94</w:t>
            </w:r>
            <w:r>
              <w:rPr>
                <w:rFonts w:ascii="宋体"/>
                <w:sz w:val="22"/>
              </w:rPr>
            </w:r>
          </w:p>
        </w:tc>
        <w:tc>
          <w:tcPr>
            <w:tcW w:w="1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174,489,885.32</w:t>
            </w:r>
            <w:r>
              <w:rPr>
                <w:rFonts w:ascii="宋体"/>
                <w:sz w:val="22"/>
              </w:rPr>
            </w:r>
          </w:p>
        </w:tc>
        <w:tc>
          <w:tcPr>
            <w:tcW w:w="19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1"/>
              <w:jc w:val="right"/>
              <w:rPr>
                <w:rFonts w:ascii="宋体" w:hAnsi="宋体" w:cs="宋体" w:eastAsia="宋体" w:hint="default"/>
                <w:sz w:val="22"/>
                <w:szCs w:val="22"/>
              </w:rPr>
            </w:pPr>
            <w:r>
              <w:rPr>
                <w:rFonts w:ascii="宋体"/>
                <w:w w:val="95"/>
                <w:sz w:val="22"/>
              </w:rPr>
              <w:t>8,853,192.49</w:t>
            </w:r>
            <w:r>
              <w:rPr>
                <w:rFonts w:ascii="宋体"/>
                <w:sz w:val="22"/>
              </w:rPr>
            </w:r>
          </w:p>
        </w:tc>
        <w:tc>
          <w:tcPr>
            <w:tcW w:w="19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15,500,041.64</w:t>
            </w:r>
            <w:r>
              <w:rPr>
                <w:rFonts w:ascii="宋体"/>
                <w:sz w:val="22"/>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w w:val="95"/>
                <w:sz w:val="22"/>
              </w:rPr>
              <w:t>41,639,993.98</w:t>
            </w:r>
            <w:r>
              <w:rPr>
                <w:rFonts w:ascii="宋体"/>
                <w:sz w:val="22"/>
              </w:rPr>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w w:val="95"/>
                <w:sz w:val="22"/>
              </w:rPr>
              <w:t>307,950,843.37</w:t>
            </w:r>
            <w:r>
              <w:rPr>
                <w:rFonts w:ascii="宋体"/>
                <w:sz w:val="22"/>
              </w:rPr>
            </w:r>
          </w:p>
        </w:tc>
      </w:tr>
    </w:tbl>
    <w:p>
      <w:pPr>
        <w:spacing w:after="0" w:line="240" w:lineRule="auto"/>
        <w:jc w:val="right"/>
        <w:rPr>
          <w:rFonts w:ascii="宋体" w:hAnsi="宋体" w:cs="宋体" w:eastAsia="宋体" w:hint="default"/>
          <w:sz w:val="22"/>
          <w:szCs w:val="22"/>
        </w:rPr>
        <w:sectPr>
          <w:headerReference w:type="default" r:id="rId32"/>
          <w:footerReference w:type="default" r:id="rId33"/>
          <w:pgSz w:w="16840" w:h="11910" w:orient="landscape"/>
          <w:pgMar w:header="877" w:footer="1046" w:top="1100" w:bottom="1240" w:left="1180" w:right="0"/>
          <w:pgNumType w:start="11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34"/>
        <w:gridCol w:w="1904"/>
        <w:gridCol w:w="1888"/>
        <w:gridCol w:w="1962"/>
        <w:gridCol w:w="1974"/>
        <w:gridCol w:w="1805"/>
        <w:gridCol w:w="2362"/>
      </w:tblGrid>
      <w:tr>
        <w:trPr>
          <w:trHeight w:val="460" w:hRule="exact"/>
        </w:trPr>
        <w:tc>
          <w:tcPr>
            <w:tcW w:w="23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9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34,669,800.74</w:t>
            </w:r>
            <w:r>
              <w:rPr>
                <w:rFonts w:ascii="宋体"/>
                <w:sz w:val="22"/>
              </w:rPr>
            </w:r>
          </w:p>
        </w:tc>
        <w:tc>
          <w:tcPr>
            <w:tcW w:w="18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69,092,712.57</w:t>
            </w:r>
            <w:r>
              <w:rPr>
                <w:rFonts w:ascii="宋体"/>
                <w:sz w:val="22"/>
              </w:rPr>
            </w:r>
          </w:p>
        </w:tc>
        <w:tc>
          <w:tcPr>
            <w:tcW w:w="19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2,402,091.65</w:t>
            </w:r>
            <w:r>
              <w:rPr>
                <w:rFonts w:ascii="宋体"/>
                <w:sz w:val="22"/>
              </w:rPr>
            </w:r>
          </w:p>
        </w:tc>
        <w:tc>
          <w:tcPr>
            <w:tcW w:w="1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5,822,756.93</w:t>
            </w:r>
            <w:r>
              <w:rPr>
                <w:rFonts w:ascii="宋体"/>
                <w:sz w:val="22"/>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19,561,757.56</w:t>
            </w:r>
            <w:r>
              <w:rPr>
                <w:rFonts w:ascii="宋体"/>
                <w:sz w:val="22"/>
              </w:rPr>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131,549,119.45</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93" w:right="0"/>
              <w:jc w:val="left"/>
              <w:rPr>
                <w:rFonts w:ascii="宋体" w:hAnsi="宋体" w:cs="宋体" w:eastAsia="宋体" w:hint="default"/>
                <w:sz w:val="22"/>
                <w:szCs w:val="22"/>
              </w:rPr>
            </w:pPr>
            <w:r>
              <w:rPr>
                <w:rFonts w:ascii="宋体" w:hAnsi="宋体" w:cs="宋体" w:eastAsia="宋体" w:hint="default"/>
                <w:b/>
                <w:bCs/>
                <w:sz w:val="22"/>
                <w:szCs w:val="22"/>
              </w:rPr>
              <w:t>房屋建筑物</w:t>
            </w:r>
            <w:r>
              <w:rPr>
                <w:rFonts w:ascii="宋体" w:hAnsi="宋体" w:cs="宋体" w:eastAsia="宋体" w:hint="default"/>
                <w:sz w:val="22"/>
                <w:szCs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96" w:right="0"/>
              <w:jc w:val="left"/>
              <w:rPr>
                <w:rFonts w:ascii="宋体" w:hAnsi="宋体" w:cs="宋体" w:eastAsia="宋体" w:hint="default"/>
                <w:sz w:val="22"/>
                <w:szCs w:val="22"/>
              </w:rPr>
            </w:pPr>
            <w:r>
              <w:rPr>
                <w:rFonts w:ascii="宋体" w:hAnsi="宋体" w:cs="宋体" w:eastAsia="宋体" w:hint="default"/>
                <w:b/>
                <w:bCs/>
                <w:sz w:val="22"/>
                <w:szCs w:val="22"/>
              </w:rPr>
              <w:t>机器设备</w:t>
            </w:r>
            <w:r>
              <w:rPr>
                <w:rFonts w:ascii="宋体" w:hAnsi="宋体" w:cs="宋体" w:eastAsia="宋体" w:hint="default"/>
                <w:sz w:val="22"/>
                <w:szCs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33" w:right="0"/>
              <w:jc w:val="left"/>
              <w:rPr>
                <w:rFonts w:ascii="宋体" w:hAnsi="宋体" w:cs="宋体" w:eastAsia="宋体" w:hint="default"/>
                <w:sz w:val="22"/>
                <w:szCs w:val="22"/>
              </w:rPr>
            </w:pPr>
            <w:r>
              <w:rPr>
                <w:rFonts w:ascii="宋体" w:hAnsi="宋体" w:cs="宋体" w:eastAsia="宋体" w:hint="default"/>
                <w:b/>
                <w:bCs/>
                <w:sz w:val="22"/>
                <w:szCs w:val="22"/>
              </w:rPr>
              <w:t>运输设备</w:t>
            </w:r>
            <w:r>
              <w:rPr>
                <w:rFonts w:ascii="宋体" w:hAnsi="宋体" w:cs="宋体" w:eastAsia="宋体" w:hint="default"/>
                <w:sz w:val="22"/>
                <w:szCs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08" w:right="0"/>
              <w:jc w:val="left"/>
              <w:rPr>
                <w:rFonts w:ascii="宋体" w:hAnsi="宋体" w:cs="宋体" w:eastAsia="宋体" w:hint="default"/>
                <w:sz w:val="22"/>
                <w:szCs w:val="22"/>
              </w:rPr>
            </w:pPr>
            <w:r>
              <w:rPr>
                <w:rFonts w:ascii="宋体" w:hAnsi="宋体" w:cs="宋体" w:eastAsia="宋体" w:hint="default"/>
                <w:b/>
                <w:bCs/>
                <w:sz w:val="22"/>
                <w:szCs w:val="22"/>
              </w:rPr>
              <w:t>办公设备及其他</w:t>
            </w:r>
            <w:r>
              <w:rPr>
                <w:rFonts w:ascii="宋体" w:hAnsi="宋体" w:cs="宋体" w:eastAsia="宋体" w:hint="default"/>
                <w:sz w:val="22"/>
                <w:szCs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模具</w:t>
            </w:r>
            <w:r>
              <w:rPr>
                <w:rFonts w:ascii="宋体" w:hAnsi="宋体" w:cs="宋体" w:eastAsia="宋体" w:hint="default"/>
                <w:sz w:val="22"/>
                <w:szCs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计提</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20,211,517.90</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51,699,741.14</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1,677,149.13</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2,924,783.13</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17,929,340.55</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94,442,531.85</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企业合并增加</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14,458,282.84</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17,392,971.43</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724,942.52</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2,897,973.80</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1,632,417.01</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37,106,587.60</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20,083,254.31</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5,132,592.50</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1,078,970.67</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2,055,292.98</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1,184,349.53</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29,534,459.99</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报废、毁损</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36,072.12</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607,446.64</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254,892.87</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1,741,042.54</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2,639,454.17</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5,919,982.53</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4,376,913.54</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824,077.80</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314,250.44</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1,132,841.48</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12,568,065.79</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技术改造</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148,232.32</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51,508.05</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199,740.37</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划分为非流动资产</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14,127,199.66</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22"/>
                <w:szCs w:val="22"/>
              </w:rPr>
            </w:pPr>
            <w:r>
              <w:rPr>
                <w:rFonts w:ascii="宋体"/>
                <w:w w:val="95"/>
                <w:sz w:val="22"/>
              </w:rPr>
              <w:t>14,127,199.66</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82,054,276.37</w:t>
            </w:r>
            <w:r>
              <w:rPr>
                <w:rFonts w:ascii="宋体"/>
                <w:sz w:val="22"/>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238,450,005.39</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10,176,313.47</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19,267,505.59</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60,017,402.01</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409,965,502.83</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三、减值准备</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年初余额</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409,390.44</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22"/>
                <w:szCs w:val="22"/>
              </w:rPr>
            </w:pPr>
            <w:r>
              <w:rPr>
                <w:rFonts w:ascii="宋体"/>
                <w:w w:val="95"/>
                <w:sz w:val="22"/>
              </w:rPr>
              <w:t>5,155.90</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2,635.73</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413,748.00</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830,930.07</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本年增加金额</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1,575,496.43</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43,212.92</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w w:val="95"/>
                <w:sz w:val="22"/>
              </w:rPr>
              <w:t>1,618,709.35</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计提</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1,575,496.43</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43,212.92</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8"/>
              <w:jc w:val="right"/>
              <w:rPr>
                <w:rFonts w:ascii="宋体" w:hAnsi="宋体" w:cs="宋体" w:eastAsia="宋体" w:hint="default"/>
                <w:sz w:val="22"/>
                <w:szCs w:val="22"/>
              </w:rPr>
            </w:pPr>
            <w:r>
              <w:rPr>
                <w:rFonts w:ascii="宋体"/>
                <w:spacing w:val="-1"/>
                <w:sz w:val="22"/>
              </w:rPr>
              <w:t>1,618,709.35</w:t>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本年减少金额</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22"/>
                <w:szCs w:val="22"/>
              </w:rPr>
            </w:pPr>
            <w:r>
              <w:rPr>
                <w:rFonts w:ascii="宋体"/>
                <w:w w:val="95"/>
                <w:sz w:val="22"/>
              </w:rPr>
              <w:t>5,155.90</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22"/>
                <w:szCs w:val="22"/>
              </w:rPr>
            </w:pPr>
            <w:r>
              <w:rPr>
                <w:rFonts w:ascii="宋体"/>
                <w:w w:val="95"/>
                <w:sz w:val="22"/>
              </w:rPr>
              <w:t>5,155.90</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42" w:right="0"/>
              <w:jc w:val="left"/>
              <w:rPr>
                <w:rFonts w:ascii="宋体" w:hAnsi="宋体" w:cs="宋体" w:eastAsia="宋体" w:hint="default"/>
                <w:sz w:val="22"/>
                <w:szCs w:val="22"/>
              </w:rPr>
            </w:pPr>
            <w:r>
              <w:rPr>
                <w:rFonts w:ascii="宋体" w:hAnsi="宋体" w:cs="宋体" w:eastAsia="宋体" w:hint="default"/>
                <w:sz w:val="22"/>
                <w:szCs w:val="22"/>
              </w:rPr>
              <w:t>出售</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22"/>
                <w:szCs w:val="22"/>
              </w:rPr>
            </w:pPr>
            <w:r>
              <w:rPr>
                <w:rFonts w:ascii="宋体"/>
                <w:w w:val="95"/>
                <w:sz w:val="22"/>
              </w:rPr>
              <w:t>5,155.90</w:t>
            </w:r>
            <w:r>
              <w:rPr>
                <w:rFonts w:ascii="宋体"/>
                <w:sz w:val="22"/>
              </w:rPr>
            </w:r>
          </w:p>
        </w:tc>
        <w:tc>
          <w:tcPr>
            <w:tcW w:w="197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6"/>
              <w:jc w:val="right"/>
              <w:rPr>
                <w:rFonts w:ascii="宋体" w:hAnsi="宋体" w:cs="宋体" w:eastAsia="宋体" w:hint="default"/>
                <w:sz w:val="22"/>
                <w:szCs w:val="22"/>
              </w:rPr>
            </w:pPr>
            <w:r>
              <w:rPr>
                <w:rFonts w:ascii="宋体"/>
                <w:w w:val="95"/>
                <w:sz w:val="22"/>
              </w:rPr>
              <w:t>5,155.90</w:t>
            </w:r>
            <w:r>
              <w:rPr>
                <w:rFonts w:ascii="宋体"/>
                <w:sz w:val="22"/>
              </w:rPr>
            </w:r>
          </w:p>
        </w:tc>
      </w:tr>
      <w:tr>
        <w:trPr>
          <w:trHeight w:val="450" w:hRule="exact"/>
        </w:trPr>
        <w:tc>
          <w:tcPr>
            <w:tcW w:w="2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年末余额</w:t>
            </w:r>
          </w:p>
        </w:tc>
        <w:tc>
          <w:tcPr>
            <w:tcW w:w="1904"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1,984,886.87</w:t>
            </w:r>
            <w:r>
              <w:rPr>
                <w:rFonts w:ascii="宋体"/>
                <w:sz w:val="22"/>
              </w:rPr>
            </w:r>
          </w:p>
        </w:tc>
        <w:tc>
          <w:tcPr>
            <w:tcW w:w="1962"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2,635.73</w:t>
            </w:r>
            <w:r>
              <w:rPr>
                <w:rFonts w:ascii="宋体"/>
                <w:sz w:val="22"/>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456,960.92</w:t>
            </w:r>
            <w:r>
              <w:rPr>
                <w:rFonts w:ascii="宋体"/>
                <w:sz w:val="22"/>
              </w:rPr>
            </w:r>
          </w:p>
        </w:tc>
        <w:tc>
          <w:tcPr>
            <w:tcW w:w="23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2"/>
                <w:szCs w:val="22"/>
              </w:rPr>
            </w:pPr>
            <w:r>
              <w:rPr>
                <w:rFonts w:ascii="宋体"/>
                <w:w w:val="95"/>
                <w:sz w:val="22"/>
              </w:rPr>
              <w:t>2,444,483.52</w:t>
            </w:r>
            <w:r>
              <w:rPr>
                <w:rFonts w:ascii="宋体"/>
                <w:sz w:val="22"/>
              </w:rPr>
            </w:r>
          </w:p>
        </w:tc>
      </w:tr>
      <w:tr>
        <w:trPr>
          <w:trHeight w:val="461" w:hRule="exact"/>
        </w:trPr>
        <w:tc>
          <w:tcPr>
            <w:tcW w:w="2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四、账面价值</w:t>
            </w:r>
          </w:p>
        </w:tc>
        <w:tc>
          <w:tcPr>
            <w:tcW w:w="1904" w:type="dxa"/>
            <w:tcBorders>
              <w:top w:val="single" w:sz="4" w:space="0" w:color="000000"/>
              <w:left w:val="single" w:sz="4" w:space="0" w:color="000000"/>
              <w:bottom w:val="single" w:sz="12" w:space="0" w:color="000000"/>
              <w:right w:val="single" w:sz="4" w:space="0" w:color="000000"/>
            </w:tcBorders>
          </w:tcPr>
          <w:p>
            <w:pPr/>
          </w:p>
        </w:tc>
        <w:tc>
          <w:tcPr>
            <w:tcW w:w="1888" w:type="dxa"/>
            <w:tcBorders>
              <w:top w:val="single" w:sz="4" w:space="0" w:color="000000"/>
              <w:left w:val="single" w:sz="4" w:space="0" w:color="000000"/>
              <w:bottom w:val="single" w:sz="12" w:space="0" w:color="000000"/>
              <w:right w:val="single" w:sz="4" w:space="0" w:color="000000"/>
            </w:tcBorders>
          </w:tcPr>
          <w:p>
            <w:pPr/>
          </w:p>
        </w:tc>
        <w:tc>
          <w:tcPr>
            <w:tcW w:w="1962" w:type="dxa"/>
            <w:tcBorders>
              <w:top w:val="single" w:sz="4" w:space="0" w:color="000000"/>
              <w:left w:val="single" w:sz="4" w:space="0" w:color="000000"/>
              <w:bottom w:val="single" w:sz="12" w:space="0" w:color="000000"/>
              <w:right w:val="single" w:sz="4" w:space="0" w:color="000000"/>
            </w:tcBorders>
          </w:tcPr>
          <w:p>
            <w:pPr/>
          </w:p>
        </w:tc>
        <w:tc>
          <w:tcPr>
            <w:tcW w:w="1974" w:type="dxa"/>
            <w:tcBorders>
              <w:top w:val="single" w:sz="4" w:space="0" w:color="000000"/>
              <w:left w:val="single" w:sz="4" w:space="0" w:color="000000"/>
              <w:bottom w:val="single" w:sz="12" w:space="0" w:color="000000"/>
              <w:right w:val="single" w:sz="4" w:space="0" w:color="000000"/>
            </w:tcBorders>
          </w:tcPr>
          <w:p>
            <w:pPr/>
          </w:p>
        </w:tc>
        <w:tc>
          <w:tcPr>
            <w:tcW w:w="1805" w:type="dxa"/>
            <w:tcBorders>
              <w:top w:val="single" w:sz="4" w:space="0" w:color="000000"/>
              <w:left w:val="single" w:sz="4" w:space="0" w:color="000000"/>
              <w:bottom w:val="single" w:sz="12" w:space="0" w:color="000000"/>
              <w:right w:val="single" w:sz="4" w:space="0" w:color="000000"/>
            </w:tcBorders>
          </w:tcPr>
          <w:p>
            <w:pPr/>
          </w:p>
        </w:tc>
        <w:tc>
          <w:tcPr>
            <w:tcW w:w="2362"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877" w:footer="1046" w:top="1100" w:bottom="1240" w:left="11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334"/>
        <w:gridCol w:w="1904"/>
        <w:gridCol w:w="1888"/>
        <w:gridCol w:w="1962"/>
        <w:gridCol w:w="1974"/>
        <w:gridCol w:w="1805"/>
        <w:gridCol w:w="2362"/>
      </w:tblGrid>
      <w:tr>
        <w:trPr>
          <w:trHeight w:val="460" w:hRule="exact"/>
        </w:trPr>
        <w:tc>
          <w:tcPr>
            <w:tcW w:w="23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年末账面价值</w:t>
            </w:r>
          </w:p>
        </w:tc>
        <w:tc>
          <w:tcPr>
            <w:tcW w:w="19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364,253,535.85</w:t>
            </w:r>
            <w:r>
              <w:rPr>
                <w:rFonts w:ascii="宋体"/>
                <w:sz w:val="22"/>
              </w:rPr>
            </w:r>
          </w:p>
        </w:tc>
        <w:tc>
          <w:tcPr>
            <w:tcW w:w="18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301,258,548.39</w:t>
            </w:r>
            <w:r>
              <w:rPr>
                <w:rFonts w:ascii="宋体"/>
                <w:sz w:val="22"/>
              </w:rPr>
            </w:r>
          </w:p>
        </w:tc>
        <w:tc>
          <w:tcPr>
            <w:tcW w:w="19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7,067,111.35</w:t>
            </w:r>
            <w:r>
              <w:rPr>
                <w:rFonts w:ascii="宋体"/>
                <w:sz w:val="22"/>
              </w:rPr>
            </w:r>
          </w:p>
        </w:tc>
        <w:tc>
          <w:tcPr>
            <w:tcW w:w="19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9,707,531.67</w:t>
            </w:r>
            <w:r>
              <w:rPr>
                <w:rFonts w:ascii="宋体"/>
                <w:sz w:val="22"/>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64,211,051.02</w:t>
            </w:r>
            <w:r>
              <w:rPr>
                <w:rFonts w:ascii="宋体"/>
                <w:sz w:val="22"/>
              </w:rPr>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107"/>
              <w:jc w:val="right"/>
              <w:rPr>
                <w:rFonts w:ascii="宋体" w:hAnsi="宋体" w:cs="宋体" w:eastAsia="宋体" w:hint="default"/>
                <w:sz w:val="22"/>
                <w:szCs w:val="22"/>
              </w:rPr>
            </w:pPr>
            <w:r>
              <w:rPr>
                <w:rFonts w:ascii="宋体"/>
                <w:w w:val="95"/>
                <w:sz w:val="22"/>
              </w:rPr>
              <w:t>746,497,778.28</w:t>
            </w:r>
            <w:r>
              <w:rPr>
                <w:rFonts w:ascii="宋体"/>
                <w:sz w:val="22"/>
              </w:rPr>
            </w:r>
          </w:p>
        </w:tc>
      </w:tr>
      <w:tr>
        <w:trPr>
          <w:trHeight w:val="461" w:hRule="exact"/>
        </w:trPr>
        <w:tc>
          <w:tcPr>
            <w:tcW w:w="23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年初账面价值</w:t>
            </w:r>
          </w:p>
        </w:tc>
        <w:tc>
          <w:tcPr>
            <w:tcW w:w="19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327,797,267.06</w:t>
            </w:r>
            <w:r>
              <w:rPr>
                <w:rFonts w:ascii="宋体"/>
                <w:sz w:val="22"/>
              </w:rPr>
            </w:r>
          </w:p>
        </w:tc>
        <w:tc>
          <w:tcPr>
            <w:tcW w:w="18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307,828,234.84</w:t>
            </w:r>
            <w:r>
              <w:rPr>
                <w:rFonts w:ascii="宋体"/>
                <w:sz w:val="22"/>
              </w:rPr>
            </w:r>
          </w:p>
        </w:tc>
        <w:tc>
          <w:tcPr>
            <w:tcW w:w="19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w w:val="95"/>
                <w:sz w:val="22"/>
              </w:rPr>
              <w:t>7,081,240.80</w:t>
            </w:r>
            <w:r>
              <w:rPr>
                <w:rFonts w:ascii="宋体"/>
                <w:sz w:val="22"/>
              </w:rPr>
            </w:r>
          </w:p>
        </w:tc>
        <w:tc>
          <w:tcPr>
            <w:tcW w:w="19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w w:val="95"/>
                <w:sz w:val="22"/>
              </w:rPr>
              <w:t>9,514,535.50</w:t>
            </w:r>
            <w:r>
              <w:rPr>
                <w:rFonts w:ascii="宋体"/>
                <w:sz w:val="22"/>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w w:val="95"/>
                <w:sz w:val="22"/>
              </w:rPr>
              <w:t>48,673,317.40</w:t>
            </w:r>
            <w:r>
              <w:rPr>
                <w:rFonts w:ascii="宋体"/>
                <w:sz w:val="22"/>
              </w:rPr>
            </w:r>
          </w:p>
        </w:tc>
        <w:tc>
          <w:tcPr>
            <w:tcW w:w="236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107"/>
              <w:jc w:val="right"/>
              <w:rPr>
                <w:rFonts w:ascii="宋体" w:hAnsi="宋体" w:cs="宋体" w:eastAsia="宋体" w:hint="default"/>
                <w:sz w:val="22"/>
                <w:szCs w:val="22"/>
              </w:rPr>
            </w:pPr>
            <w:r>
              <w:rPr>
                <w:rFonts w:ascii="宋体"/>
                <w:w w:val="95"/>
                <w:sz w:val="22"/>
              </w:rPr>
              <w:t>700,894,595.60</w:t>
            </w:r>
            <w:r>
              <w:rPr>
                <w:rFonts w:ascii="宋体"/>
                <w:sz w:val="22"/>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BodyText"/>
        <w:spacing w:line="391" w:lineRule="auto" w:before="31"/>
        <w:ind w:left="678" w:right="7983"/>
        <w:jc w:val="left"/>
      </w:pPr>
      <w:r>
        <w:rPr/>
        <w:t>注</w:t>
      </w:r>
      <w:r>
        <w:rPr>
          <w:spacing w:val="-57"/>
        </w:rPr>
        <w:t> </w:t>
      </w:r>
      <w:r>
        <w:rPr>
          <w:rFonts w:ascii="宋体" w:hAnsi="宋体" w:cs="宋体" w:eastAsia="宋体" w:hint="default"/>
        </w:rPr>
        <w:t>1:</w:t>
      </w:r>
      <w:r>
        <w:rPr/>
        <w:t>截止</w:t>
      </w:r>
      <w:r>
        <w:rPr>
          <w:spacing w:val="-57"/>
        </w:rPr>
        <w:t> </w:t>
      </w:r>
      <w:r>
        <w:rPr>
          <w:rFonts w:ascii="宋体" w:hAnsi="宋体" w:cs="宋体" w:eastAsia="宋体" w:hint="default"/>
        </w:rPr>
        <w:t>2015</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日，本公司固定资产抵押情况见附注六、</w:t>
      </w:r>
      <w:r>
        <w:rPr>
          <w:rFonts w:ascii="宋体" w:hAnsi="宋体" w:cs="宋体" w:eastAsia="宋体" w:hint="default"/>
        </w:rPr>
        <w:t>12</w:t>
      </w:r>
      <w:r>
        <w:rPr/>
        <w:t>。</w:t>
      </w:r>
      <w:r>
        <w:rPr>
          <w:w w:val="99"/>
        </w:rPr>
        <w:t> </w:t>
      </w:r>
      <w:r>
        <w:rPr/>
        <w:t>注</w:t>
      </w:r>
      <w:r>
        <w:rPr>
          <w:spacing w:val="-60"/>
        </w:rPr>
        <w:t> </w:t>
      </w:r>
      <w:r>
        <w:rPr>
          <w:rFonts w:ascii="宋体" w:hAnsi="宋体" w:cs="宋体" w:eastAsia="宋体" w:hint="default"/>
        </w:rPr>
        <w:t>2:</w:t>
      </w:r>
      <w:r>
        <w:rPr/>
        <w:t>年末已提足折旧继续使用的固定资产原值为</w:t>
      </w:r>
      <w:r>
        <w:rPr>
          <w:spacing w:val="-58"/>
        </w:rPr>
        <w:t> </w:t>
      </w:r>
      <w:r>
        <w:rPr>
          <w:rFonts w:ascii="宋体" w:hAnsi="宋体" w:cs="宋体" w:eastAsia="宋体" w:hint="default"/>
        </w:rPr>
        <w:t>66,747,108.03</w:t>
      </w:r>
      <w:r>
        <w:rPr>
          <w:rFonts w:ascii="宋体" w:hAnsi="宋体" w:cs="宋体" w:eastAsia="宋体" w:hint="default"/>
          <w:spacing w:val="-59"/>
        </w:rPr>
        <w:t> </w:t>
      </w:r>
      <w:r>
        <w:rPr/>
        <w:t>元。</w:t>
      </w:r>
    </w:p>
    <w:p>
      <w:pPr>
        <w:pStyle w:val="BodyText"/>
        <w:spacing w:line="240" w:lineRule="auto" w:before="41"/>
        <w:ind w:left="678" w:right="0"/>
        <w:jc w:val="left"/>
      </w:pPr>
      <w:r>
        <w:rPr/>
        <w:t>注</w:t>
      </w:r>
      <w:r>
        <w:rPr>
          <w:spacing w:val="-69"/>
        </w:rPr>
        <w:t> </w:t>
      </w:r>
      <w:r>
        <w:rPr>
          <w:rFonts w:ascii="宋体" w:hAnsi="宋体" w:cs="宋体" w:eastAsia="宋体" w:hint="default"/>
        </w:rPr>
        <w:t>3</w:t>
      </w:r>
      <w:r>
        <w:rPr/>
        <w:t>：企业合并增加为非同一控制企业合并湖北福田专用汽车有限公司影响。</w:t>
      </w:r>
    </w:p>
    <w:p>
      <w:pPr>
        <w:spacing w:after="0" w:line="240" w:lineRule="auto"/>
        <w:jc w:val="left"/>
        <w:sectPr>
          <w:pgSz w:w="16840" w:h="11910" w:orient="landscape"/>
          <w:pgMar w:header="877" w:footer="1046" w:top="1100" w:bottom="1240" w:left="11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700" w:right="0"/>
        <w:jc w:val="left"/>
      </w:pPr>
      <w:bookmarkStart w:name="（2） 暂时闲置的固定资产" w:id="223"/>
      <w:bookmarkEnd w:id="223"/>
      <w:r>
        <w:rPr/>
      </w:r>
      <w:r>
        <w:rPr/>
        <w:t>（</w:t>
      </w:r>
      <w:r>
        <w:rPr>
          <w:rFonts w:ascii="宋体" w:hAnsi="宋体" w:cs="宋体" w:eastAsia="宋体" w:hint="default"/>
        </w:rPr>
        <w:t>2</w:t>
      </w:r>
      <w:r>
        <w:rPr/>
        <w:t>）</w:t>
      </w:r>
      <w:r>
        <w:rPr>
          <w:spacing w:val="-64"/>
        </w:rPr>
        <w:t> </w:t>
      </w:r>
      <w:r>
        <w:rPr/>
        <w:t>暂时闲置的固定资产</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959"/>
        <w:gridCol w:w="1601"/>
        <w:gridCol w:w="1471"/>
        <w:gridCol w:w="1366"/>
        <w:gridCol w:w="1470"/>
        <w:gridCol w:w="762"/>
      </w:tblGrid>
      <w:tr>
        <w:trPr>
          <w:trHeight w:val="458" w:hRule="exact"/>
        </w:trPr>
        <w:tc>
          <w:tcPr>
            <w:tcW w:w="19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746"/>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160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6" w:right="0"/>
              <w:jc w:val="left"/>
              <w:rPr>
                <w:rFonts w:ascii="宋体" w:hAnsi="宋体" w:cs="宋体" w:eastAsia="宋体" w:hint="default"/>
                <w:sz w:val="22"/>
                <w:szCs w:val="22"/>
              </w:rPr>
            </w:pPr>
            <w:r>
              <w:rPr>
                <w:rFonts w:ascii="宋体" w:hAnsi="宋体" w:cs="宋体" w:eastAsia="宋体" w:hint="default"/>
                <w:b/>
                <w:bCs/>
                <w:sz w:val="22"/>
                <w:szCs w:val="22"/>
              </w:rPr>
              <w:t>账面原值</w:t>
            </w:r>
            <w:r>
              <w:rPr>
                <w:rFonts w:ascii="宋体" w:hAnsi="宋体" w:cs="宋体" w:eastAsia="宋体" w:hint="default"/>
                <w:sz w:val="22"/>
                <w:szCs w:val="22"/>
              </w:rPr>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91" w:right="0"/>
              <w:jc w:val="left"/>
              <w:rPr>
                <w:rFonts w:ascii="宋体" w:hAnsi="宋体" w:cs="宋体" w:eastAsia="宋体" w:hint="default"/>
                <w:sz w:val="22"/>
                <w:szCs w:val="22"/>
              </w:rPr>
            </w:pPr>
            <w:r>
              <w:rPr>
                <w:rFonts w:ascii="宋体" w:hAnsi="宋体" w:cs="宋体" w:eastAsia="宋体" w:hint="default"/>
                <w:b/>
                <w:bCs/>
                <w:sz w:val="22"/>
                <w:szCs w:val="22"/>
              </w:rPr>
              <w:t>累计折旧</w:t>
            </w:r>
            <w:r>
              <w:rPr>
                <w:rFonts w:ascii="宋体" w:hAnsi="宋体" w:cs="宋体" w:eastAsia="宋体" w:hint="default"/>
                <w:sz w:val="22"/>
                <w:szCs w:val="22"/>
              </w:rPr>
            </w:r>
          </w:p>
        </w:tc>
        <w:tc>
          <w:tcPr>
            <w:tcW w:w="13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37" w:right="0"/>
              <w:jc w:val="left"/>
              <w:rPr>
                <w:rFonts w:ascii="宋体" w:hAnsi="宋体" w:cs="宋体" w:eastAsia="宋体" w:hint="default"/>
                <w:sz w:val="22"/>
                <w:szCs w:val="22"/>
              </w:rPr>
            </w:pPr>
            <w:r>
              <w:rPr>
                <w:rFonts w:ascii="宋体" w:hAnsi="宋体" w:cs="宋体" w:eastAsia="宋体" w:hint="default"/>
                <w:b/>
                <w:bCs/>
                <w:sz w:val="22"/>
                <w:szCs w:val="22"/>
              </w:rPr>
              <w:t>减值准备</w:t>
            </w:r>
            <w:r>
              <w:rPr>
                <w:rFonts w:ascii="宋体" w:hAnsi="宋体" w:cs="宋体" w:eastAsia="宋体" w:hint="default"/>
                <w:sz w:val="22"/>
                <w:szCs w:val="22"/>
              </w:rPr>
            </w:r>
          </w:p>
        </w:tc>
        <w:tc>
          <w:tcPr>
            <w:tcW w:w="14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89"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7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57" w:right="0"/>
              <w:jc w:val="left"/>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44" w:hRule="exact"/>
        </w:trPr>
        <w:tc>
          <w:tcPr>
            <w:tcW w:w="1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22"/>
                <w:szCs w:val="22"/>
              </w:rPr>
            </w:pPr>
            <w:r>
              <w:rPr>
                <w:rFonts w:ascii="宋体"/>
                <w:spacing w:val="-21"/>
                <w:sz w:val="22"/>
              </w:rPr>
              <w:t>17,078,973.16</w:t>
            </w:r>
            <w:r>
              <w:rPr>
                <w:rFonts w:ascii="宋体"/>
                <w:sz w:val="22"/>
              </w:rPr>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22"/>
                <w:szCs w:val="22"/>
              </w:rPr>
            </w:pPr>
            <w:r>
              <w:rPr>
                <w:rFonts w:ascii="宋体"/>
                <w:spacing w:val="-21"/>
                <w:sz w:val="22"/>
              </w:rPr>
              <w:t>5,048,942.60</w:t>
            </w:r>
            <w:r>
              <w:rPr>
                <w:rFonts w:ascii="宋体"/>
                <w:sz w:val="22"/>
              </w:rPr>
            </w:r>
          </w:p>
        </w:tc>
        <w:tc>
          <w:tcPr>
            <w:tcW w:w="1366"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4"/>
              <w:jc w:val="right"/>
              <w:rPr>
                <w:rFonts w:ascii="宋体" w:hAnsi="宋体" w:cs="宋体" w:eastAsia="宋体" w:hint="default"/>
                <w:sz w:val="22"/>
                <w:szCs w:val="22"/>
              </w:rPr>
            </w:pPr>
            <w:r>
              <w:rPr>
                <w:rFonts w:ascii="宋体"/>
                <w:spacing w:val="-21"/>
                <w:sz w:val="22"/>
              </w:rPr>
              <w:t>12,030,030.56</w:t>
            </w:r>
            <w:r>
              <w:rPr>
                <w:rFonts w:ascii="宋体"/>
                <w:sz w:val="22"/>
              </w:rPr>
            </w:r>
          </w:p>
        </w:tc>
        <w:tc>
          <w:tcPr>
            <w:tcW w:w="7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14,715,378.03</w:t>
            </w:r>
            <w:r>
              <w:rPr>
                <w:rFonts w:ascii="宋体"/>
                <w:sz w:val="22"/>
              </w:rPr>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5,345,606.75</w:t>
            </w:r>
            <w:r>
              <w:rPr>
                <w:rFonts w:ascii="宋体"/>
                <w:sz w:val="22"/>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4"/>
              <w:jc w:val="right"/>
              <w:rPr>
                <w:rFonts w:ascii="宋体" w:hAnsi="宋体" w:cs="宋体" w:eastAsia="宋体" w:hint="default"/>
                <w:sz w:val="22"/>
                <w:szCs w:val="22"/>
              </w:rPr>
            </w:pPr>
            <w:r>
              <w:rPr>
                <w:rFonts w:ascii="宋体"/>
                <w:spacing w:val="-21"/>
                <w:sz w:val="22"/>
              </w:rPr>
              <w:t>778,950.35</w:t>
            </w:r>
            <w:r>
              <w:rPr>
                <w:rFonts w:ascii="宋体"/>
                <w:sz w:val="22"/>
              </w:rPr>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4"/>
              <w:jc w:val="right"/>
              <w:rPr>
                <w:rFonts w:ascii="宋体" w:hAnsi="宋体" w:cs="宋体" w:eastAsia="宋体" w:hint="default"/>
                <w:sz w:val="22"/>
                <w:szCs w:val="22"/>
              </w:rPr>
            </w:pPr>
            <w:r>
              <w:rPr>
                <w:rFonts w:ascii="宋体"/>
                <w:spacing w:val="-21"/>
                <w:sz w:val="22"/>
              </w:rPr>
              <w:t>8,590,820.93</w:t>
            </w:r>
            <w:r>
              <w:rPr>
                <w:rFonts w:ascii="宋体"/>
                <w:sz w:val="22"/>
              </w:rPr>
            </w:r>
          </w:p>
        </w:tc>
        <w:tc>
          <w:tcPr>
            <w:tcW w:w="762"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19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z w:val="22"/>
                <w:szCs w:val="22"/>
              </w:rPr>
              <w:t>模具</w:t>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7,648,257.41</w:t>
            </w:r>
            <w:r>
              <w:rPr>
                <w:rFonts w:ascii="宋体"/>
                <w:sz w:val="22"/>
              </w:rPr>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6,852,096.54</w:t>
            </w:r>
            <w:r>
              <w:rPr>
                <w:rFonts w:ascii="宋体"/>
                <w:sz w:val="22"/>
              </w:rPr>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4"/>
              <w:jc w:val="right"/>
              <w:rPr>
                <w:rFonts w:ascii="宋体" w:hAnsi="宋体" w:cs="宋体" w:eastAsia="宋体" w:hint="default"/>
                <w:sz w:val="22"/>
                <w:szCs w:val="22"/>
              </w:rPr>
            </w:pPr>
            <w:r>
              <w:rPr>
                <w:rFonts w:ascii="宋体"/>
                <w:spacing w:val="-21"/>
                <w:sz w:val="22"/>
              </w:rPr>
              <w:t>457,110.89</w:t>
            </w:r>
            <w:r>
              <w:rPr>
                <w:rFonts w:ascii="宋体"/>
                <w:sz w:val="22"/>
              </w:rPr>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4"/>
              <w:jc w:val="right"/>
              <w:rPr>
                <w:rFonts w:ascii="宋体" w:hAnsi="宋体" w:cs="宋体" w:eastAsia="宋体" w:hint="default"/>
                <w:sz w:val="22"/>
                <w:szCs w:val="22"/>
              </w:rPr>
            </w:pPr>
            <w:r>
              <w:rPr>
                <w:rFonts w:ascii="宋体"/>
                <w:spacing w:val="-21"/>
                <w:sz w:val="22"/>
              </w:rPr>
              <w:t>339,049.98</w:t>
            </w:r>
            <w:r>
              <w:rPr>
                <w:rFonts w:ascii="宋体"/>
                <w:sz w:val="22"/>
              </w:rPr>
            </w:r>
          </w:p>
        </w:tc>
        <w:tc>
          <w:tcPr>
            <w:tcW w:w="76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9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746"/>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84"/>
              <w:jc w:val="right"/>
              <w:rPr>
                <w:rFonts w:ascii="宋体" w:hAnsi="宋体" w:cs="宋体" w:eastAsia="宋体" w:hint="default"/>
                <w:sz w:val="22"/>
                <w:szCs w:val="22"/>
              </w:rPr>
            </w:pPr>
            <w:r>
              <w:rPr>
                <w:rFonts w:ascii="宋体"/>
                <w:b/>
                <w:spacing w:val="-19"/>
                <w:w w:val="95"/>
                <w:sz w:val="22"/>
              </w:rPr>
              <w:t>39,442,608.60</w:t>
            </w:r>
            <w:r>
              <w:rPr>
                <w:rFonts w:ascii="宋体"/>
                <w:spacing w:val="-19"/>
                <w:sz w:val="22"/>
              </w:rPr>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84"/>
              <w:jc w:val="right"/>
              <w:rPr>
                <w:rFonts w:ascii="宋体" w:hAnsi="宋体" w:cs="宋体" w:eastAsia="宋体" w:hint="default"/>
                <w:sz w:val="22"/>
                <w:szCs w:val="22"/>
              </w:rPr>
            </w:pPr>
            <w:r>
              <w:rPr>
                <w:rFonts w:ascii="宋体"/>
                <w:b/>
                <w:spacing w:val="-19"/>
                <w:w w:val="95"/>
                <w:sz w:val="22"/>
              </w:rPr>
              <w:t>17,246,645.89</w:t>
            </w:r>
            <w:r>
              <w:rPr>
                <w:rFonts w:ascii="宋体"/>
                <w:spacing w:val="-19"/>
                <w:sz w:val="22"/>
              </w:rPr>
            </w:r>
          </w:p>
        </w:tc>
        <w:tc>
          <w:tcPr>
            <w:tcW w:w="1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85"/>
              <w:jc w:val="right"/>
              <w:rPr>
                <w:rFonts w:ascii="宋体" w:hAnsi="宋体" w:cs="宋体" w:eastAsia="宋体" w:hint="default"/>
                <w:sz w:val="22"/>
                <w:szCs w:val="22"/>
              </w:rPr>
            </w:pPr>
            <w:r>
              <w:rPr>
                <w:rFonts w:ascii="宋体"/>
                <w:b/>
                <w:spacing w:val="-19"/>
                <w:sz w:val="22"/>
              </w:rPr>
              <w:t>1,236,061.24</w:t>
            </w:r>
            <w:r>
              <w:rPr>
                <w:rFonts w:ascii="宋体"/>
                <w:spacing w:val="-19"/>
                <w:sz w:val="22"/>
              </w:rPr>
            </w:r>
          </w:p>
        </w:tc>
        <w:tc>
          <w:tcPr>
            <w:tcW w:w="14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85"/>
              <w:jc w:val="right"/>
              <w:rPr>
                <w:rFonts w:ascii="宋体" w:hAnsi="宋体" w:cs="宋体" w:eastAsia="宋体" w:hint="default"/>
                <w:sz w:val="22"/>
                <w:szCs w:val="22"/>
              </w:rPr>
            </w:pPr>
            <w:r>
              <w:rPr>
                <w:rFonts w:ascii="宋体"/>
                <w:b/>
                <w:spacing w:val="-19"/>
                <w:w w:val="95"/>
                <w:sz w:val="22"/>
              </w:rPr>
              <w:t>20,959,901.47</w:t>
            </w:r>
            <w:r>
              <w:rPr>
                <w:rFonts w:ascii="宋体"/>
                <w:spacing w:val="-19"/>
                <w:sz w:val="22"/>
              </w:rPr>
            </w:r>
          </w:p>
        </w:tc>
        <w:tc>
          <w:tcPr>
            <w:tcW w:w="76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69" w:right="0"/>
        <w:jc w:val="left"/>
      </w:pPr>
      <w:bookmarkStart w:name="（3） 售后租回形成融资租赁租入的固定资产" w:id="224"/>
      <w:bookmarkEnd w:id="224"/>
      <w:r>
        <w:rPr/>
      </w:r>
      <w:r>
        <w:rPr/>
        <w:t>（</w:t>
      </w:r>
      <w:r>
        <w:rPr>
          <w:rFonts w:ascii="宋体" w:hAnsi="宋体" w:cs="宋体" w:eastAsia="宋体" w:hint="default"/>
        </w:rPr>
        <w:t>3</w:t>
      </w:r>
      <w:r>
        <w:rPr/>
        <w:t>）</w:t>
      </w:r>
      <w:r>
        <w:rPr>
          <w:spacing w:val="52"/>
        </w:rPr>
        <w:t> </w:t>
      </w:r>
      <w:r>
        <w:rPr/>
        <w:t>售后租回形成融资租赁租入的固定资产</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1905"/>
        <w:gridCol w:w="1754"/>
        <w:gridCol w:w="1899"/>
        <w:gridCol w:w="1134"/>
        <w:gridCol w:w="1856"/>
      </w:tblGrid>
      <w:tr>
        <w:trPr>
          <w:trHeight w:val="457" w:hRule="exact"/>
        </w:trPr>
        <w:tc>
          <w:tcPr>
            <w:tcW w:w="19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76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17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12" w:right="0"/>
              <w:jc w:val="left"/>
              <w:rPr>
                <w:rFonts w:ascii="宋体" w:hAnsi="宋体" w:cs="宋体" w:eastAsia="宋体" w:hint="default"/>
                <w:sz w:val="22"/>
                <w:szCs w:val="22"/>
              </w:rPr>
            </w:pPr>
            <w:r>
              <w:rPr>
                <w:rFonts w:ascii="宋体" w:hAnsi="宋体" w:cs="宋体" w:eastAsia="宋体" w:hint="default"/>
                <w:b/>
                <w:bCs/>
                <w:spacing w:val="-31"/>
                <w:sz w:val="22"/>
                <w:szCs w:val="22"/>
              </w:rPr>
              <w:t>账面原值</w:t>
            </w:r>
            <w:r>
              <w:rPr>
                <w:rFonts w:ascii="宋体" w:hAnsi="宋体" w:cs="宋体" w:eastAsia="宋体" w:hint="default"/>
                <w:spacing w:val="-31"/>
                <w:sz w:val="22"/>
                <w:szCs w:val="22"/>
              </w:rPr>
            </w:r>
          </w:p>
        </w:tc>
        <w:tc>
          <w:tcPr>
            <w:tcW w:w="18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83" w:right="0"/>
              <w:jc w:val="left"/>
              <w:rPr>
                <w:rFonts w:ascii="宋体" w:hAnsi="宋体" w:cs="宋体" w:eastAsia="宋体" w:hint="default"/>
                <w:sz w:val="22"/>
                <w:szCs w:val="22"/>
              </w:rPr>
            </w:pPr>
            <w:r>
              <w:rPr>
                <w:rFonts w:ascii="宋体" w:hAnsi="宋体" w:cs="宋体" w:eastAsia="宋体" w:hint="default"/>
                <w:b/>
                <w:bCs/>
                <w:spacing w:val="-31"/>
                <w:sz w:val="22"/>
                <w:szCs w:val="22"/>
              </w:rPr>
              <w:t>累计折旧</w:t>
            </w:r>
            <w:r>
              <w:rPr>
                <w:rFonts w:ascii="宋体" w:hAnsi="宋体" w:cs="宋体" w:eastAsia="宋体" w:hint="default"/>
                <w:spacing w:val="-31"/>
                <w:sz w:val="22"/>
                <w:szCs w:val="22"/>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01" w:right="0"/>
              <w:jc w:val="left"/>
              <w:rPr>
                <w:rFonts w:ascii="宋体" w:hAnsi="宋体" w:cs="宋体" w:eastAsia="宋体" w:hint="default"/>
                <w:sz w:val="22"/>
                <w:szCs w:val="22"/>
              </w:rPr>
            </w:pPr>
            <w:r>
              <w:rPr>
                <w:rFonts w:ascii="宋体" w:hAnsi="宋体" w:cs="宋体" w:eastAsia="宋体" w:hint="default"/>
                <w:b/>
                <w:bCs/>
                <w:spacing w:val="-31"/>
                <w:sz w:val="22"/>
                <w:szCs w:val="22"/>
              </w:rPr>
              <w:t>减值准备</w:t>
            </w:r>
            <w:r>
              <w:rPr>
                <w:rFonts w:ascii="宋体" w:hAnsi="宋体" w:cs="宋体" w:eastAsia="宋体" w:hint="default"/>
                <w:spacing w:val="-31"/>
                <w:sz w:val="22"/>
                <w:szCs w:val="22"/>
              </w:rPr>
            </w:r>
          </w:p>
        </w:tc>
        <w:tc>
          <w:tcPr>
            <w:tcW w:w="18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62"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r>
      <w:tr>
        <w:trPr>
          <w:trHeight w:val="445" w:hRule="exact"/>
        </w:trPr>
        <w:tc>
          <w:tcPr>
            <w:tcW w:w="19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机器设备</w:t>
            </w:r>
            <w:r>
              <w:rPr>
                <w:rFonts w:ascii="宋体" w:hAnsi="宋体" w:cs="宋体" w:eastAsia="宋体" w:hint="default"/>
                <w:sz w:val="22"/>
                <w:szCs w:val="22"/>
              </w:rPr>
            </w:r>
          </w:p>
        </w:tc>
        <w:tc>
          <w:tcPr>
            <w:tcW w:w="17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73" w:right="0"/>
              <w:jc w:val="left"/>
              <w:rPr>
                <w:rFonts w:ascii="宋体" w:hAnsi="宋体" w:cs="宋体" w:eastAsia="宋体" w:hint="default"/>
                <w:sz w:val="22"/>
                <w:szCs w:val="22"/>
              </w:rPr>
            </w:pPr>
            <w:r>
              <w:rPr>
                <w:rFonts w:ascii="宋体"/>
                <w:spacing w:val="-21"/>
                <w:sz w:val="22"/>
              </w:rPr>
              <w:t>37,448,221.51</w:t>
            </w:r>
            <w:r>
              <w:rPr>
                <w:rFonts w:ascii="宋体"/>
                <w:sz w:val="22"/>
              </w:rPr>
            </w:r>
          </w:p>
        </w:tc>
        <w:tc>
          <w:tcPr>
            <w:tcW w:w="1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16" w:right="0"/>
              <w:jc w:val="left"/>
              <w:rPr>
                <w:rFonts w:ascii="宋体" w:hAnsi="宋体" w:cs="宋体" w:eastAsia="宋体" w:hint="default"/>
                <w:sz w:val="22"/>
                <w:szCs w:val="22"/>
              </w:rPr>
            </w:pPr>
            <w:r>
              <w:rPr>
                <w:rFonts w:ascii="宋体"/>
                <w:spacing w:val="-21"/>
                <w:sz w:val="22"/>
              </w:rPr>
              <w:t>12,270,538.82</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576" w:right="0"/>
              <w:jc w:val="left"/>
              <w:rPr>
                <w:rFonts w:ascii="宋体" w:hAnsi="宋体" w:cs="宋体" w:eastAsia="宋体" w:hint="default"/>
                <w:sz w:val="22"/>
                <w:szCs w:val="22"/>
              </w:rPr>
            </w:pPr>
            <w:r>
              <w:rPr>
                <w:rFonts w:ascii="宋体"/>
                <w:spacing w:val="-21"/>
                <w:sz w:val="22"/>
              </w:rPr>
              <w:t>25,177,682.69</w:t>
            </w:r>
            <w:r>
              <w:rPr>
                <w:rFonts w:ascii="宋体"/>
                <w:sz w:val="22"/>
              </w:rPr>
            </w:r>
          </w:p>
        </w:tc>
      </w:tr>
      <w:tr>
        <w:trPr>
          <w:trHeight w:val="458" w:hRule="exact"/>
        </w:trPr>
        <w:tc>
          <w:tcPr>
            <w:tcW w:w="19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76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17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463" w:right="0"/>
              <w:jc w:val="left"/>
              <w:rPr>
                <w:rFonts w:ascii="宋体" w:hAnsi="宋体" w:cs="宋体" w:eastAsia="宋体" w:hint="default"/>
                <w:sz w:val="22"/>
                <w:szCs w:val="22"/>
              </w:rPr>
            </w:pPr>
            <w:r>
              <w:rPr>
                <w:rFonts w:ascii="宋体"/>
                <w:b/>
                <w:spacing w:val="-19"/>
                <w:sz w:val="22"/>
              </w:rPr>
              <w:t>37,448,221.51</w:t>
            </w:r>
            <w:r>
              <w:rPr>
                <w:rFonts w:ascii="宋体"/>
                <w:spacing w:val="-19"/>
                <w:sz w:val="22"/>
              </w:rPr>
            </w:r>
          </w:p>
        </w:tc>
        <w:tc>
          <w:tcPr>
            <w:tcW w:w="18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605" w:right="0"/>
              <w:jc w:val="left"/>
              <w:rPr>
                <w:rFonts w:ascii="宋体" w:hAnsi="宋体" w:cs="宋体" w:eastAsia="宋体" w:hint="default"/>
                <w:sz w:val="22"/>
                <w:szCs w:val="22"/>
              </w:rPr>
            </w:pPr>
            <w:r>
              <w:rPr>
                <w:rFonts w:ascii="宋体"/>
                <w:b/>
                <w:spacing w:val="-19"/>
                <w:sz w:val="22"/>
              </w:rPr>
              <w:t>12,270,538.82</w:t>
            </w:r>
            <w:r>
              <w:rPr>
                <w:rFonts w:ascii="宋体"/>
                <w:spacing w:val="-19"/>
                <w:sz w:val="22"/>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8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565" w:right="0"/>
              <w:jc w:val="left"/>
              <w:rPr>
                <w:rFonts w:ascii="宋体" w:hAnsi="宋体" w:cs="宋体" w:eastAsia="宋体" w:hint="default"/>
                <w:sz w:val="22"/>
                <w:szCs w:val="22"/>
              </w:rPr>
            </w:pPr>
            <w:r>
              <w:rPr>
                <w:rFonts w:ascii="宋体"/>
                <w:b/>
                <w:spacing w:val="-19"/>
                <w:sz w:val="22"/>
              </w:rPr>
              <w:t>25,177,682.69</w:t>
            </w:r>
            <w:r>
              <w:rPr>
                <w:rFonts w:ascii="宋体"/>
                <w:spacing w:val="-19"/>
                <w:sz w:val="22"/>
              </w:rPr>
            </w:r>
          </w:p>
        </w:tc>
      </w:tr>
    </w:tbl>
    <w:p>
      <w:pPr>
        <w:pStyle w:val="BodyText"/>
        <w:spacing w:line="240" w:lineRule="auto" w:before="4"/>
        <w:ind w:left="641" w:right="0"/>
        <w:jc w:val="left"/>
      </w:pPr>
      <w:r>
        <w:rPr/>
        <w:t>注：售后租回详见“本附注六、</w:t>
      </w:r>
      <w:r>
        <w:rPr>
          <w:rFonts w:ascii="宋体" w:hAnsi="宋体" w:cs="宋体" w:eastAsia="宋体" w:hint="default"/>
        </w:rPr>
        <w:t>26</w:t>
      </w:r>
      <w:r>
        <w:rPr/>
        <w:t>”。</w:t>
      </w:r>
    </w:p>
    <w:p>
      <w:pPr>
        <w:spacing w:line="240" w:lineRule="auto" w:before="13"/>
        <w:rPr>
          <w:rFonts w:ascii="宋体" w:hAnsi="宋体" w:cs="宋体" w:eastAsia="宋体" w:hint="default"/>
          <w:sz w:val="28"/>
          <w:szCs w:val="28"/>
        </w:rPr>
      </w:pPr>
    </w:p>
    <w:p>
      <w:pPr>
        <w:pStyle w:val="BodyText"/>
        <w:spacing w:line="240" w:lineRule="auto"/>
        <w:ind w:left="700" w:right="0"/>
        <w:jc w:val="left"/>
      </w:pPr>
      <w:bookmarkStart w:name="（4） 未办妥产权证书的固定资产" w:id="225"/>
      <w:bookmarkEnd w:id="225"/>
      <w:r>
        <w:rPr/>
      </w:r>
      <w:r>
        <w:rPr/>
        <w:t>（</w:t>
      </w:r>
      <w:r>
        <w:rPr>
          <w:rFonts w:ascii="宋体" w:hAnsi="宋体" w:cs="宋体" w:eastAsia="宋体" w:hint="default"/>
        </w:rPr>
        <w:t>4</w:t>
      </w:r>
      <w:r>
        <w:rPr/>
        <w:t>）</w:t>
      </w:r>
      <w:r>
        <w:rPr>
          <w:spacing w:val="-65"/>
        </w:rPr>
        <w:t> </w:t>
      </w:r>
      <w:r>
        <w:rPr/>
        <w:t>未办妥产权证书的固定资产</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3998"/>
        <w:gridCol w:w="2030"/>
        <w:gridCol w:w="2521"/>
      </w:tblGrid>
      <w:tr>
        <w:trPr>
          <w:trHeight w:val="457" w:hRule="exact"/>
        </w:trPr>
        <w:tc>
          <w:tcPr>
            <w:tcW w:w="39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0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49"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6"/>
                <w:sz w:val="22"/>
                <w:szCs w:val="22"/>
              </w:rPr>
              <w:t>未办妥产权证书原因</w:t>
            </w:r>
            <w:r>
              <w:rPr>
                <w:rFonts w:ascii="宋体" w:hAnsi="宋体" w:cs="宋体" w:eastAsia="宋体" w:hint="default"/>
                <w:spacing w:val="-36"/>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电机二期厂房</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7,807,715.18</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正在办理中</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电机宿舍楼</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13,086,384.47</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待决算</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宁波北仑厂房</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19,711,936.87</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正在办理中</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河山厂房</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66,679,349.80</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待决算</w:t>
            </w:r>
            <w:r>
              <w:rPr>
                <w:rFonts w:ascii="宋体" w:hAnsi="宋体" w:cs="宋体" w:eastAsia="宋体" w:hint="default"/>
                <w:sz w:val="22"/>
                <w:szCs w:val="22"/>
              </w:rPr>
            </w:r>
          </w:p>
        </w:tc>
      </w:tr>
      <w:tr>
        <w:trPr>
          <w:trHeight w:val="444"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河山公寓楼</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9,525,332.70</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待决算</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32"/>
                <w:sz w:val="22"/>
                <w:szCs w:val="22"/>
              </w:rPr>
              <w:t>海南五指山碟泉项目住宅楼西区</w:t>
            </w:r>
            <w:r>
              <w:rPr>
                <w:rFonts w:ascii="宋体" w:hAnsi="宋体" w:cs="宋体" w:eastAsia="宋体" w:hint="default"/>
                <w:spacing w:val="-32"/>
                <w:sz w:val="22"/>
                <w:szCs w:val="22"/>
              </w:rPr>
              <w:t>-44--2-201</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773,156.08</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spacing w:val="-41"/>
                <w:sz w:val="22"/>
                <w:szCs w:val="22"/>
              </w:rPr>
              <w:t>正在办理过户手续</w:t>
            </w:r>
            <w:r>
              <w:rPr>
                <w:rFonts w:ascii="宋体" w:hAnsi="宋体" w:cs="宋体" w:eastAsia="宋体" w:hint="default"/>
                <w:sz w:val="22"/>
                <w:szCs w:val="22"/>
              </w:rPr>
            </w:r>
          </w:p>
        </w:tc>
      </w:tr>
      <w:tr>
        <w:trPr>
          <w:trHeight w:val="446"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38"/>
                <w:sz w:val="22"/>
                <w:szCs w:val="22"/>
              </w:rPr>
              <w:t>日照五莲房屋建筑物</w:t>
            </w:r>
            <w:r>
              <w:rPr>
                <w:rFonts w:ascii="宋体" w:hAnsi="宋体" w:cs="宋体" w:eastAsia="宋体" w:hint="default"/>
                <w:spacing w:val="-38"/>
                <w:sz w:val="22"/>
                <w:szCs w:val="22"/>
              </w:rPr>
              <w:t>(</w:t>
            </w:r>
            <w:r>
              <w:rPr>
                <w:rFonts w:ascii="宋体" w:hAnsi="宋体" w:cs="宋体" w:eastAsia="宋体" w:hint="default"/>
                <w:spacing w:val="-38"/>
                <w:sz w:val="22"/>
                <w:szCs w:val="22"/>
              </w:rPr>
              <w:t>含厂房办公楼</w:t>
            </w:r>
            <w:r>
              <w:rPr>
                <w:rFonts w:ascii="宋体" w:hAnsi="宋体" w:cs="宋体" w:eastAsia="宋体" w:hint="default"/>
                <w:spacing w:val="-38"/>
                <w:sz w:val="22"/>
                <w:szCs w:val="22"/>
              </w:rPr>
              <w:t>)</w:t>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5"/>
              <w:jc w:val="right"/>
              <w:rPr>
                <w:rFonts w:ascii="宋体" w:hAnsi="宋体" w:cs="宋体" w:eastAsia="宋体" w:hint="default"/>
                <w:sz w:val="22"/>
                <w:szCs w:val="22"/>
              </w:rPr>
            </w:pPr>
            <w:r>
              <w:rPr>
                <w:rFonts w:ascii="宋体"/>
                <w:spacing w:val="-21"/>
                <w:sz w:val="22"/>
              </w:rPr>
              <w:t>15,342,895.75</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
              <w:jc w:val="center"/>
              <w:rPr>
                <w:rFonts w:ascii="宋体" w:hAnsi="宋体" w:cs="宋体" w:eastAsia="宋体" w:hint="default"/>
                <w:sz w:val="22"/>
                <w:szCs w:val="22"/>
              </w:rPr>
            </w:pPr>
            <w:r>
              <w:rPr>
                <w:rFonts w:ascii="宋体" w:hAnsi="宋体" w:cs="宋体" w:eastAsia="宋体" w:hint="default"/>
                <w:spacing w:val="-41"/>
                <w:sz w:val="22"/>
                <w:szCs w:val="22"/>
              </w:rPr>
              <w:t>正在办理中</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27"/>
                <w:sz w:val="22"/>
                <w:szCs w:val="22"/>
              </w:rPr>
              <w:t>慈溪</w:t>
            </w:r>
            <w:r>
              <w:rPr>
                <w:rFonts w:ascii="宋体" w:hAnsi="宋体" w:cs="宋体" w:eastAsia="宋体" w:hint="default"/>
                <w:spacing w:val="-27"/>
                <w:sz w:val="22"/>
                <w:szCs w:val="22"/>
              </w:rPr>
              <w:t>1#</w:t>
            </w:r>
            <w:r>
              <w:rPr>
                <w:rFonts w:ascii="宋体" w:hAnsi="宋体" w:cs="宋体" w:eastAsia="宋体" w:hint="default"/>
                <w:spacing w:val="-27"/>
                <w:sz w:val="22"/>
                <w:szCs w:val="22"/>
              </w:rPr>
              <w:t>厂房</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8,163,542.79</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正在办理中</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29"/>
                <w:sz w:val="22"/>
                <w:szCs w:val="22"/>
              </w:rPr>
              <w:t>慈溪</w:t>
            </w:r>
            <w:r>
              <w:rPr>
                <w:rFonts w:ascii="宋体" w:hAnsi="宋体" w:cs="宋体" w:eastAsia="宋体" w:hint="default"/>
                <w:spacing w:val="-29"/>
                <w:sz w:val="22"/>
                <w:szCs w:val="22"/>
              </w:rPr>
              <w:t>3#</w:t>
            </w:r>
            <w:r>
              <w:rPr>
                <w:rFonts w:ascii="宋体" w:hAnsi="宋体" w:cs="宋体" w:eastAsia="宋体" w:hint="default"/>
                <w:spacing w:val="-29"/>
                <w:sz w:val="22"/>
                <w:szCs w:val="22"/>
              </w:rPr>
              <w:t>宿舍楼</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4,195,763.35</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待决算</w:t>
            </w:r>
            <w:r>
              <w:rPr>
                <w:rFonts w:ascii="宋体" w:hAnsi="宋体" w:cs="宋体" w:eastAsia="宋体" w:hint="default"/>
                <w:sz w:val="22"/>
                <w:szCs w:val="22"/>
              </w:rPr>
            </w:r>
          </w:p>
        </w:tc>
      </w:tr>
      <w:tr>
        <w:trPr>
          <w:trHeight w:val="445"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27"/>
                <w:sz w:val="22"/>
                <w:szCs w:val="22"/>
              </w:rPr>
              <w:t>慈溪</w:t>
            </w:r>
            <w:r>
              <w:rPr>
                <w:rFonts w:ascii="宋体" w:hAnsi="宋体" w:cs="宋体" w:eastAsia="宋体" w:hint="default"/>
                <w:spacing w:val="-27"/>
                <w:sz w:val="22"/>
                <w:szCs w:val="22"/>
              </w:rPr>
              <w:t>2#</w:t>
            </w:r>
            <w:r>
              <w:rPr>
                <w:rFonts w:ascii="宋体" w:hAnsi="宋体" w:cs="宋体" w:eastAsia="宋体" w:hint="default"/>
                <w:spacing w:val="-27"/>
                <w:sz w:val="22"/>
                <w:szCs w:val="22"/>
              </w:rPr>
              <w:t>厂房</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8,469,412.33</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待决算</w:t>
            </w:r>
            <w:r>
              <w:rPr>
                <w:rFonts w:ascii="宋体" w:hAnsi="宋体" w:cs="宋体" w:eastAsia="宋体" w:hint="default"/>
                <w:sz w:val="22"/>
                <w:szCs w:val="22"/>
              </w:rPr>
            </w:r>
          </w:p>
        </w:tc>
      </w:tr>
      <w:tr>
        <w:trPr>
          <w:trHeight w:val="444" w:hRule="exact"/>
        </w:trPr>
        <w:tc>
          <w:tcPr>
            <w:tcW w:w="39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海立田成品仓库</w:t>
            </w:r>
            <w:r>
              <w:rPr>
                <w:rFonts w:ascii="宋体" w:hAnsi="宋体" w:cs="宋体" w:eastAsia="宋体" w:hint="default"/>
                <w:sz w:val="22"/>
                <w:szCs w:val="22"/>
              </w:rPr>
            </w:r>
          </w:p>
        </w:tc>
        <w:tc>
          <w:tcPr>
            <w:tcW w:w="2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2,431,547.19</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41"/>
                <w:sz w:val="22"/>
                <w:szCs w:val="22"/>
              </w:rPr>
              <w:t>尚未取得规划许可</w:t>
            </w:r>
            <w:r>
              <w:rPr>
                <w:rFonts w:ascii="宋体" w:hAnsi="宋体" w:cs="宋体" w:eastAsia="宋体" w:hint="default"/>
                <w:sz w:val="22"/>
                <w:szCs w:val="22"/>
              </w:rPr>
            </w:r>
          </w:p>
        </w:tc>
      </w:tr>
      <w:tr>
        <w:trPr>
          <w:trHeight w:val="458" w:hRule="exact"/>
        </w:trPr>
        <w:tc>
          <w:tcPr>
            <w:tcW w:w="39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35"/>
                <w:sz w:val="22"/>
                <w:szCs w:val="22"/>
              </w:rPr>
              <w:t>海立田</w:t>
            </w:r>
            <w:r>
              <w:rPr>
                <w:rFonts w:ascii="宋体" w:hAnsi="宋体" w:cs="宋体" w:eastAsia="宋体" w:hint="default"/>
                <w:spacing w:val="-35"/>
                <w:sz w:val="22"/>
                <w:szCs w:val="22"/>
              </w:rPr>
              <w:t>5#</w:t>
            </w:r>
            <w:r>
              <w:rPr>
                <w:rFonts w:ascii="宋体" w:hAnsi="宋体" w:cs="宋体" w:eastAsia="宋体" w:hint="default"/>
                <w:spacing w:val="-35"/>
                <w:sz w:val="22"/>
                <w:szCs w:val="22"/>
              </w:rPr>
              <w:t>房屋（新纵梁车间）</w:t>
            </w:r>
            <w:r>
              <w:rPr>
                <w:rFonts w:ascii="宋体" w:hAnsi="宋体" w:cs="宋体" w:eastAsia="宋体" w:hint="default"/>
                <w:sz w:val="22"/>
                <w:szCs w:val="22"/>
              </w:rPr>
            </w:r>
          </w:p>
        </w:tc>
        <w:tc>
          <w:tcPr>
            <w:tcW w:w="20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3,547,689.77</w:t>
            </w:r>
            <w:r>
              <w:rPr>
                <w:rFonts w:ascii="宋体"/>
                <w:sz w:val="22"/>
              </w:rPr>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spacing w:val="-41"/>
                <w:sz w:val="22"/>
                <w:szCs w:val="22"/>
              </w:rPr>
              <w:t>尚未取得规划许可</w:t>
            </w:r>
            <w:r>
              <w:rPr>
                <w:rFonts w:ascii="宋体" w:hAnsi="宋体" w:cs="宋体" w:eastAsia="宋体" w:hint="default"/>
                <w:sz w:val="22"/>
                <w:szCs w:val="22"/>
              </w:rPr>
            </w:r>
          </w:p>
        </w:tc>
      </w:tr>
    </w:tbl>
    <w:p>
      <w:pPr>
        <w:spacing w:line="240" w:lineRule="auto" w:before="2"/>
        <w:rPr>
          <w:rFonts w:ascii="宋体" w:hAnsi="宋体" w:cs="宋体" w:eastAsia="宋体" w:hint="default"/>
          <w:sz w:val="13"/>
          <w:szCs w:val="13"/>
        </w:rPr>
      </w:pPr>
    </w:p>
    <w:p>
      <w:pPr>
        <w:pStyle w:val="BodyText"/>
        <w:spacing w:line="240" w:lineRule="auto" w:before="31"/>
        <w:ind w:left="604" w:right="0"/>
        <w:jc w:val="left"/>
      </w:pPr>
      <w:bookmarkStart w:name="11. 在建工程" w:id="226"/>
      <w:bookmarkEnd w:id="226"/>
      <w:r>
        <w:rPr/>
      </w:r>
      <w:r>
        <w:rPr>
          <w:rFonts w:ascii="宋体" w:hAnsi="宋体" w:cs="宋体" w:eastAsia="宋体" w:hint="default"/>
        </w:rPr>
        <w:t>11.</w:t>
      </w:r>
      <w:r>
        <w:rPr>
          <w:rFonts w:ascii="宋体" w:hAnsi="宋体" w:cs="宋体" w:eastAsia="宋体" w:hint="default"/>
          <w:spacing w:val="-46"/>
        </w:rPr>
        <w:t> </w:t>
      </w:r>
      <w:r>
        <w:rPr/>
        <w:t>在建工程</w:t>
      </w:r>
    </w:p>
    <w:p>
      <w:pPr>
        <w:spacing w:line="240" w:lineRule="auto" w:before="1"/>
        <w:rPr>
          <w:rFonts w:ascii="宋体" w:hAnsi="宋体" w:cs="宋体" w:eastAsia="宋体" w:hint="default"/>
          <w:sz w:val="29"/>
          <w:szCs w:val="29"/>
        </w:rPr>
      </w:pPr>
    </w:p>
    <w:p>
      <w:pPr>
        <w:pStyle w:val="BodyText"/>
        <w:spacing w:line="240" w:lineRule="auto"/>
        <w:ind w:left="627" w:right="0"/>
        <w:jc w:val="left"/>
      </w:pPr>
      <w:bookmarkStart w:name="（1） 在建工程明细表" w:id="227"/>
      <w:bookmarkEnd w:id="227"/>
      <w:r>
        <w:rPr/>
      </w:r>
      <w:r>
        <w:rPr/>
        <w:t>（</w:t>
      </w:r>
      <w:r>
        <w:rPr>
          <w:rFonts w:ascii="宋体" w:hAnsi="宋体" w:cs="宋体" w:eastAsia="宋体" w:hint="default"/>
        </w:rPr>
        <w:t>1</w:t>
      </w:r>
      <w:r>
        <w:rPr/>
        <w:t>）在建工程明细表</w:t>
      </w:r>
    </w:p>
    <w:p>
      <w:pPr>
        <w:spacing w:after="0" w:line="240" w:lineRule="auto"/>
        <w:jc w:val="left"/>
        <w:sectPr>
          <w:headerReference w:type="default" r:id="rId34"/>
          <w:footerReference w:type="default" r:id="rId35"/>
          <w:pgSz w:w="11910" w:h="16840"/>
          <w:pgMar w:header="877" w:footer="1046" w:top="1100" w:bottom="1240" w:left="1500" w:right="0"/>
          <w:pgNumType w:start="117"/>
        </w:sectPr>
      </w:pPr>
    </w:p>
    <w:p>
      <w:pPr>
        <w:spacing w:line="240" w:lineRule="auto" w:before="11"/>
        <w:rPr>
          <w:rFonts w:ascii="宋体" w:hAnsi="宋体" w:cs="宋体" w:eastAsia="宋体" w:hint="default"/>
          <w:sz w:val="22"/>
          <w:szCs w:val="22"/>
        </w:rPr>
      </w:pPr>
    </w:p>
    <w:tbl>
      <w:tblPr>
        <w:tblW w:w="0" w:type="auto"/>
        <w:jc w:val="left"/>
        <w:tblInd w:w="144" w:type="dxa"/>
        <w:tblLayout w:type="fixed"/>
        <w:tblCellMar>
          <w:top w:w="0" w:type="dxa"/>
          <w:left w:w="0" w:type="dxa"/>
          <w:bottom w:w="0" w:type="dxa"/>
          <w:right w:w="0" w:type="dxa"/>
        </w:tblCellMar>
        <w:tblLook w:val="01E0"/>
      </w:tblPr>
      <w:tblGrid>
        <w:gridCol w:w="1341"/>
        <w:gridCol w:w="1385"/>
        <w:gridCol w:w="941"/>
        <w:gridCol w:w="1374"/>
        <w:gridCol w:w="1371"/>
        <w:gridCol w:w="994"/>
        <w:gridCol w:w="1333"/>
      </w:tblGrid>
      <w:tr>
        <w:trPr>
          <w:trHeight w:val="457" w:hRule="exact"/>
        </w:trPr>
        <w:tc>
          <w:tcPr>
            <w:tcW w:w="1341"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70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38" w:right="0"/>
              <w:jc w:val="center"/>
              <w:rPr>
                <w:rFonts w:ascii="宋体" w:hAnsi="宋体" w:cs="宋体" w:eastAsia="宋体" w:hint="default"/>
                <w:sz w:val="18"/>
                <w:szCs w:val="18"/>
              </w:rPr>
            </w:pPr>
            <w:r>
              <w:rPr>
                <w:rFonts w:ascii="宋体" w:hAnsi="宋体" w:cs="宋体" w:eastAsia="宋体" w:hint="default"/>
                <w:b/>
                <w:bCs/>
                <w:spacing w:val="-31"/>
                <w:sz w:val="18"/>
                <w:szCs w:val="18"/>
              </w:rPr>
              <w:t>年末余额</w:t>
            </w:r>
            <w:r>
              <w:rPr>
                <w:rFonts w:ascii="宋体" w:hAnsi="宋体" w:cs="宋体" w:eastAsia="宋体" w:hint="default"/>
                <w:spacing w:val="-31"/>
                <w:sz w:val="18"/>
                <w:szCs w:val="18"/>
              </w:rPr>
            </w:r>
          </w:p>
        </w:tc>
        <w:tc>
          <w:tcPr>
            <w:tcW w:w="369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r>
      <w:tr>
        <w:trPr>
          <w:trHeight w:val="445" w:hRule="exact"/>
        </w:trPr>
        <w:tc>
          <w:tcPr>
            <w:tcW w:w="1341" w:type="dxa"/>
            <w:vMerge/>
            <w:tcBorders>
              <w:left w:val="nil" w:sz="6" w:space="0" w:color="auto"/>
              <w:bottom w:val="single" w:sz="2" w:space="0" w:color="000000"/>
              <w:right w:val="single" w:sz="2" w:space="0" w:color="000000"/>
            </w:tcBorders>
          </w:tcPr>
          <w:p>
            <w:pP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08"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85" w:right="0"/>
              <w:jc w:val="left"/>
              <w:rPr>
                <w:rFonts w:ascii="宋体" w:hAnsi="宋体" w:cs="宋体" w:eastAsia="宋体" w:hint="default"/>
                <w:sz w:val="18"/>
                <w:szCs w:val="18"/>
              </w:rPr>
            </w:pPr>
            <w:r>
              <w:rPr>
                <w:rFonts w:ascii="宋体" w:hAnsi="宋体" w:cs="宋体" w:eastAsia="宋体" w:hint="default"/>
                <w:b/>
                <w:bCs/>
                <w:spacing w:val="-41"/>
                <w:sz w:val="18"/>
                <w:szCs w:val="18"/>
              </w:rPr>
              <w:t>减值准备</w:t>
            </w:r>
            <w:r>
              <w:rPr>
                <w:rFonts w:ascii="宋体" w:hAnsi="宋体" w:cs="宋体" w:eastAsia="宋体" w:hint="default"/>
                <w:sz w:val="18"/>
                <w:szCs w:val="18"/>
              </w:rPr>
            </w:r>
          </w:p>
        </w:tc>
        <w:tc>
          <w:tcPr>
            <w:tcW w:w="1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01"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01" w:right="0"/>
              <w:jc w:val="left"/>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12" w:right="0"/>
              <w:jc w:val="left"/>
              <w:rPr>
                <w:rFonts w:ascii="宋体" w:hAnsi="宋体" w:cs="宋体" w:eastAsia="宋体" w:hint="default"/>
                <w:sz w:val="18"/>
                <w:szCs w:val="18"/>
              </w:rPr>
            </w:pPr>
            <w:r>
              <w:rPr>
                <w:rFonts w:ascii="宋体" w:hAnsi="宋体" w:cs="宋体" w:eastAsia="宋体" w:hint="default"/>
                <w:b/>
                <w:bCs/>
                <w:spacing w:val="-41"/>
                <w:sz w:val="18"/>
                <w:szCs w:val="18"/>
              </w:rPr>
              <w:t>减值准备</w:t>
            </w:r>
            <w:r>
              <w:rPr>
                <w:rFonts w:ascii="宋体" w:hAnsi="宋体" w:cs="宋体" w:eastAsia="宋体" w:hint="default"/>
                <w:sz w:val="18"/>
                <w:szCs w:val="18"/>
              </w:rPr>
            </w: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382"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445" w:hRule="exact"/>
        </w:trPr>
        <w:tc>
          <w:tcPr>
            <w:tcW w:w="1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1"/>
                <w:sz w:val="18"/>
                <w:szCs w:val="18"/>
              </w:rPr>
              <w:t>厂区建设</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64" w:right="0"/>
              <w:jc w:val="left"/>
              <w:rPr>
                <w:rFonts w:ascii="宋体" w:hAnsi="宋体" w:cs="宋体" w:eastAsia="宋体" w:hint="default"/>
                <w:sz w:val="18"/>
                <w:szCs w:val="18"/>
              </w:rPr>
            </w:pPr>
            <w:r>
              <w:rPr>
                <w:rFonts w:ascii="宋体"/>
                <w:spacing w:val="-20"/>
                <w:sz w:val="18"/>
              </w:rPr>
              <w:t>61,046,479.80</w:t>
            </w:r>
          </w:p>
        </w:tc>
        <w:tc>
          <w:tcPr>
            <w:tcW w:w="941" w:type="dxa"/>
            <w:tcBorders>
              <w:top w:val="single" w:sz="2" w:space="0" w:color="000000"/>
              <w:left w:val="single" w:sz="2" w:space="0" w:color="000000"/>
              <w:bottom w:val="single" w:sz="2" w:space="0" w:color="000000"/>
              <w:right w:val="single" w:sz="2" w:space="0" w:color="000000"/>
            </w:tcBorders>
          </w:tcPr>
          <w:p>
            <w:pPr/>
          </w:p>
        </w:tc>
        <w:tc>
          <w:tcPr>
            <w:tcW w:w="1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3" w:right="0"/>
              <w:jc w:val="left"/>
              <w:rPr>
                <w:rFonts w:ascii="宋体" w:hAnsi="宋体" w:cs="宋体" w:eastAsia="宋体" w:hint="default"/>
                <w:sz w:val="18"/>
                <w:szCs w:val="18"/>
              </w:rPr>
            </w:pPr>
            <w:r>
              <w:rPr>
                <w:rFonts w:ascii="宋体"/>
                <w:spacing w:val="-20"/>
                <w:sz w:val="18"/>
              </w:rPr>
              <w:t>61,046,479.80</w:t>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309,595.14</w:t>
            </w:r>
          </w:p>
        </w:tc>
        <w:tc>
          <w:tcPr>
            <w:tcW w:w="994"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309,595.14</w:t>
            </w:r>
          </w:p>
        </w:tc>
      </w:tr>
      <w:tr>
        <w:trPr>
          <w:trHeight w:val="445" w:hRule="exact"/>
        </w:trPr>
        <w:tc>
          <w:tcPr>
            <w:tcW w:w="1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模具</w:t>
            </w:r>
            <w:r>
              <w:rPr>
                <w:rFonts w:ascii="宋体" w:hAnsi="宋体" w:cs="宋体" w:eastAsia="宋体" w:hint="default"/>
                <w:sz w:val="18"/>
                <w:szCs w:val="18"/>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34" w:right="0"/>
              <w:jc w:val="left"/>
              <w:rPr>
                <w:rFonts w:ascii="宋体" w:hAnsi="宋体" w:cs="宋体" w:eastAsia="宋体" w:hint="default"/>
                <w:sz w:val="18"/>
                <w:szCs w:val="18"/>
              </w:rPr>
            </w:pPr>
            <w:r>
              <w:rPr>
                <w:rFonts w:ascii="宋体"/>
                <w:spacing w:val="-19"/>
                <w:sz w:val="18"/>
              </w:rPr>
              <w:t>8,760,274.90</w:t>
            </w:r>
          </w:p>
        </w:tc>
        <w:tc>
          <w:tcPr>
            <w:tcW w:w="941" w:type="dxa"/>
            <w:tcBorders>
              <w:top w:val="single" w:sz="2" w:space="0" w:color="000000"/>
              <w:left w:val="single" w:sz="2" w:space="0" w:color="000000"/>
              <w:bottom w:val="single" w:sz="2" w:space="0" w:color="000000"/>
              <w:right w:val="single" w:sz="2" w:space="0" w:color="000000"/>
            </w:tcBorders>
          </w:tcPr>
          <w:p>
            <w:pPr/>
          </w:p>
        </w:tc>
        <w:tc>
          <w:tcPr>
            <w:tcW w:w="1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23" w:right="0"/>
              <w:jc w:val="left"/>
              <w:rPr>
                <w:rFonts w:ascii="宋体" w:hAnsi="宋体" w:cs="宋体" w:eastAsia="宋体" w:hint="default"/>
                <w:sz w:val="18"/>
                <w:szCs w:val="18"/>
              </w:rPr>
            </w:pPr>
            <w:r>
              <w:rPr>
                <w:rFonts w:ascii="宋体"/>
                <w:spacing w:val="-19"/>
                <w:sz w:val="18"/>
              </w:rPr>
              <w:t>8,760,274.90</w:t>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7,780,515.11</w:t>
            </w:r>
          </w:p>
        </w:tc>
        <w:tc>
          <w:tcPr>
            <w:tcW w:w="994"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7,780,515.11</w:t>
            </w:r>
          </w:p>
        </w:tc>
      </w:tr>
      <w:tr>
        <w:trPr>
          <w:trHeight w:val="446" w:hRule="exact"/>
        </w:trPr>
        <w:tc>
          <w:tcPr>
            <w:tcW w:w="1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3"/>
                <w:sz w:val="18"/>
                <w:szCs w:val="18"/>
              </w:rPr>
              <w:t>待安装设备</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64" w:right="0"/>
              <w:jc w:val="left"/>
              <w:rPr>
                <w:rFonts w:ascii="宋体" w:hAnsi="宋体" w:cs="宋体" w:eastAsia="宋体" w:hint="default"/>
                <w:sz w:val="18"/>
                <w:szCs w:val="18"/>
              </w:rPr>
            </w:pPr>
            <w:r>
              <w:rPr>
                <w:rFonts w:ascii="宋体"/>
                <w:spacing w:val="-20"/>
                <w:sz w:val="18"/>
              </w:rPr>
              <w:t>24,452,176.95</w:t>
            </w:r>
          </w:p>
        </w:tc>
        <w:tc>
          <w:tcPr>
            <w:tcW w:w="941" w:type="dxa"/>
            <w:tcBorders>
              <w:top w:val="single" w:sz="2" w:space="0" w:color="000000"/>
              <w:left w:val="single" w:sz="2" w:space="0" w:color="000000"/>
              <w:bottom w:val="single" w:sz="2" w:space="0" w:color="000000"/>
              <w:right w:val="single" w:sz="2" w:space="0" w:color="000000"/>
            </w:tcBorders>
          </w:tcPr>
          <w:p>
            <w:pPr/>
          </w:p>
        </w:tc>
        <w:tc>
          <w:tcPr>
            <w:tcW w:w="1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3" w:right="0"/>
              <w:jc w:val="left"/>
              <w:rPr>
                <w:rFonts w:ascii="宋体" w:hAnsi="宋体" w:cs="宋体" w:eastAsia="宋体" w:hint="default"/>
                <w:sz w:val="18"/>
                <w:szCs w:val="18"/>
              </w:rPr>
            </w:pPr>
            <w:r>
              <w:rPr>
                <w:rFonts w:ascii="宋体"/>
                <w:spacing w:val="-20"/>
                <w:sz w:val="18"/>
              </w:rPr>
              <w:t>24,452,176.95</w:t>
            </w: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47,777,889.95</w:t>
            </w:r>
          </w:p>
        </w:tc>
        <w:tc>
          <w:tcPr>
            <w:tcW w:w="994"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47,777,889.95</w:t>
            </w:r>
          </w:p>
        </w:tc>
      </w:tr>
      <w:tr>
        <w:trPr>
          <w:trHeight w:val="444" w:hRule="exact"/>
        </w:trPr>
        <w:tc>
          <w:tcPr>
            <w:tcW w:w="13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厂房</w:t>
            </w:r>
            <w:r>
              <w:rPr>
                <w:rFonts w:ascii="宋体" w:hAnsi="宋体" w:cs="宋体" w:eastAsia="宋体" w:hint="default"/>
                <w:sz w:val="18"/>
                <w:szCs w:val="18"/>
              </w:rPr>
            </w:r>
          </w:p>
        </w:tc>
        <w:tc>
          <w:tcPr>
            <w:tcW w:w="1385" w:type="dxa"/>
            <w:tcBorders>
              <w:top w:val="single" w:sz="2" w:space="0" w:color="000000"/>
              <w:left w:val="single" w:sz="2" w:space="0" w:color="000000"/>
              <w:bottom w:val="single" w:sz="2" w:space="0" w:color="000000"/>
              <w:right w:val="single" w:sz="2" w:space="0" w:color="000000"/>
            </w:tcBorders>
          </w:tcPr>
          <w:p>
            <w:pPr/>
          </w:p>
        </w:tc>
        <w:tc>
          <w:tcPr>
            <w:tcW w:w="941" w:type="dxa"/>
            <w:tcBorders>
              <w:top w:val="single" w:sz="2" w:space="0" w:color="000000"/>
              <w:left w:val="single" w:sz="2" w:space="0" w:color="000000"/>
              <w:bottom w:val="single" w:sz="2" w:space="0" w:color="000000"/>
              <w:right w:val="single" w:sz="2" w:space="0" w:color="000000"/>
            </w:tcBorders>
          </w:tcPr>
          <w:p>
            <w:pPr/>
          </w:p>
        </w:tc>
        <w:tc>
          <w:tcPr>
            <w:tcW w:w="1374" w:type="dxa"/>
            <w:tcBorders>
              <w:top w:val="single" w:sz="2" w:space="0" w:color="000000"/>
              <w:left w:val="single" w:sz="2" w:space="0" w:color="000000"/>
              <w:bottom w:val="single" w:sz="2" w:space="0" w:color="000000"/>
              <w:right w:val="single" w:sz="2" w:space="0" w:color="000000"/>
            </w:tcBorders>
          </w:tcPr>
          <w:p>
            <w:pPr/>
          </w:p>
        </w:tc>
        <w:tc>
          <w:tcPr>
            <w:tcW w:w="13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8,173,172.00</w:t>
            </w:r>
          </w:p>
        </w:tc>
        <w:tc>
          <w:tcPr>
            <w:tcW w:w="994" w:type="dxa"/>
            <w:tcBorders>
              <w:top w:val="single" w:sz="2" w:space="0" w:color="000000"/>
              <w:left w:val="single" w:sz="2" w:space="0" w:color="000000"/>
              <w:bottom w:val="single" w:sz="2" w:space="0" w:color="000000"/>
              <w:right w:val="single" w:sz="2" w:space="0" w:color="000000"/>
            </w:tcBorders>
          </w:tcPr>
          <w:p>
            <w:pPr/>
          </w:p>
        </w:tc>
        <w:tc>
          <w:tcPr>
            <w:tcW w:w="13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8,173,172.00</w:t>
            </w:r>
          </w:p>
        </w:tc>
      </w:tr>
      <w:tr>
        <w:trPr>
          <w:trHeight w:val="458" w:hRule="exact"/>
        </w:trPr>
        <w:tc>
          <w:tcPr>
            <w:tcW w:w="13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355" w:right="0"/>
              <w:jc w:val="left"/>
              <w:rPr>
                <w:rFonts w:ascii="宋体" w:hAnsi="宋体" w:cs="宋体" w:eastAsia="宋体" w:hint="default"/>
                <w:sz w:val="18"/>
                <w:szCs w:val="18"/>
              </w:rPr>
            </w:pPr>
            <w:r>
              <w:rPr>
                <w:rFonts w:ascii="宋体"/>
                <w:b/>
                <w:spacing w:val="-21"/>
                <w:sz w:val="18"/>
              </w:rPr>
              <w:t>94,258,931.65</w:t>
            </w:r>
            <w:r>
              <w:rPr>
                <w:rFonts w:ascii="宋体"/>
                <w:sz w:val="18"/>
              </w:rPr>
            </w:r>
          </w:p>
        </w:tc>
        <w:tc>
          <w:tcPr>
            <w:tcW w:w="941" w:type="dxa"/>
            <w:tcBorders>
              <w:top w:val="single" w:sz="2" w:space="0" w:color="000000"/>
              <w:left w:val="single" w:sz="2" w:space="0" w:color="000000"/>
              <w:bottom w:val="single" w:sz="12" w:space="0" w:color="000000"/>
              <w:right w:val="single" w:sz="2" w:space="0" w:color="000000"/>
            </w:tcBorders>
          </w:tcPr>
          <w:p>
            <w:pPr/>
          </w:p>
        </w:tc>
        <w:tc>
          <w:tcPr>
            <w:tcW w:w="13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344" w:right="0"/>
              <w:jc w:val="left"/>
              <w:rPr>
                <w:rFonts w:ascii="宋体" w:hAnsi="宋体" w:cs="宋体" w:eastAsia="宋体" w:hint="default"/>
                <w:sz w:val="18"/>
                <w:szCs w:val="18"/>
              </w:rPr>
            </w:pPr>
            <w:r>
              <w:rPr>
                <w:rFonts w:ascii="宋体"/>
                <w:b/>
                <w:spacing w:val="-21"/>
                <w:sz w:val="18"/>
              </w:rPr>
              <w:t>94,258,931.65</w:t>
            </w:r>
            <w:r>
              <w:rPr>
                <w:rFonts w:ascii="宋体"/>
                <w:sz w:val="18"/>
              </w:rPr>
            </w:r>
          </w:p>
        </w:tc>
        <w:tc>
          <w:tcPr>
            <w:tcW w:w="13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b/>
                <w:spacing w:val="-21"/>
                <w:w w:val="95"/>
                <w:sz w:val="18"/>
              </w:rPr>
              <w:t>64,041,172.20</w:t>
            </w:r>
            <w:r>
              <w:rPr>
                <w:rFonts w:ascii="宋体"/>
                <w:sz w:val="18"/>
              </w:rPr>
            </w:r>
          </w:p>
        </w:tc>
        <w:tc>
          <w:tcPr>
            <w:tcW w:w="994" w:type="dxa"/>
            <w:tcBorders>
              <w:top w:val="single" w:sz="2" w:space="0" w:color="000000"/>
              <w:left w:val="single" w:sz="2" w:space="0" w:color="000000"/>
              <w:bottom w:val="single" w:sz="12" w:space="0" w:color="000000"/>
              <w:right w:val="single" w:sz="2" w:space="0" w:color="000000"/>
            </w:tcBorders>
          </w:tcPr>
          <w:p>
            <w:pPr/>
          </w:p>
        </w:tc>
        <w:tc>
          <w:tcPr>
            <w:tcW w:w="13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b/>
                <w:spacing w:val="-21"/>
                <w:w w:val="95"/>
                <w:sz w:val="18"/>
              </w:rPr>
              <w:t>64,041,172.20</w:t>
            </w:r>
            <w:r>
              <w:rPr>
                <w:rFonts w:ascii="宋体"/>
                <w:sz w:val="18"/>
              </w:rPr>
            </w:r>
          </w:p>
        </w:tc>
      </w:tr>
    </w:tbl>
    <w:p>
      <w:pPr>
        <w:pStyle w:val="BodyText"/>
        <w:spacing w:line="357" w:lineRule="auto" w:before="3"/>
        <w:ind w:left="281" w:right="0" w:firstLine="440"/>
        <w:jc w:val="left"/>
        <w:rPr>
          <w:rFonts w:ascii="宋体" w:hAnsi="宋体" w:cs="宋体" w:eastAsia="宋体" w:hint="default"/>
        </w:rPr>
      </w:pPr>
      <w:r>
        <w:rPr/>
        <w:t>注</w:t>
      </w:r>
      <w:r>
        <w:rPr>
          <w:rFonts w:ascii="宋体" w:hAnsi="宋体" w:cs="宋体" w:eastAsia="宋体" w:hint="default"/>
        </w:rPr>
        <w:t>:</w:t>
      </w:r>
      <w:r>
        <w:rPr/>
        <w:t>厂区建设主要包括湖北福田专用汽车有限公司复兴大道北厂区项目，待安装设备</w:t>
      </w:r>
      <w:r>
        <w:rPr>
          <w:w w:val="99"/>
        </w:rPr>
        <w:t> </w:t>
      </w:r>
      <w:r>
        <w:rPr/>
        <w:t>主要包括宁波泰鸿机电有限公司</w:t>
      </w:r>
      <w:r>
        <w:rPr>
          <w:spacing w:val="-60"/>
        </w:rPr>
        <w:t> </w:t>
      </w:r>
      <w:r>
        <w:rPr>
          <w:rFonts w:ascii="宋体" w:hAnsi="宋体" w:cs="宋体" w:eastAsia="宋体" w:hint="default"/>
        </w:rPr>
        <w:t>NL-3</w:t>
      </w:r>
      <w:r>
        <w:rPr>
          <w:rFonts w:ascii="宋体" w:hAnsi="宋体" w:cs="宋体" w:eastAsia="宋体" w:hint="default"/>
          <w:spacing w:val="-61"/>
        </w:rPr>
        <w:t> </w:t>
      </w:r>
      <w:r>
        <w:rPr/>
        <w:t>生产线。详见本附注六、</w:t>
      </w:r>
      <w:r>
        <w:rPr>
          <w:rFonts w:ascii="宋体" w:hAnsi="宋体" w:cs="宋体" w:eastAsia="宋体" w:hint="default"/>
        </w:rPr>
        <w:t>11.(2)</w:t>
      </w:r>
    </w:p>
    <w:p>
      <w:pPr>
        <w:spacing w:line="240" w:lineRule="auto" w:before="11"/>
        <w:rPr>
          <w:rFonts w:ascii="宋体" w:hAnsi="宋体" w:cs="宋体" w:eastAsia="宋体" w:hint="default"/>
          <w:sz w:val="20"/>
          <w:szCs w:val="20"/>
        </w:rPr>
      </w:pPr>
    </w:p>
    <w:p>
      <w:pPr>
        <w:pStyle w:val="BodyText"/>
        <w:spacing w:line="240" w:lineRule="auto"/>
        <w:ind w:left="707" w:right="0"/>
        <w:jc w:val="left"/>
      </w:pPr>
      <w:bookmarkStart w:name="（2） 重大在建工程项目变动情况" w:id="228"/>
      <w:bookmarkEnd w:id="228"/>
      <w:r>
        <w:rPr/>
      </w:r>
      <w:r>
        <w:rPr/>
        <w:t>（</w:t>
      </w:r>
      <w:r>
        <w:rPr>
          <w:rFonts w:ascii="宋体" w:hAnsi="宋体" w:cs="宋体" w:eastAsia="宋体" w:hint="default"/>
        </w:rPr>
        <w:t>2</w:t>
      </w:r>
      <w:r>
        <w:rPr/>
        <w:t>）重大在建工程项目变动情况</w:t>
      </w:r>
    </w:p>
    <w:p>
      <w:pPr>
        <w:spacing w:line="240" w:lineRule="auto" w:before="7"/>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2364"/>
        <w:gridCol w:w="1301"/>
        <w:gridCol w:w="1442"/>
        <w:gridCol w:w="1331"/>
        <w:gridCol w:w="1037"/>
        <w:gridCol w:w="1262"/>
      </w:tblGrid>
      <w:tr>
        <w:trPr>
          <w:trHeight w:val="457" w:hRule="exact"/>
        </w:trPr>
        <w:tc>
          <w:tcPr>
            <w:tcW w:w="2364"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工程名称</w:t>
            </w:r>
            <w:r>
              <w:rPr>
                <w:rFonts w:ascii="宋体" w:hAnsi="宋体" w:cs="宋体" w:eastAsia="宋体" w:hint="default"/>
                <w:sz w:val="18"/>
                <w:szCs w:val="18"/>
              </w:rPr>
            </w:r>
          </w:p>
        </w:tc>
        <w:tc>
          <w:tcPr>
            <w:tcW w:w="1301" w:type="dxa"/>
            <w:vMerge w:val="restart"/>
            <w:tcBorders>
              <w:top w:val="single" w:sz="1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1442" w:type="dxa"/>
            <w:vMerge w:val="restart"/>
            <w:tcBorders>
              <w:top w:val="single" w:sz="1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b/>
                <w:bCs/>
                <w:spacing w:val="-41"/>
                <w:sz w:val="18"/>
                <w:szCs w:val="18"/>
              </w:rPr>
              <w:t>本年增加</w:t>
            </w:r>
            <w:r>
              <w:rPr>
                <w:rFonts w:ascii="宋体" w:hAnsi="宋体" w:cs="宋体" w:eastAsia="宋体" w:hint="default"/>
                <w:sz w:val="18"/>
                <w:szCs w:val="18"/>
              </w:rPr>
            </w:r>
          </w:p>
        </w:tc>
        <w:tc>
          <w:tcPr>
            <w:tcW w:w="236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本年减少</w:t>
            </w:r>
            <w:r>
              <w:rPr>
                <w:rFonts w:ascii="宋体" w:hAnsi="宋体" w:cs="宋体" w:eastAsia="宋体" w:hint="default"/>
                <w:sz w:val="18"/>
                <w:szCs w:val="18"/>
              </w:rPr>
            </w:r>
          </w:p>
        </w:tc>
        <w:tc>
          <w:tcPr>
            <w:tcW w:w="1262" w:type="dxa"/>
            <w:vMerge w:val="restart"/>
            <w:tcBorders>
              <w:top w:val="single" w:sz="12" w:space="0" w:color="000000"/>
              <w:left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45" w:hRule="exact"/>
        </w:trPr>
        <w:tc>
          <w:tcPr>
            <w:tcW w:w="2364" w:type="dxa"/>
            <w:vMerge/>
            <w:tcBorders>
              <w:left w:val="nil" w:sz="6" w:space="0" w:color="auto"/>
              <w:bottom w:val="single" w:sz="2" w:space="0" w:color="000000"/>
              <w:right w:val="single" w:sz="2" w:space="0" w:color="000000"/>
            </w:tcBorders>
          </w:tcPr>
          <w:p>
            <w:pPr/>
          </w:p>
        </w:tc>
        <w:tc>
          <w:tcPr>
            <w:tcW w:w="1301" w:type="dxa"/>
            <w:vMerge/>
            <w:tcBorders>
              <w:left w:val="single" w:sz="2" w:space="0" w:color="000000"/>
              <w:bottom w:val="single" w:sz="2" w:space="0" w:color="000000"/>
              <w:right w:val="single" w:sz="2" w:space="0" w:color="000000"/>
            </w:tcBorders>
          </w:tcPr>
          <w:p>
            <w:pPr/>
          </w:p>
        </w:tc>
        <w:tc>
          <w:tcPr>
            <w:tcW w:w="1442" w:type="dxa"/>
            <w:vMerge/>
            <w:tcBorders>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hAnsi="宋体" w:cs="宋体" w:eastAsia="宋体" w:hint="default"/>
                <w:b/>
                <w:bCs/>
                <w:spacing w:val="-41"/>
                <w:w w:val="95"/>
                <w:sz w:val="18"/>
                <w:szCs w:val="18"/>
              </w:rPr>
              <w:t>转入固定资产</w:t>
            </w:r>
            <w:r>
              <w:rPr>
                <w:rFonts w:ascii="宋体" w:hAnsi="宋体" w:cs="宋体" w:eastAsia="宋体" w:hint="default"/>
                <w:sz w:val="18"/>
                <w:szCs w:val="18"/>
              </w:rPr>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34" w:right="0"/>
              <w:jc w:val="left"/>
              <w:rPr>
                <w:rFonts w:ascii="宋体" w:hAnsi="宋体" w:cs="宋体" w:eastAsia="宋体" w:hint="default"/>
                <w:sz w:val="18"/>
                <w:szCs w:val="18"/>
              </w:rPr>
            </w:pPr>
            <w:r>
              <w:rPr>
                <w:rFonts w:ascii="宋体" w:hAnsi="宋体" w:cs="宋体" w:eastAsia="宋体" w:hint="default"/>
                <w:b/>
                <w:bCs/>
                <w:spacing w:val="-41"/>
                <w:sz w:val="18"/>
                <w:szCs w:val="18"/>
              </w:rPr>
              <w:t>其他减少</w:t>
            </w:r>
            <w:r>
              <w:rPr>
                <w:rFonts w:ascii="宋体" w:hAnsi="宋体" w:cs="宋体" w:eastAsia="宋体" w:hint="default"/>
                <w:sz w:val="18"/>
                <w:szCs w:val="18"/>
              </w:rPr>
            </w:r>
          </w:p>
        </w:tc>
        <w:tc>
          <w:tcPr>
            <w:tcW w:w="1262" w:type="dxa"/>
            <w:vMerge/>
            <w:tcBorders>
              <w:left w:val="single" w:sz="2" w:space="0" w:color="000000"/>
              <w:bottom w:val="single" w:sz="2" w:space="0" w:color="000000"/>
              <w:right w:val="nil" w:sz="6" w:space="0" w:color="auto"/>
            </w:tcBorders>
          </w:tcPr>
          <w:p>
            <w:pP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27"/>
                <w:sz w:val="18"/>
                <w:szCs w:val="18"/>
              </w:rPr>
              <w:t>宁波机电</w:t>
            </w:r>
            <w:r>
              <w:rPr>
                <w:rFonts w:ascii="宋体" w:hAnsi="宋体" w:cs="宋体" w:eastAsia="宋体" w:hint="default"/>
                <w:spacing w:val="-27"/>
                <w:sz w:val="18"/>
                <w:szCs w:val="18"/>
              </w:rPr>
              <w:t>NL-3</w:t>
            </w:r>
            <w:r>
              <w:rPr>
                <w:rFonts w:ascii="宋体" w:hAnsi="宋体" w:cs="宋体" w:eastAsia="宋体" w:hint="default"/>
                <w:spacing w:val="-27"/>
                <w:sz w:val="18"/>
                <w:szCs w:val="18"/>
              </w:rPr>
              <w:t>生产线</w:t>
            </w:r>
            <w:r>
              <w:rPr>
                <w:rFonts w:ascii="宋体" w:hAnsi="宋体" w:cs="宋体" w:eastAsia="宋体" w:hint="default"/>
                <w:sz w:val="18"/>
                <w:szCs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11,410,000.01</w:t>
            </w:r>
          </w:p>
        </w:tc>
        <w:tc>
          <w:tcPr>
            <w:tcW w:w="1442"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241,025.63</w:t>
            </w: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11,168,974.38</w:t>
            </w: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37"/>
                <w:sz w:val="18"/>
                <w:szCs w:val="18"/>
              </w:rPr>
              <w:t>宁波机电北仑二期工程</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3,333,988.37</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10,471,183.22</w:t>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13,805,171.59</w:t>
            </w: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5"/>
                <w:sz w:val="18"/>
                <w:szCs w:val="18"/>
              </w:rPr>
              <w:t>汽车总成件模具</w:t>
            </w:r>
          </w:p>
        </w:tc>
        <w:tc>
          <w:tcPr>
            <w:tcW w:w="1301"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3,594,017.06</w:t>
            </w:r>
          </w:p>
        </w:tc>
        <w:tc>
          <w:tcPr>
            <w:tcW w:w="1331" w:type="dxa"/>
            <w:tcBorders>
              <w:top w:val="single" w:sz="2" w:space="0" w:color="000000"/>
              <w:left w:val="single" w:sz="2" w:space="0" w:color="000000"/>
              <w:bottom w:val="single" w:sz="2" w:space="0" w:color="000000"/>
              <w:right w:val="single" w:sz="2" w:space="0" w:color="000000"/>
            </w:tcBorders>
          </w:tcPr>
          <w:p>
            <w:pP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3,594,017.06</w:t>
            </w:r>
          </w:p>
        </w:tc>
      </w:tr>
      <w:tr>
        <w:trPr>
          <w:trHeight w:val="444"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4"/>
                <w:sz w:val="18"/>
                <w:szCs w:val="18"/>
              </w:rPr>
              <w:t>CCB</w:t>
            </w:r>
            <w:r>
              <w:rPr>
                <w:rFonts w:ascii="宋体" w:hAnsi="宋体" w:cs="宋体" w:eastAsia="宋体" w:hint="default"/>
                <w:spacing w:val="-69"/>
                <w:sz w:val="18"/>
                <w:szCs w:val="18"/>
              </w:rPr>
              <w:t> </w:t>
            </w:r>
            <w:r>
              <w:rPr>
                <w:rFonts w:ascii="宋体" w:hAnsi="宋体" w:cs="宋体" w:eastAsia="宋体" w:hint="default"/>
                <w:spacing w:val="-36"/>
                <w:sz w:val="18"/>
                <w:szCs w:val="18"/>
              </w:rPr>
              <w:t>机器人焊接工作站</w:t>
            </w:r>
          </w:p>
        </w:tc>
        <w:tc>
          <w:tcPr>
            <w:tcW w:w="1301"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3,888,888.89</w:t>
            </w:r>
          </w:p>
        </w:tc>
        <w:tc>
          <w:tcPr>
            <w:tcW w:w="1331" w:type="dxa"/>
            <w:tcBorders>
              <w:top w:val="single" w:sz="2" w:space="0" w:color="000000"/>
              <w:left w:val="single" w:sz="2" w:space="0" w:color="000000"/>
              <w:bottom w:val="single" w:sz="2" w:space="0" w:color="000000"/>
              <w:right w:val="single" w:sz="2" w:space="0" w:color="000000"/>
            </w:tcBorders>
          </w:tcPr>
          <w:p>
            <w:pP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3,888,888.89</w:t>
            </w: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37"/>
                <w:sz w:val="18"/>
                <w:szCs w:val="18"/>
              </w:rPr>
              <w:t>湖北福田复兴大道北厂区</w:t>
            </w:r>
          </w:p>
        </w:tc>
        <w:tc>
          <w:tcPr>
            <w:tcW w:w="1301"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20"/>
                <w:sz w:val="18"/>
              </w:rPr>
              <w:t>60,774,355.69</w:t>
            </w:r>
          </w:p>
        </w:tc>
        <w:tc>
          <w:tcPr>
            <w:tcW w:w="1331" w:type="dxa"/>
            <w:tcBorders>
              <w:top w:val="single" w:sz="2" w:space="0" w:color="000000"/>
              <w:left w:val="single" w:sz="2" w:space="0" w:color="000000"/>
              <w:bottom w:val="single" w:sz="2" w:space="0" w:color="000000"/>
              <w:right w:val="single" w:sz="2" w:space="0" w:color="000000"/>
            </w:tcBorders>
          </w:tcPr>
          <w:p>
            <w:pP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6"/>
              <w:jc w:val="right"/>
              <w:rPr>
                <w:rFonts w:ascii="宋体" w:hAnsi="宋体" w:cs="宋体" w:eastAsia="宋体" w:hint="default"/>
                <w:sz w:val="18"/>
                <w:szCs w:val="18"/>
              </w:rPr>
            </w:pPr>
            <w:r>
              <w:rPr>
                <w:rFonts w:ascii="宋体"/>
                <w:spacing w:val="-20"/>
                <w:sz w:val="18"/>
              </w:rPr>
              <w:t>60,774,355.69</w:t>
            </w: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25"/>
                <w:sz w:val="18"/>
                <w:szCs w:val="18"/>
              </w:rPr>
              <w:t>宁波机电</w:t>
            </w:r>
            <w:r>
              <w:rPr>
                <w:rFonts w:ascii="宋体" w:hAnsi="宋体" w:cs="宋体" w:eastAsia="宋体" w:hint="default"/>
                <w:spacing w:val="-25"/>
                <w:sz w:val="18"/>
                <w:szCs w:val="18"/>
              </w:rPr>
              <w:t>KC</w:t>
            </w:r>
            <w:r>
              <w:rPr>
                <w:rFonts w:ascii="宋体" w:hAnsi="宋体" w:cs="宋体" w:eastAsia="宋体" w:hint="default"/>
                <w:spacing w:val="-73"/>
                <w:sz w:val="18"/>
                <w:szCs w:val="18"/>
              </w:rPr>
              <w:t> </w:t>
            </w:r>
            <w:r>
              <w:rPr>
                <w:rFonts w:ascii="宋体" w:hAnsi="宋体" w:cs="宋体" w:eastAsia="宋体" w:hint="default"/>
                <w:spacing w:val="-40"/>
                <w:sz w:val="18"/>
                <w:szCs w:val="18"/>
              </w:rPr>
              <w:t>生产线</w:t>
            </w:r>
            <w:r>
              <w:rPr>
                <w:rFonts w:ascii="宋体" w:hAnsi="宋体" w:cs="宋体" w:eastAsia="宋体" w:hint="default"/>
                <w:sz w:val="18"/>
                <w:szCs w:val="18"/>
              </w:rPr>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11,949,560.29</w:t>
            </w:r>
          </w:p>
        </w:tc>
        <w:tc>
          <w:tcPr>
            <w:tcW w:w="1442"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11,949,560.29</w:t>
            </w: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37"/>
                <w:sz w:val="18"/>
                <w:szCs w:val="18"/>
              </w:rPr>
              <w:t>宁波冲压慈溪二号厂房</w:t>
            </w:r>
          </w:p>
        </w:tc>
        <w:tc>
          <w:tcPr>
            <w:tcW w:w="13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4,159,879.00</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6,155,439.73</w:t>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10,315,318.73</w:t>
            </w:r>
          </w:p>
        </w:tc>
        <w:tc>
          <w:tcPr>
            <w:tcW w:w="1037" w:type="dxa"/>
            <w:tcBorders>
              <w:top w:val="single" w:sz="2" w:space="0" w:color="000000"/>
              <w:left w:val="single" w:sz="2" w:space="0" w:color="000000"/>
              <w:bottom w:val="single" w:sz="2" w:space="0" w:color="000000"/>
              <w:right w:val="single" w:sz="2" w:space="0" w:color="000000"/>
            </w:tcBorders>
          </w:tcPr>
          <w:p>
            <w:pPr/>
          </w:p>
        </w:tc>
        <w:tc>
          <w:tcPr>
            <w:tcW w:w="12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pacing w:val="-36"/>
                <w:sz w:val="18"/>
                <w:szCs w:val="18"/>
              </w:rPr>
              <w:t>日照兴业河山厂房</w:t>
            </w:r>
          </w:p>
        </w:tc>
        <w:tc>
          <w:tcPr>
            <w:tcW w:w="1301"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39,712,307.14</w:t>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39,407,902.14</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25" w:right="0"/>
              <w:jc w:val="left"/>
              <w:rPr>
                <w:rFonts w:ascii="宋体" w:hAnsi="宋体" w:cs="宋体" w:eastAsia="宋体" w:hint="default"/>
                <w:sz w:val="18"/>
                <w:szCs w:val="18"/>
              </w:rPr>
            </w:pPr>
            <w:r>
              <w:rPr>
                <w:rFonts w:ascii="宋体"/>
                <w:spacing w:val="-19"/>
                <w:sz w:val="18"/>
              </w:rPr>
              <w:t>304,405.00</w:t>
            </w:r>
          </w:p>
        </w:tc>
        <w:tc>
          <w:tcPr>
            <w:tcW w:w="1262"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23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30,853,427.67</w:t>
            </w:r>
            <w:r>
              <w:rPr>
                <w:rFonts w:ascii="宋体"/>
                <w:sz w:val="18"/>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124,596,191.73</w:t>
            </w:r>
            <w:r>
              <w:rPr>
                <w:rFonts w:ascii="宋体"/>
                <w:sz w:val="18"/>
              </w:rPr>
            </w:r>
          </w:p>
        </w:tc>
        <w:tc>
          <w:tcPr>
            <w:tcW w:w="13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75,718,978.38</w:t>
            </w:r>
            <w:r>
              <w:rPr>
                <w:rFonts w:ascii="宋体"/>
                <w:sz w:val="18"/>
              </w:rPr>
            </w:r>
          </w:p>
        </w:tc>
        <w:tc>
          <w:tcPr>
            <w:tcW w:w="10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218" w:right="0"/>
              <w:jc w:val="left"/>
              <w:rPr>
                <w:rFonts w:ascii="宋体" w:hAnsi="宋体" w:cs="宋体" w:eastAsia="宋体" w:hint="default"/>
                <w:sz w:val="18"/>
                <w:szCs w:val="18"/>
              </w:rPr>
            </w:pPr>
            <w:r>
              <w:rPr>
                <w:rFonts w:ascii="宋体"/>
                <w:b/>
                <w:spacing w:val="-21"/>
                <w:sz w:val="18"/>
              </w:rPr>
              <w:t>304,405.00</w:t>
            </w:r>
            <w:r>
              <w:rPr>
                <w:rFonts w:ascii="宋体"/>
                <w:sz w:val="18"/>
              </w:rPr>
            </w:r>
          </w:p>
        </w:tc>
        <w:tc>
          <w:tcPr>
            <w:tcW w:w="12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79,426,236.02</w:t>
            </w:r>
            <w:r>
              <w:rPr>
                <w:rFonts w:ascii="宋体"/>
                <w:sz w:val="18"/>
              </w:rPr>
            </w:r>
          </w:p>
        </w:tc>
      </w:tr>
    </w:tbl>
    <w:p>
      <w:pPr>
        <w:spacing w:line="240" w:lineRule="auto" w:before="4"/>
        <w:rPr>
          <w:rFonts w:ascii="宋体" w:hAnsi="宋体" w:cs="宋体" w:eastAsia="宋体" w:hint="default"/>
          <w:sz w:val="18"/>
          <w:szCs w:val="18"/>
        </w:rPr>
      </w:pPr>
    </w:p>
    <w:p>
      <w:pPr>
        <w:pStyle w:val="BodyText"/>
        <w:spacing w:line="240" w:lineRule="auto" w:before="31"/>
        <w:ind w:left="281" w:right="0"/>
        <w:jc w:val="left"/>
      </w:pPr>
      <w:r>
        <w:rPr/>
        <w:t>（续表）</w:t>
      </w:r>
    </w:p>
    <w:p>
      <w:pPr>
        <w:spacing w:line="240" w:lineRule="auto" w:before="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424"/>
        <w:gridCol w:w="1568"/>
        <w:gridCol w:w="840"/>
        <w:gridCol w:w="711"/>
        <w:gridCol w:w="744"/>
        <w:gridCol w:w="815"/>
        <w:gridCol w:w="768"/>
        <w:gridCol w:w="936"/>
      </w:tblGrid>
      <w:tr>
        <w:trPr>
          <w:trHeight w:val="1538" w:hRule="exact"/>
        </w:trPr>
        <w:tc>
          <w:tcPr>
            <w:tcW w:w="242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工程名称</w:t>
            </w:r>
            <w:r>
              <w:rPr>
                <w:rFonts w:ascii="宋体" w:hAnsi="宋体" w:cs="宋体" w:eastAsia="宋体" w:hint="default"/>
                <w:sz w:val="18"/>
                <w:szCs w:val="18"/>
              </w:rPr>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b/>
                <w:bCs/>
                <w:spacing w:val="-41"/>
                <w:sz w:val="18"/>
                <w:szCs w:val="18"/>
              </w:rPr>
              <w:t>预算数</w:t>
            </w:r>
            <w:r>
              <w:rPr>
                <w:rFonts w:ascii="宋体" w:hAnsi="宋体" w:cs="宋体" w:eastAsia="宋体" w:hint="default"/>
                <w:sz w:val="18"/>
                <w:szCs w:val="18"/>
              </w:rPr>
            </w:r>
          </w:p>
        </w:tc>
        <w:tc>
          <w:tcPr>
            <w:tcW w:w="84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34" w:right="137"/>
              <w:jc w:val="both"/>
              <w:rPr>
                <w:rFonts w:ascii="宋体" w:hAnsi="宋体" w:cs="宋体" w:eastAsia="宋体" w:hint="default"/>
                <w:sz w:val="18"/>
                <w:szCs w:val="18"/>
              </w:rPr>
            </w:pPr>
            <w:r>
              <w:rPr>
                <w:rFonts w:ascii="宋体" w:hAnsi="宋体" w:cs="宋体" w:eastAsia="宋体" w:hint="default"/>
                <w:b/>
                <w:bCs/>
                <w:spacing w:val="-41"/>
                <w:sz w:val="18"/>
                <w:szCs w:val="18"/>
              </w:rPr>
              <w:t>工程累计</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投入占预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算比例</w:t>
            </w:r>
            <w:r>
              <w:rPr>
                <w:rFonts w:ascii="宋体" w:hAnsi="宋体" w:cs="宋体" w:eastAsia="宋体" w:hint="default"/>
                <w:sz w:val="18"/>
                <w:szCs w:val="18"/>
              </w:rPr>
            </w:r>
          </w:p>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7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408" w:lineRule="auto"/>
              <w:ind w:left="211" w:right="213"/>
              <w:jc w:val="left"/>
              <w:rPr>
                <w:rFonts w:ascii="宋体" w:hAnsi="宋体" w:cs="宋体" w:eastAsia="宋体" w:hint="default"/>
                <w:sz w:val="18"/>
                <w:szCs w:val="18"/>
              </w:rPr>
            </w:pPr>
            <w:r>
              <w:rPr>
                <w:rFonts w:ascii="宋体" w:hAnsi="宋体" w:cs="宋体" w:eastAsia="宋体" w:hint="default"/>
                <w:b/>
                <w:bCs/>
                <w:spacing w:val="-41"/>
                <w:sz w:val="18"/>
                <w:szCs w:val="18"/>
              </w:rPr>
              <w:t>工程</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进度</w:t>
            </w:r>
            <w:r>
              <w:rPr>
                <w:rFonts w:ascii="宋体" w:hAnsi="宋体" w:cs="宋体" w:eastAsia="宋体" w:hint="default"/>
                <w:sz w:val="18"/>
                <w:szCs w:val="18"/>
              </w:rPr>
            </w:r>
          </w:p>
          <w:p>
            <w:pPr>
              <w:pStyle w:val="TableParagraph"/>
              <w:spacing w:line="240" w:lineRule="auto" w:before="39"/>
              <w:ind w:left="176"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7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58" w:right="157"/>
              <w:jc w:val="both"/>
              <w:rPr>
                <w:rFonts w:ascii="宋体" w:hAnsi="宋体" w:cs="宋体" w:eastAsia="宋体" w:hint="default"/>
                <w:sz w:val="18"/>
                <w:szCs w:val="18"/>
              </w:rPr>
            </w:pPr>
            <w:r>
              <w:rPr>
                <w:rFonts w:ascii="宋体" w:hAnsi="宋体" w:cs="宋体" w:eastAsia="宋体" w:hint="default"/>
                <w:b/>
                <w:bCs/>
                <w:spacing w:val="-41"/>
                <w:sz w:val="18"/>
                <w:szCs w:val="18"/>
              </w:rPr>
              <w:t>利息资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本化累</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计金额</w:t>
            </w:r>
            <w:r>
              <w:rPr>
                <w:rFonts w:ascii="宋体" w:hAnsi="宋体" w:cs="宋体" w:eastAsia="宋体" w:hint="default"/>
                <w:sz w:val="18"/>
                <w:szCs w:val="18"/>
              </w:rPr>
            </w:r>
          </w:p>
        </w:tc>
        <w:tc>
          <w:tcPr>
            <w:tcW w:w="8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23" w:right="122"/>
              <w:jc w:val="both"/>
              <w:rPr>
                <w:rFonts w:ascii="宋体" w:hAnsi="宋体" w:cs="宋体" w:eastAsia="宋体" w:hint="default"/>
                <w:sz w:val="18"/>
                <w:szCs w:val="18"/>
              </w:rPr>
            </w:pPr>
            <w:r>
              <w:rPr>
                <w:rFonts w:ascii="宋体" w:hAnsi="宋体" w:cs="宋体" w:eastAsia="宋体" w:hint="default"/>
                <w:b/>
                <w:bCs/>
                <w:spacing w:val="-41"/>
                <w:sz w:val="18"/>
                <w:szCs w:val="18"/>
              </w:rPr>
              <w:t>其中：本</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年利息资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本化金额</w:t>
            </w:r>
            <w:r>
              <w:rPr>
                <w:rFonts w:ascii="宋体" w:hAnsi="宋体" w:cs="宋体" w:eastAsia="宋体" w:hint="default"/>
                <w:sz w:val="18"/>
                <w:szCs w:val="18"/>
              </w:rPr>
            </w:r>
          </w:p>
        </w:tc>
        <w:tc>
          <w:tcPr>
            <w:tcW w:w="7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05" w:right="-3" w:firstLine="63"/>
              <w:jc w:val="left"/>
              <w:rPr>
                <w:rFonts w:ascii="宋体" w:hAnsi="宋体" w:cs="宋体" w:eastAsia="宋体" w:hint="default"/>
                <w:sz w:val="18"/>
                <w:szCs w:val="18"/>
              </w:rPr>
            </w:pPr>
            <w:r>
              <w:rPr>
                <w:rFonts w:ascii="宋体" w:hAnsi="宋体" w:cs="宋体" w:eastAsia="宋体" w:hint="default"/>
                <w:b/>
                <w:bCs/>
                <w:spacing w:val="-41"/>
                <w:sz w:val="18"/>
                <w:szCs w:val="18"/>
              </w:rPr>
              <w:t>本年利</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息资本</w:t>
            </w:r>
            <w:r>
              <w:rPr>
                <w:rFonts w:ascii="宋体" w:hAnsi="宋体" w:cs="宋体" w:eastAsia="宋体" w:hint="default"/>
                <w:b/>
                <w:bCs/>
                <w:spacing w:val="-40"/>
                <w:w w:val="99"/>
                <w:sz w:val="18"/>
                <w:szCs w:val="18"/>
              </w:rPr>
              <w:t> </w:t>
            </w:r>
            <w:r>
              <w:rPr>
                <w:rFonts w:ascii="宋体" w:hAnsi="宋体" w:cs="宋体" w:eastAsia="宋体" w:hint="default"/>
                <w:b/>
                <w:bCs/>
                <w:spacing w:val="-32"/>
                <w:sz w:val="18"/>
                <w:szCs w:val="18"/>
              </w:rPr>
              <w:t>化率（</w:t>
            </w:r>
            <w:r>
              <w:rPr>
                <w:rFonts w:ascii="宋体" w:hAnsi="宋体" w:cs="宋体" w:eastAsia="宋体" w:hint="default"/>
                <w:b/>
                <w:bCs/>
                <w:spacing w:val="-32"/>
                <w:sz w:val="18"/>
                <w:szCs w:val="18"/>
              </w:rPr>
              <w:t>%</w:t>
            </w:r>
            <w:r>
              <w:rPr>
                <w:rFonts w:ascii="宋体" w:hAnsi="宋体" w:cs="宋体" w:eastAsia="宋体" w:hint="default"/>
                <w:b/>
                <w:bCs/>
                <w:spacing w:val="-32"/>
                <w:sz w:val="18"/>
                <w:szCs w:val="18"/>
              </w:rPr>
              <w:t>）</w:t>
            </w:r>
            <w:r>
              <w:rPr>
                <w:rFonts w:ascii="宋体" w:hAnsi="宋体" w:cs="宋体" w:eastAsia="宋体" w:hint="default"/>
                <w:spacing w:val="-32"/>
                <w:sz w:val="18"/>
                <w:szCs w:val="18"/>
              </w:rPr>
            </w:r>
          </w:p>
        </w:tc>
        <w:tc>
          <w:tcPr>
            <w:tcW w:w="93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408" w:lineRule="auto"/>
              <w:ind w:left="323" w:right="326"/>
              <w:jc w:val="center"/>
              <w:rPr>
                <w:rFonts w:ascii="宋体" w:hAnsi="宋体" w:cs="宋体" w:eastAsia="宋体" w:hint="default"/>
                <w:sz w:val="18"/>
                <w:szCs w:val="18"/>
              </w:rPr>
            </w:pPr>
            <w:r>
              <w:rPr>
                <w:rFonts w:ascii="宋体" w:hAnsi="宋体" w:cs="宋体" w:eastAsia="宋体" w:hint="default"/>
                <w:b/>
                <w:bCs/>
                <w:spacing w:val="-41"/>
                <w:sz w:val="18"/>
                <w:szCs w:val="18"/>
              </w:rPr>
              <w:t>资金</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来源</w:t>
            </w:r>
            <w:r>
              <w:rPr>
                <w:rFonts w:ascii="宋体" w:hAnsi="宋体" w:cs="宋体" w:eastAsia="宋体" w:hint="default"/>
                <w:sz w:val="18"/>
                <w:szCs w:val="18"/>
              </w:rPr>
            </w:r>
          </w:p>
        </w:tc>
      </w:tr>
      <w:tr>
        <w:trPr>
          <w:trHeight w:val="444"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1" w:right="0"/>
              <w:jc w:val="left"/>
              <w:rPr>
                <w:rFonts w:ascii="宋体" w:hAnsi="宋体" w:cs="宋体" w:eastAsia="宋体" w:hint="default"/>
                <w:sz w:val="18"/>
                <w:szCs w:val="18"/>
              </w:rPr>
            </w:pPr>
            <w:r>
              <w:rPr>
                <w:rFonts w:ascii="宋体" w:hAnsi="宋体" w:cs="宋体" w:eastAsia="宋体" w:hint="default"/>
                <w:spacing w:val="-27"/>
                <w:sz w:val="18"/>
                <w:szCs w:val="18"/>
              </w:rPr>
              <w:t>宁波机电</w:t>
            </w:r>
            <w:r>
              <w:rPr>
                <w:rFonts w:ascii="宋体" w:hAnsi="宋体" w:cs="宋体" w:eastAsia="宋体" w:hint="default"/>
                <w:spacing w:val="-27"/>
                <w:sz w:val="18"/>
                <w:szCs w:val="18"/>
              </w:rPr>
              <w:t>NL-3</w:t>
            </w:r>
            <w:r>
              <w:rPr>
                <w:rFonts w:ascii="宋体" w:hAnsi="宋体" w:cs="宋体" w:eastAsia="宋体" w:hint="default"/>
                <w:spacing w:val="-27"/>
                <w:sz w:val="18"/>
                <w:szCs w:val="18"/>
              </w:rPr>
              <w:t>生产线</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48" w:right="0"/>
              <w:jc w:val="left"/>
              <w:rPr>
                <w:rFonts w:ascii="宋体" w:hAnsi="宋体" w:cs="宋体" w:eastAsia="宋体" w:hint="default"/>
                <w:sz w:val="18"/>
                <w:szCs w:val="18"/>
              </w:rPr>
            </w:pPr>
            <w:r>
              <w:rPr>
                <w:rFonts w:ascii="宋体"/>
                <w:spacing w:val="-20"/>
                <w:sz w:val="18"/>
              </w:rPr>
              <w:t>24,870,880.00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44.91</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44.91</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445"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1" w:right="0"/>
              <w:jc w:val="left"/>
              <w:rPr>
                <w:rFonts w:ascii="宋体" w:hAnsi="宋体" w:cs="宋体" w:eastAsia="宋体" w:hint="default"/>
                <w:sz w:val="18"/>
                <w:szCs w:val="18"/>
              </w:rPr>
            </w:pPr>
            <w:r>
              <w:rPr>
                <w:rFonts w:ascii="宋体" w:hAnsi="宋体" w:cs="宋体" w:eastAsia="宋体" w:hint="default"/>
                <w:spacing w:val="-37"/>
                <w:sz w:val="18"/>
                <w:szCs w:val="18"/>
              </w:rPr>
              <w:t>宁波机电北仑二期工程</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548" w:right="0"/>
              <w:jc w:val="left"/>
              <w:rPr>
                <w:rFonts w:ascii="宋体" w:hAnsi="宋体" w:cs="宋体" w:eastAsia="宋体" w:hint="default"/>
                <w:sz w:val="18"/>
                <w:szCs w:val="18"/>
              </w:rPr>
            </w:pPr>
            <w:r>
              <w:rPr>
                <w:rFonts w:ascii="宋体"/>
                <w:spacing w:val="-20"/>
                <w:sz w:val="18"/>
              </w:rPr>
              <w:t>13,000,000.00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18"/>
                <w:sz w:val="18"/>
              </w:rPr>
              <w:t>106.19</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18"/>
                <w:sz w:val="18"/>
              </w:rPr>
              <w:t>100.00</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445"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5"/>
                <w:sz w:val="18"/>
                <w:szCs w:val="18"/>
              </w:rPr>
              <w:t>汽车总成件模具</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8" w:right="0"/>
              <w:jc w:val="left"/>
              <w:rPr>
                <w:rFonts w:ascii="宋体" w:hAnsi="宋体" w:cs="宋体" w:eastAsia="宋体" w:hint="default"/>
                <w:sz w:val="18"/>
                <w:szCs w:val="18"/>
              </w:rPr>
            </w:pPr>
            <w:r>
              <w:rPr>
                <w:rFonts w:ascii="宋体"/>
                <w:spacing w:val="-19"/>
                <w:sz w:val="18"/>
              </w:rPr>
              <w:t>3,780,000.00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95.08</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95.00</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458" w:hRule="exact"/>
        </w:trPr>
        <w:tc>
          <w:tcPr>
            <w:tcW w:w="24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14"/>
                <w:sz w:val="18"/>
                <w:szCs w:val="18"/>
              </w:rPr>
              <w:t>CCB</w:t>
            </w:r>
            <w:r>
              <w:rPr>
                <w:rFonts w:ascii="宋体" w:hAnsi="宋体" w:cs="宋体" w:eastAsia="宋体" w:hint="default"/>
                <w:spacing w:val="-69"/>
                <w:sz w:val="18"/>
                <w:szCs w:val="18"/>
              </w:rPr>
              <w:t> </w:t>
            </w:r>
            <w:r>
              <w:rPr>
                <w:rFonts w:ascii="宋体" w:hAnsi="宋体" w:cs="宋体" w:eastAsia="宋体" w:hint="default"/>
                <w:spacing w:val="-36"/>
                <w:sz w:val="18"/>
                <w:szCs w:val="18"/>
              </w:rPr>
              <w:t>机器人焊接工作站</w:t>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618" w:right="0"/>
              <w:jc w:val="left"/>
              <w:rPr>
                <w:rFonts w:ascii="宋体" w:hAnsi="宋体" w:cs="宋体" w:eastAsia="宋体" w:hint="default"/>
                <w:sz w:val="18"/>
                <w:szCs w:val="18"/>
              </w:rPr>
            </w:pPr>
            <w:r>
              <w:rPr>
                <w:rFonts w:ascii="宋体"/>
                <w:spacing w:val="-19"/>
                <w:sz w:val="18"/>
              </w:rPr>
              <w:t>5,048,000.00</w:t>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77.04</w:t>
            </w:r>
          </w:p>
        </w:tc>
        <w:tc>
          <w:tcPr>
            <w:tcW w:w="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77.04</w:t>
            </w:r>
          </w:p>
        </w:tc>
        <w:tc>
          <w:tcPr>
            <w:tcW w:w="744" w:type="dxa"/>
            <w:tcBorders>
              <w:top w:val="single" w:sz="2" w:space="0" w:color="000000"/>
              <w:left w:val="single" w:sz="2" w:space="0" w:color="000000"/>
              <w:bottom w:val="single" w:sz="12" w:space="0" w:color="000000"/>
              <w:right w:val="single" w:sz="2" w:space="0" w:color="000000"/>
            </w:tcBorders>
          </w:tcPr>
          <w:p>
            <w:pPr/>
          </w:p>
        </w:tc>
        <w:tc>
          <w:tcPr>
            <w:tcW w:w="815" w:type="dxa"/>
            <w:tcBorders>
              <w:top w:val="single" w:sz="2" w:space="0" w:color="000000"/>
              <w:left w:val="single" w:sz="2" w:space="0" w:color="000000"/>
              <w:bottom w:val="single" w:sz="12" w:space="0" w:color="000000"/>
              <w:right w:val="single" w:sz="2" w:space="0" w:color="000000"/>
            </w:tcBorders>
          </w:tcPr>
          <w:p>
            <w:pPr/>
          </w:p>
        </w:tc>
        <w:tc>
          <w:tcPr>
            <w:tcW w:w="768" w:type="dxa"/>
            <w:tcBorders>
              <w:top w:val="single" w:sz="2" w:space="0" w:color="000000"/>
              <w:left w:val="single" w:sz="2" w:space="0" w:color="000000"/>
              <w:bottom w:val="single" w:sz="12" w:space="0" w:color="000000"/>
              <w:right w:val="single" w:sz="2" w:space="0" w:color="000000"/>
            </w:tcBorders>
          </w:tcPr>
          <w:p>
            <w:pPr/>
          </w:p>
        </w:tc>
        <w:tc>
          <w:tcPr>
            <w:tcW w:w="9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bl>
    <w:p>
      <w:pPr>
        <w:spacing w:after="0" w:line="240" w:lineRule="auto"/>
        <w:jc w:val="right"/>
        <w:rPr>
          <w:rFonts w:ascii="宋体" w:hAnsi="宋体" w:cs="宋体" w:eastAsia="宋体" w:hint="default"/>
          <w:sz w:val="18"/>
          <w:szCs w:val="18"/>
        </w:rPr>
        <w:sectPr>
          <w:pgSz w:w="11910" w:h="16840"/>
          <w:pgMar w:header="877" w:footer="1046" w:top="1100" w:bottom="1240" w:left="1420" w:right="0"/>
        </w:sectPr>
      </w:pPr>
    </w:p>
    <w:p>
      <w:pPr>
        <w:spacing w:line="240" w:lineRule="auto" w:before="11"/>
        <w:rPr>
          <w:rFonts w:ascii="宋体" w:hAnsi="宋体" w:cs="宋体" w:eastAsia="宋体" w:hint="default"/>
          <w:sz w:val="22"/>
          <w:szCs w:val="22"/>
        </w:rPr>
      </w:pPr>
    </w:p>
    <w:tbl>
      <w:tblPr>
        <w:tblW w:w="0" w:type="auto"/>
        <w:jc w:val="left"/>
        <w:tblInd w:w="871" w:type="dxa"/>
        <w:tblLayout w:type="fixed"/>
        <w:tblCellMar>
          <w:top w:w="0" w:type="dxa"/>
          <w:left w:w="0" w:type="dxa"/>
          <w:bottom w:w="0" w:type="dxa"/>
          <w:right w:w="0" w:type="dxa"/>
        </w:tblCellMar>
        <w:tblLook w:val="01E0"/>
      </w:tblPr>
      <w:tblGrid>
        <w:gridCol w:w="2424"/>
        <w:gridCol w:w="1568"/>
        <w:gridCol w:w="840"/>
        <w:gridCol w:w="711"/>
        <w:gridCol w:w="744"/>
        <w:gridCol w:w="815"/>
        <w:gridCol w:w="768"/>
        <w:gridCol w:w="936"/>
      </w:tblGrid>
      <w:tr>
        <w:trPr>
          <w:trHeight w:val="1537" w:hRule="exact"/>
        </w:trPr>
        <w:tc>
          <w:tcPr>
            <w:tcW w:w="2424"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工程名称</w:t>
            </w:r>
            <w:r>
              <w:rPr>
                <w:rFonts w:ascii="宋体" w:hAnsi="宋体" w:cs="宋体" w:eastAsia="宋体" w:hint="default"/>
                <w:sz w:val="18"/>
                <w:szCs w:val="18"/>
              </w:rPr>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预算数</w:t>
            </w:r>
            <w:r>
              <w:rPr>
                <w:rFonts w:ascii="宋体" w:hAnsi="宋体" w:cs="宋体" w:eastAsia="宋体" w:hint="default"/>
                <w:sz w:val="18"/>
                <w:szCs w:val="18"/>
              </w:rPr>
            </w:r>
          </w:p>
        </w:tc>
        <w:tc>
          <w:tcPr>
            <w:tcW w:w="84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34" w:right="137"/>
              <w:jc w:val="both"/>
              <w:rPr>
                <w:rFonts w:ascii="宋体" w:hAnsi="宋体" w:cs="宋体" w:eastAsia="宋体" w:hint="default"/>
                <w:sz w:val="18"/>
                <w:szCs w:val="18"/>
              </w:rPr>
            </w:pPr>
            <w:r>
              <w:rPr>
                <w:rFonts w:ascii="宋体" w:hAnsi="宋体" w:cs="宋体" w:eastAsia="宋体" w:hint="default"/>
                <w:b/>
                <w:bCs/>
                <w:spacing w:val="-41"/>
                <w:sz w:val="18"/>
                <w:szCs w:val="18"/>
              </w:rPr>
              <w:t>工程累计</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投入占预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算比例</w:t>
            </w:r>
            <w:r>
              <w:rPr>
                <w:rFonts w:ascii="宋体" w:hAnsi="宋体" w:cs="宋体" w:eastAsia="宋体" w:hint="default"/>
                <w:sz w:val="18"/>
                <w:szCs w:val="18"/>
              </w:rPr>
            </w:r>
          </w:p>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7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408" w:lineRule="auto"/>
              <w:ind w:left="211" w:right="213"/>
              <w:jc w:val="left"/>
              <w:rPr>
                <w:rFonts w:ascii="宋体" w:hAnsi="宋体" w:cs="宋体" w:eastAsia="宋体" w:hint="default"/>
                <w:sz w:val="18"/>
                <w:szCs w:val="18"/>
              </w:rPr>
            </w:pPr>
            <w:r>
              <w:rPr>
                <w:rFonts w:ascii="宋体" w:hAnsi="宋体" w:cs="宋体" w:eastAsia="宋体" w:hint="default"/>
                <w:b/>
                <w:bCs/>
                <w:spacing w:val="-41"/>
                <w:sz w:val="18"/>
                <w:szCs w:val="18"/>
              </w:rPr>
              <w:t>工程</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进度</w:t>
            </w:r>
            <w:r>
              <w:rPr>
                <w:rFonts w:ascii="宋体" w:hAnsi="宋体" w:cs="宋体" w:eastAsia="宋体" w:hint="default"/>
                <w:sz w:val="18"/>
                <w:szCs w:val="18"/>
              </w:rPr>
            </w:r>
          </w:p>
          <w:p>
            <w:pPr>
              <w:pStyle w:val="TableParagraph"/>
              <w:spacing w:line="240" w:lineRule="auto" w:before="38"/>
              <w:ind w:left="176"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7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58" w:right="157"/>
              <w:jc w:val="both"/>
              <w:rPr>
                <w:rFonts w:ascii="宋体" w:hAnsi="宋体" w:cs="宋体" w:eastAsia="宋体" w:hint="default"/>
                <w:sz w:val="18"/>
                <w:szCs w:val="18"/>
              </w:rPr>
            </w:pPr>
            <w:r>
              <w:rPr>
                <w:rFonts w:ascii="宋体" w:hAnsi="宋体" w:cs="宋体" w:eastAsia="宋体" w:hint="default"/>
                <w:b/>
                <w:bCs/>
                <w:spacing w:val="-41"/>
                <w:sz w:val="18"/>
                <w:szCs w:val="18"/>
              </w:rPr>
              <w:t>利息资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本化累</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计金额</w:t>
            </w:r>
            <w:r>
              <w:rPr>
                <w:rFonts w:ascii="宋体" w:hAnsi="宋体" w:cs="宋体" w:eastAsia="宋体" w:hint="default"/>
                <w:sz w:val="18"/>
                <w:szCs w:val="18"/>
              </w:rPr>
            </w:r>
          </w:p>
        </w:tc>
        <w:tc>
          <w:tcPr>
            <w:tcW w:w="8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23" w:right="122"/>
              <w:jc w:val="both"/>
              <w:rPr>
                <w:rFonts w:ascii="宋体" w:hAnsi="宋体" w:cs="宋体" w:eastAsia="宋体" w:hint="default"/>
                <w:sz w:val="18"/>
                <w:szCs w:val="18"/>
              </w:rPr>
            </w:pPr>
            <w:r>
              <w:rPr>
                <w:rFonts w:ascii="宋体" w:hAnsi="宋体" w:cs="宋体" w:eastAsia="宋体" w:hint="default"/>
                <w:b/>
                <w:bCs/>
                <w:spacing w:val="-41"/>
                <w:sz w:val="18"/>
                <w:szCs w:val="18"/>
              </w:rPr>
              <w:t>其中：本</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年利息资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本化金额</w:t>
            </w:r>
            <w:r>
              <w:rPr>
                <w:rFonts w:ascii="宋体" w:hAnsi="宋体" w:cs="宋体" w:eastAsia="宋体" w:hint="default"/>
                <w:sz w:val="18"/>
                <w:szCs w:val="18"/>
              </w:rPr>
            </w:r>
          </w:p>
        </w:tc>
        <w:tc>
          <w:tcPr>
            <w:tcW w:w="7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05" w:right="-3" w:firstLine="63"/>
              <w:jc w:val="left"/>
              <w:rPr>
                <w:rFonts w:ascii="宋体" w:hAnsi="宋体" w:cs="宋体" w:eastAsia="宋体" w:hint="default"/>
                <w:sz w:val="18"/>
                <w:szCs w:val="18"/>
              </w:rPr>
            </w:pPr>
            <w:r>
              <w:rPr>
                <w:rFonts w:ascii="宋体" w:hAnsi="宋体" w:cs="宋体" w:eastAsia="宋体" w:hint="default"/>
                <w:b/>
                <w:bCs/>
                <w:spacing w:val="-41"/>
                <w:sz w:val="18"/>
                <w:szCs w:val="18"/>
              </w:rPr>
              <w:t>本年利</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息资本</w:t>
            </w:r>
            <w:r>
              <w:rPr>
                <w:rFonts w:ascii="宋体" w:hAnsi="宋体" w:cs="宋体" w:eastAsia="宋体" w:hint="default"/>
                <w:b/>
                <w:bCs/>
                <w:spacing w:val="-40"/>
                <w:w w:val="99"/>
                <w:sz w:val="18"/>
                <w:szCs w:val="18"/>
              </w:rPr>
              <w:t> </w:t>
            </w:r>
            <w:r>
              <w:rPr>
                <w:rFonts w:ascii="宋体" w:hAnsi="宋体" w:cs="宋体" w:eastAsia="宋体" w:hint="default"/>
                <w:b/>
                <w:bCs/>
                <w:spacing w:val="-32"/>
                <w:sz w:val="18"/>
                <w:szCs w:val="18"/>
              </w:rPr>
              <w:t>化率（</w:t>
            </w:r>
            <w:r>
              <w:rPr>
                <w:rFonts w:ascii="宋体" w:hAnsi="宋体" w:cs="宋体" w:eastAsia="宋体" w:hint="default"/>
                <w:b/>
                <w:bCs/>
                <w:spacing w:val="-32"/>
                <w:sz w:val="18"/>
                <w:szCs w:val="18"/>
              </w:rPr>
              <w:t>%</w:t>
            </w:r>
            <w:r>
              <w:rPr>
                <w:rFonts w:ascii="宋体" w:hAnsi="宋体" w:cs="宋体" w:eastAsia="宋体" w:hint="default"/>
                <w:b/>
                <w:bCs/>
                <w:spacing w:val="-32"/>
                <w:sz w:val="18"/>
                <w:szCs w:val="18"/>
              </w:rPr>
              <w:t>）</w:t>
            </w:r>
            <w:r>
              <w:rPr>
                <w:rFonts w:ascii="宋体" w:hAnsi="宋体" w:cs="宋体" w:eastAsia="宋体" w:hint="default"/>
                <w:spacing w:val="-32"/>
                <w:sz w:val="18"/>
                <w:szCs w:val="18"/>
              </w:rPr>
            </w:r>
          </w:p>
        </w:tc>
        <w:tc>
          <w:tcPr>
            <w:tcW w:w="936"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408" w:lineRule="auto"/>
              <w:ind w:left="323" w:right="326"/>
              <w:jc w:val="center"/>
              <w:rPr>
                <w:rFonts w:ascii="宋体" w:hAnsi="宋体" w:cs="宋体" w:eastAsia="宋体" w:hint="default"/>
                <w:sz w:val="18"/>
                <w:szCs w:val="18"/>
              </w:rPr>
            </w:pPr>
            <w:r>
              <w:rPr>
                <w:rFonts w:ascii="宋体" w:hAnsi="宋体" w:cs="宋体" w:eastAsia="宋体" w:hint="default"/>
                <w:b/>
                <w:bCs/>
                <w:spacing w:val="-41"/>
                <w:sz w:val="18"/>
                <w:szCs w:val="18"/>
              </w:rPr>
              <w:t>资金</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来源</w:t>
            </w:r>
            <w:r>
              <w:rPr>
                <w:rFonts w:ascii="宋体" w:hAnsi="宋体" w:cs="宋体" w:eastAsia="宋体" w:hint="default"/>
                <w:sz w:val="18"/>
                <w:szCs w:val="18"/>
              </w:rPr>
            </w:r>
          </w:p>
        </w:tc>
      </w:tr>
      <w:tr>
        <w:trPr>
          <w:trHeight w:val="445"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1" w:right="0"/>
              <w:jc w:val="left"/>
              <w:rPr>
                <w:rFonts w:ascii="宋体" w:hAnsi="宋体" w:cs="宋体" w:eastAsia="宋体" w:hint="default"/>
                <w:sz w:val="18"/>
                <w:szCs w:val="18"/>
              </w:rPr>
            </w:pPr>
            <w:r>
              <w:rPr>
                <w:rFonts w:ascii="宋体" w:hAnsi="宋体" w:cs="宋体" w:eastAsia="宋体" w:hint="default"/>
                <w:spacing w:val="-37"/>
                <w:sz w:val="18"/>
                <w:szCs w:val="18"/>
              </w:rPr>
              <w:t>湖北福田复兴大道北厂区</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200,000,000.00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77" w:right="0"/>
              <w:jc w:val="left"/>
              <w:rPr>
                <w:rFonts w:ascii="宋体" w:hAnsi="宋体" w:cs="宋体" w:eastAsia="宋体" w:hint="default"/>
                <w:sz w:val="18"/>
                <w:szCs w:val="18"/>
              </w:rPr>
            </w:pPr>
            <w:r>
              <w:rPr>
                <w:rFonts w:ascii="宋体"/>
                <w:spacing w:val="-17"/>
                <w:sz w:val="18"/>
              </w:rPr>
              <w:t>30.39</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30.39</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446"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25"/>
                <w:sz w:val="18"/>
                <w:szCs w:val="18"/>
              </w:rPr>
              <w:t>宁波机电</w:t>
            </w:r>
            <w:r>
              <w:rPr>
                <w:rFonts w:ascii="宋体" w:hAnsi="宋体" w:cs="宋体" w:eastAsia="宋体" w:hint="default"/>
                <w:spacing w:val="-25"/>
                <w:sz w:val="18"/>
                <w:szCs w:val="18"/>
              </w:rPr>
              <w:t>KC</w:t>
            </w:r>
            <w:r>
              <w:rPr>
                <w:rFonts w:ascii="宋体" w:hAnsi="宋体" w:cs="宋体" w:eastAsia="宋体" w:hint="default"/>
                <w:spacing w:val="-73"/>
                <w:sz w:val="18"/>
                <w:szCs w:val="18"/>
              </w:rPr>
              <w:t> </w:t>
            </w:r>
            <w:r>
              <w:rPr>
                <w:rFonts w:ascii="宋体" w:hAnsi="宋体" w:cs="宋体" w:eastAsia="宋体" w:hint="default"/>
                <w:spacing w:val="-40"/>
                <w:sz w:val="18"/>
                <w:szCs w:val="18"/>
              </w:rPr>
              <w:t>生产线</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10,549,000.00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left="308" w:right="0"/>
              <w:jc w:val="left"/>
              <w:rPr>
                <w:rFonts w:ascii="宋体" w:hAnsi="宋体" w:cs="宋体" w:eastAsia="宋体" w:hint="default"/>
                <w:sz w:val="18"/>
                <w:szCs w:val="18"/>
              </w:rPr>
            </w:pPr>
            <w:r>
              <w:rPr>
                <w:rFonts w:ascii="宋体"/>
                <w:spacing w:val="-18"/>
                <w:sz w:val="18"/>
              </w:rPr>
              <w:t>113.28</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8"/>
              <w:ind w:right="84"/>
              <w:jc w:val="right"/>
              <w:rPr>
                <w:rFonts w:ascii="宋体" w:hAnsi="宋体" w:cs="宋体" w:eastAsia="宋体" w:hint="default"/>
                <w:sz w:val="18"/>
                <w:szCs w:val="18"/>
              </w:rPr>
            </w:pPr>
            <w:r>
              <w:rPr>
                <w:rFonts w:ascii="宋体"/>
                <w:spacing w:val="-18"/>
                <w:sz w:val="18"/>
              </w:rPr>
              <w:t>100.00</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445"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7"/>
                <w:sz w:val="18"/>
                <w:szCs w:val="18"/>
              </w:rPr>
              <w:t>宁波冲压慈溪二号厂房</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7,884,266.00</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08" w:right="0"/>
              <w:jc w:val="left"/>
              <w:rPr>
                <w:rFonts w:ascii="宋体" w:hAnsi="宋体" w:cs="宋体" w:eastAsia="宋体" w:hint="default"/>
                <w:sz w:val="18"/>
                <w:szCs w:val="18"/>
              </w:rPr>
            </w:pPr>
            <w:r>
              <w:rPr>
                <w:rFonts w:ascii="宋体"/>
                <w:spacing w:val="-18"/>
                <w:sz w:val="18"/>
              </w:rPr>
              <w:t>130.83</w:t>
            </w: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18"/>
                <w:sz w:val="18"/>
              </w:rPr>
              <w:t>100.00</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48"/>
              <w:jc w:val="right"/>
              <w:rPr>
                <w:rFonts w:ascii="宋体" w:hAnsi="宋体" w:cs="宋体" w:eastAsia="宋体" w:hint="default"/>
                <w:sz w:val="18"/>
                <w:szCs w:val="18"/>
              </w:rPr>
            </w:pPr>
            <w:r>
              <w:rPr>
                <w:rFonts w:ascii="宋体" w:hAnsi="宋体" w:cs="宋体" w:eastAsia="宋体" w:hint="default"/>
                <w:spacing w:val="-31"/>
                <w:sz w:val="18"/>
                <w:szCs w:val="18"/>
              </w:rPr>
              <w:t>自有资金</w:t>
            </w:r>
          </w:p>
        </w:tc>
      </w:tr>
      <w:tr>
        <w:trPr>
          <w:trHeight w:val="592" w:hRule="exact"/>
        </w:trPr>
        <w:tc>
          <w:tcPr>
            <w:tcW w:w="24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6"/>
                <w:sz w:val="18"/>
                <w:szCs w:val="18"/>
              </w:rPr>
              <w:t>日照兴业河山厂房</w:t>
            </w:r>
          </w:p>
        </w:tc>
        <w:tc>
          <w:tcPr>
            <w:tcW w:w="1568" w:type="dxa"/>
            <w:tcBorders>
              <w:top w:val="single" w:sz="2" w:space="0" w:color="000000"/>
              <w:left w:val="single" w:sz="2" w:space="0" w:color="000000"/>
              <w:bottom w:val="single" w:sz="2" w:space="0" w:color="000000"/>
              <w:right w:val="single" w:sz="2" w:space="0" w:color="000000"/>
            </w:tcBorders>
          </w:tcPr>
          <w:p>
            <w:pPr/>
          </w:p>
        </w:tc>
        <w:tc>
          <w:tcPr>
            <w:tcW w:w="840" w:type="dxa"/>
            <w:tcBorders>
              <w:top w:val="single" w:sz="2" w:space="0" w:color="000000"/>
              <w:left w:val="single" w:sz="2" w:space="0" w:color="000000"/>
              <w:bottom w:val="single" w:sz="2" w:space="0" w:color="000000"/>
              <w:right w:val="single" w:sz="2" w:space="0" w:color="000000"/>
            </w:tcBorders>
          </w:tcPr>
          <w:p>
            <w:pPr/>
          </w:p>
        </w:tc>
        <w:tc>
          <w:tcPr>
            <w:tcW w:w="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4"/>
              <w:jc w:val="right"/>
              <w:rPr>
                <w:rFonts w:ascii="宋体" w:hAnsi="宋体" w:cs="宋体" w:eastAsia="宋体" w:hint="default"/>
                <w:sz w:val="18"/>
                <w:szCs w:val="18"/>
              </w:rPr>
            </w:pPr>
            <w:r>
              <w:rPr>
                <w:rFonts w:ascii="宋体"/>
                <w:spacing w:val="-18"/>
                <w:sz w:val="18"/>
              </w:rPr>
              <w:t>100.00</w:t>
            </w:r>
          </w:p>
        </w:tc>
        <w:tc>
          <w:tcPr>
            <w:tcW w:w="744"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nil" w:sz="6" w:space="0" w:color="auto"/>
            </w:tcBorders>
          </w:tcPr>
          <w:p>
            <w:pPr>
              <w:pStyle w:val="TableParagraph"/>
              <w:spacing w:line="278" w:lineRule="auto" w:before="10"/>
              <w:ind w:left="254" w:right="217"/>
              <w:jc w:val="left"/>
              <w:rPr>
                <w:rFonts w:ascii="宋体" w:hAnsi="宋体" w:cs="宋体" w:eastAsia="宋体" w:hint="default"/>
                <w:sz w:val="18"/>
                <w:szCs w:val="18"/>
              </w:rPr>
            </w:pPr>
            <w:r>
              <w:rPr>
                <w:rFonts w:ascii="宋体" w:hAnsi="宋体" w:cs="宋体" w:eastAsia="宋体" w:hint="default"/>
                <w:spacing w:val="-27"/>
                <w:sz w:val="18"/>
                <w:szCs w:val="18"/>
              </w:rPr>
              <w:t>兴业集</w:t>
            </w:r>
            <w:r>
              <w:rPr>
                <w:rFonts w:ascii="宋体" w:hAnsi="宋体" w:cs="宋体" w:eastAsia="宋体" w:hint="default"/>
                <w:sz w:val="18"/>
                <w:szCs w:val="18"/>
              </w:rPr>
              <w:t> </w:t>
            </w:r>
            <w:r>
              <w:rPr>
                <w:rFonts w:ascii="宋体" w:hAnsi="宋体" w:cs="宋体" w:eastAsia="宋体" w:hint="default"/>
                <w:spacing w:val="-27"/>
                <w:sz w:val="18"/>
                <w:szCs w:val="18"/>
              </w:rPr>
              <w:t>团代垫</w:t>
            </w:r>
          </w:p>
        </w:tc>
      </w:tr>
      <w:tr>
        <w:trPr>
          <w:trHeight w:val="458" w:hRule="exact"/>
        </w:trPr>
        <w:tc>
          <w:tcPr>
            <w:tcW w:w="24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right="88"/>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265,132,146.00</w:t>
            </w:r>
            <w:r>
              <w:rPr>
                <w:rFonts w:ascii="宋体"/>
                <w:sz w:val="18"/>
              </w:rPr>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345" w:right="0"/>
              <w:jc w:val="left"/>
              <w:rPr>
                <w:rFonts w:ascii="宋体" w:hAnsi="宋体" w:cs="宋体" w:eastAsia="宋体" w:hint="default"/>
                <w:sz w:val="18"/>
                <w:szCs w:val="18"/>
              </w:rPr>
            </w:pPr>
            <w:r>
              <w:rPr>
                <w:rFonts w:ascii="宋体"/>
                <w:spacing w:val="-21"/>
                <w:sz w:val="18"/>
              </w:rPr>
              <w:t>--</w:t>
            </w:r>
            <w:r>
              <w:rPr>
                <w:rFonts w:ascii="宋体"/>
                <w:sz w:val="18"/>
              </w:rPr>
            </w:r>
          </w:p>
        </w:tc>
        <w:tc>
          <w:tcPr>
            <w:tcW w:w="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spacing w:val="-21"/>
                <w:sz w:val="18"/>
              </w:rPr>
              <w:t>--</w:t>
            </w:r>
            <w:r>
              <w:rPr>
                <w:rFonts w:ascii="宋体"/>
                <w:sz w:val="18"/>
              </w:rPr>
            </w:r>
          </w:p>
        </w:tc>
        <w:tc>
          <w:tcPr>
            <w:tcW w:w="744" w:type="dxa"/>
            <w:tcBorders>
              <w:top w:val="single" w:sz="2" w:space="0" w:color="000000"/>
              <w:left w:val="single" w:sz="2" w:space="0" w:color="000000"/>
              <w:bottom w:val="single" w:sz="12" w:space="0" w:color="000000"/>
              <w:right w:val="single" w:sz="2" w:space="0" w:color="000000"/>
            </w:tcBorders>
          </w:tcPr>
          <w:p>
            <w:pPr/>
          </w:p>
        </w:tc>
        <w:tc>
          <w:tcPr>
            <w:tcW w:w="815" w:type="dxa"/>
            <w:tcBorders>
              <w:top w:val="single" w:sz="2" w:space="0" w:color="000000"/>
              <w:left w:val="single" w:sz="2" w:space="0" w:color="000000"/>
              <w:bottom w:val="single" w:sz="12" w:space="0" w:color="000000"/>
              <w:right w:val="single" w:sz="2" w:space="0" w:color="000000"/>
            </w:tcBorders>
          </w:tcPr>
          <w:p>
            <w:pPr/>
          </w:p>
        </w:tc>
        <w:tc>
          <w:tcPr>
            <w:tcW w:w="768" w:type="dxa"/>
            <w:tcBorders>
              <w:top w:val="single" w:sz="2" w:space="0" w:color="000000"/>
              <w:left w:val="single" w:sz="2" w:space="0" w:color="000000"/>
              <w:bottom w:val="single" w:sz="12" w:space="0" w:color="000000"/>
              <w:right w:val="single" w:sz="2" w:space="0" w:color="000000"/>
            </w:tcBorders>
          </w:tcPr>
          <w:p>
            <w:pPr/>
          </w:p>
        </w:tc>
        <w:tc>
          <w:tcPr>
            <w:tcW w:w="936" w:type="dxa"/>
            <w:tcBorders>
              <w:top w:val="single" w:sz="2" w:space="0" w:color="000000"/>
              <w:left w:val="single" w:sz="2" w:space="0" w:color="000000"/>
              <w:bottom w:val="single" w:sz="12" w:space="0" w:color="000000"/>
              <w:right w:val="nil" w:sz="6" w:space="0" w:color="auto"/>
            </w:tcBorders>
          </w:tcPr>
          <w:p>
            <w:pPr/>
          </w:p>
        </w:tc>
      </w:tr>
    </w:tbl>
    <w:p>
      <w:pPr>
        <w:pStyle w:val="BodyText"/>
        <w:spacing w:line="357" w:lineRule="auto" w:before="3"/>
        <w:ind w:left="1041" w:right="1703" w:firstLine="440"/>
        <w:jc w:val="both"/>
      </w:pPr>
      <w:r>
        <w:rPr>
          <w:spacing w:val="-8"/>
          <w:w w:val="99"/>
        </w:rPr>
        <w:t>注：如上表所述，“湖北福田”指湖北福田专用汽车有限公司，“宁波机电”指宁波泰</w:t>
      </w:r>
      <w:r>
        <w:rPr>
          <w:w w:val="99"/>
        </w:rPr>
        <w:t> </w:t>
      </w:r>
      <w:r>
        <w:rPr>
          <w:spacing w:val="-8"/>
          <w:w w:val="99"/>
        </w:rPr>
        <w:t>鸿机电有限公司，“宁波冲压”指宁波泰鸿冲压件有限公司，“日照兴业”指日照兴业汽车</w:t>
      </w:r>
      <w:r>
        <w:rPr>
          <w:spacing w:val="-83"/>
          <w:w w:val="99"/>
        </w:rPr>
        <w:t> </w:t>
      </w:r>
      <w:r>
        <w:rPr>
          <w:spacing w:val="-83"/>
          <w:w w:val="99"/>
        </w:rPr>
      </w:r>
      <w:r>
        <w:rPr/>
        <w:t>配件有限公司。</w:t>
      </w:r>
    </w:p>
    <w:p>
      <w:pPr>
        <w:spacing w:line="240" w:lineRule="auto" w:before="10"/>
        <w:rPr>
          <w:rFonts w:ascii="宋体" w:hAnsi="宋体" w:cs="宋体" w:eastAsia="宋体" w:hint="default"/>
          <w:sz w:val="20"/>
          <w:szCs w:val="20"/>
        </w:rPr>
      </w:pPr>
    </w:p>
    <w:p>
      <w:pPr>
        <w:pStyle w:val="BodyText"/>
        <w:spacing w:line="240" w:lineRule="auto"/>
        <w:ind w:left="1444" w:right="0"/>
        <w:jc w:val="left"/>
      </w:pPr>
      <w:bookmarkStart w:name="12. 无形资产" w:id="229"/>
      <w:bookmarkEnd w:id="229"/>
      <w:r>
        <w:rPr/>
      </w:r>
      <w:r>
        <w:rPr>
          <w:rFonts w:ascii="宋体" w:hAnsi="宋体" w:cs="宋体" w:eastAsia="宋体" w:hint="default"/>
        </w:rPr>
        <w:t>12.</w:t>
      </w:r>
      <w:r>
        <w:rPr>
          <w:rFonts w:ascii="宋体" w:hAnsi="宋体" w:cs="宋体" w:eastAsia="宋体" w:hint="default"/>
          <w:spacing w:val="-46"/>
        </w:rPr>
        <w:t> </w:t>
      </w:r>
      <w:r>
        <w:rPr/>
        <w:t>无形资产</w:t>
      </w:r>
    </w:p>
    <w:p>
      <w:pPr>
        <w:spacing w:line="240" w:lineRule="auto" w:before="1"/>
        <w:rPr>
          <w:rFonts w:ascii="宋体" w:hAnsi="宋体" w:cs="宋体" w:eastAsia="宋体" w:hint="default"/>
          <w:sz w:val="29"/>
          <w:szCs w:val="29"/>
        </w:rPr>
      </w:pPr>
    </w:p>
    <w:p>
      <w:pPr>
        <w:pStyle w:val="BodyText"/>
        <w:spacing w:line="240" w:lineRule="auto"/>
        <w:ind w:left="1540" w:right="0"/>
        <w:jc w:val="left"/>
      </w:pPr>
      <w:bookmarkStart w:name="（1） 无形资产明细" w:id="230"/>
      <w:bookmarkEnd w:id="230"/>
      <w:r>
        <w:rPr/>
      </w:r>
      <w:r>
        <w:rPr/>
        <w:t>（</w:t>
      </w:r>
      <w:r>
        <w:rPr>
          <w:rFonts w:ascii="宋体" w:hAnsi="宋体" w:cs="宋体" w:eastAsia="宋体" w:hint="default"/>
        </w:rPr>
        <w:t>1</w:t>
      </w:r>
      <w:r>
        <w:rPr/>
        <w:t>）</w:t>
      </w:r>
      <w:r>
        <w:rPr>
          <w:spacing w:val="-63"/>
        </w:rPr>
        <w:t> </w:t>
      </w:r>
      <w:r>
        <w:rPr/>
        <w:t>无形资产明细</w:t>
      </w:r>
    </w:p>
    <w:p>
      <w:pPr>
        <w:spacing w:line="240" w:lineRule="auto" w:before="5"/>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265"/>
        <w:gridCol w:w="1513"/>
        <w:gridCol w:w="1762"/>
        <w:gridCol w:w="1661"/>
        <w:gridCol w:w="1518"/>
        <w:gridCol w:w="1615"/>
      </w:tblGrid>
      <w:tr>
        <w:trPr>
          <w:trHeight w:val="458" w:hRule="exact"/>
        </w:trPr>
        <w:tc>
          <w:tcPr>
            <w:tcW w:w="22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24"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专利</w:t>
            </w:r>
            <w:r>
              <w:rPr>
                <w:rFonts w:ascii="宋体" w:hAnsi="宋体" w:cs="宋体" w:eastAsia="宋体" w:hint="default"/>
                <w:sz w:val="18"/>
                <w:szCs w:val="18"/>
              </w:rPr>
            </w:r>
          </w:p>
        </w:tc>
        <w:tc>
          <w:tcPr>
            <w:tcW w:w="15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84" w:right="0"/>
              <w:jc w:val="left"/>
              <w:rPr>
                <w:rFonts w:ascii="宋体" w:hAnsi="宋体" w:cs="宋体" w:eastAsia="宋体" w:hint="default"/>
                <w:sz w:val="18"/>
                <w:szCs w:val="18"/>
              </w:rPr>
            </w:pPr>
            <w:r>
              <w:rPr>
                <w:rFonts w:ascii="宋体" w:hAnsi="宋体" w:cs="宋体" w:eastAsia="宋体" w:hint="default"/>
                <w:b/>
                <w:bCs/>
                <w:sz w:val="18"/>
                <w:szCs w:val="18"/>
              </w:rPr>
              <w:t>特许权</w:t>
            </w:r>
            <w:r>
              <w:rPr>
                <w:rFonts w:ascii="宋体" w:hAnsi="宋体" w:cs="宋体" w:eastAsia="宋体" w:hint="default"/>
                <w:sz w:val="18"/>
                <w:szCs w:val="18"/>
              </w:rPr>
            </w:r>
          </w:p>
        </w:tc>
        <w:tc>
          <w:tcPr>
            <w:tcW w:w="16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5,684,627.57</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165,821,832.17</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171,506,459.74</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398,734.08</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174,670,635.79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5"/>
              <w:jc w:val="right"/>
              <w:rPr>
                <w:rFonts w:ascii="宋体" w:hAnsi="宋体" w:cs="宋体" w:eastAsia="宋体" w:hint="default"/>
                <w:sz w:val="18"/>
                <w:szCs w:val="18"/>
              </w:rPr>
            </w:pPr>
            <w:r>
              <w:rPr>
                <w:rFonts w:ascii="宋体"/>
                <w:sz w:val="18"/>
              </w:rPr>
              <w:t>49,148,300.00</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10,000,000.00</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234,217,669.87</w:t>
            </w:r>
          </w:p>
        </w:tc>
      </w:tr>
      <w:tr>
        <w:trPr>
          <w:trHeight w:val="444"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398,734.08</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83,500,000.00</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83,898,734.08</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1"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z w:val="18"/>
              </w:rPr>
              <w:t>91,170,635.79</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sz w:val="18"/>
              </w:rPr>
              <w:t>49,148,300.00</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z w:val="18"/>
              </w:rPr>
              <w:t>10,000,000.00</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z w:val="18"/>
              </w:rPr>
              <w:t>150,318,935.79</w:t>
            </w:r>
          </w:p>
        </w:tc>
      </w:tr>
      <w:tr>
        <w:trPr>
          <w:trHeight w:val="446"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88,351,115.03</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88,351,115.03</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50,000,000.00</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50,000,000.00</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划分为其他非流动资产</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38,351,115.03</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38,351,115.03</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6,083,361.65</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252,141,352.93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5"/>
              <w:jc w:val="right"/>
              <w:rPr>
                <w:rFonts w:ascii="宋体" w:hAnsi="宋体" w:cs="宋体" w:eastAsia="宋体" w:hint="default"/>
                <w:sz w:val="18"/>
                <w:szCs w:val="18"/>
              </w:rPr>
            </w:pPr>
            <w:r>
              <w:rPr>
                <w:rFonts w:ascii="宋体"/>
                <w:sz w:val="18"/>
              </w:rPr>
              <w:t>49,148,300.00</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10,000,000.00</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317,373,014.58</w:t>
            </w:r>
          </w:p>
        </w:tc>
      </w:tr>
      <w:tr>
        <w:trPr>
          <w:trHeight w:val="444"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sz w:val="18"/>
              </w:rPr>
              <w:t>3,140,481.47</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z w:val="18"/>
              </w:rPr>
              <w:t>14,734,777.56</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z w:val="18"/>
              </w:rPr>
              <w:t>17,875,259.03</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1,002,843.34</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7,950,528.32</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4,543,120.17</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6,749,999.75</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20,246,491.58</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1,002,843.34</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5,214,092.53</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5"/>
              <w:jc w:val="right"/>
              <w:rPr>
                <w:rFonts w:ascii="宋体" w:hAnsi="宋体" w:cs="宋体" w:eastAsia="宋体" w:hint="default"/>
                <w:sz w:val="18"/>
                <w:szCs w:val="18"/>
              </w:rPr>
            </w:pPr>
            <w:r>
              <w:rPr>
                <w:rFonts w:ascii="宋体"/>
                <w:sz w:val="18"/>
              </w:rPr>
              <w:t>4,543,120.17</w:t>
            </w: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10,760,056.04</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2,736,435.79</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6,749,999.75</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9,486,435.54</w:t>
            </w:r>
          </w:p>
        </w:tc>
      </w:tr>
      <w:tr>
        <w:trPr>
          <w:trHeight w:val="458" w:hRule="exact"/>
        </w:trPr>
        <w:tc>
          <w:tcPr>
            <w:tcW w:w="22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13" w:type="dxa"/>
            <w:tcBorders>
              <w:top w:val="single" w:sz="2" w:space="0" w:color="000000"/>
              <w:left w:val="single" w:sz="2" w:space="0" w:color="000000"/>
              <w:bottom w:val="single" w:sz="12" w:space="0" w:color="000000"/>
              <w:right w:val="single" w:sz="2" w:space="0" w:color="000000"/>
            </w:tcBorders>
          </w:tcPr>
          <w:p>
            <w:pP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1,683,668.10</w:t>
            </w:r>
          </w:p>
        </w:tc>
        <w:tc>
          <w:tcPr>
            <w:tcW w:w="1661" w:type="dxa"/>
            <w:tcBorders>
              <w:top w:val="single" w:sz="2" w:space="0" w:color="000000"/>
              <w:left w:val="single" w:sz="2" w:space="0" w:color="000000"/>
              <w:bottom w:val="single" w:sz="12" w:space="0" w:color="000000"/>
              <w:right w:val="single" w:sz="2" w:space="0" w:color="000000"/>
            </w:tcBorders>
          </w:tcPr>
          <w:p>
            <w:pPr/>
          </w:p>
        </w:tc>
        <w:tc>
          <w:tcPr>
            <w:tcW w:w="1518" w:type="dxa"/>
            <w:tcBorders>
              <w:top w:val="single" w:sz="2" w:space="0" w:color="000000"/>
              <w:left w:val="single" w:sz="2" w:space="0" w:color="000000"/>
              <w:bottom w:val="single" w:sz="12" w:space="0" w:color="000000"/>
              <w:right w:val="single" w:sz="2" w:space="0" w:color="000000"/>
            </w:tcBorders>
          </w:tcPr>
          <w:p>
            <w:pPr/>
          </w:p>
        </w:tc>
        <w:tc>
          <w:tcPr>
            <w:tcW w:w="16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1,683,668.10</w:t>
            </w:r>
          </w:p>
        </w:tc>
      </w:tr>
    </w:tbl>
    <w:p>
      <w:pPr>
        <w:spacing w:after="0" w:line="240" w:lineRule="auto"/>
        <w:jc w:val="right"/>
        <w:rPr>
          <w:rFonts w:ascii="宋体" w:hAnsi="宋体" w:cs="宋体" w:eastAsia="宋体" w:hint="default"/>
          <w:sz w:val="18"/>
          <w:szCs w:val="18"/>
        </w:rPr>
        <w:sectPr>
          <w:pgSz w:w="11910" w:h="16840"/>
          <w:pgMar w:header="877" w:footer="1046" w:top="1100" w:bottom="1240" w:left="660" w:right="0"/>
        </w:sectPr>
      </w:pPr>
    </w:p>
    <w:p>
      <w:pPr>
        <w:spacing w:line="240" w:lineRule="auto" w:before="11"/>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2265"/>
        <w:gridCol w:w="1513"/>
        <w:gridCol w:w="1762"/>
        <w:gridCol w:w="1661"/>
        <w:gridCol w:w="1518"/>
        <w:gridCol w:w="1615"/>
      </w:tblGrid>
      <w:tr>
        <w:trPr>
          <w:trHeight w:val="457" w:hRule="exact"/>
        </w:trPr>
        <w:tc>
          <w:tcPr>
            <w:tcW w:w="22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24"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专利</w:t>
            </w:r>
            <w:r>
              <w:rPr>
                <w:rFonts w:ascii="宋体" w:hAnsi="宋体" w:cs="宋体" w:eastAsia="宋体" w:hint="default"/>
                <w:sz w:val="18"/>
                <w:szCs w:val="18"/>
              </w:rPr>
            </w:r>
          </w:p>
        </w:tc>
        <w:tc>
          <w:tcPr>
            <w:tcW w:w="15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84" w:right="0"/>
              <w:jc w:val="left"/>
              <w:rPr>
                <w:rFonts w:ascii="宋体" w:hAnsi="宋体" w:cs="宋体" w:eastAsia="宋体" w:hint="default"/>
                <w:sz w:val="18"/>
                <w:szCs w:val="18"/>
              </w:rPr>
            </w:pPr>
            <w:r>
              <w:rPr>
                <w:rFonts w:ascii="宋体" w:hAnsi="宋体" w:cs="宋体" w:eastAsia="宋体" w:hint="default"/>
                <w:b/>
                <w:bCs/>
                <w:sz w:val="18"/>
                <w:szCs w:val="18"/>
              </w:rPr>
              <w:t>特许权</w:t>
            </w:r>
            <w:r>
              <w:rPr>
                <w:rFonts w:ascii="宋体" w:hAnsi="宋体" w:cs="宋体" w:eastAsia="宋体" w:hint="default"/>
                <w:sz w:val="18"/>
                <w:szCs w:val="18"/>
              </w:rPr>
            </w:r>
          </w:p>
        </w:tc>
        <w:tc>
          <w:tcPr>
            <w:tcW w:w="16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17,849.28</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17,849.28</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划分为其他非流动资产</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1,665,818.82</w:t>
            </w: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1,665,818.82</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4,143,324.81</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21,001,637.78</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5"/>
              <w:jc w:val="right"/>
              <w:rPr>
                <w:rFonts w:ascii="宋体" w:hAnsi="宋体" w:cs="宋体" w:eastAsia="宋体" w:hint="default"/>
                <w:sz w:val="18"/>
                <w:szCs w:val="18"/>
              </w:rPr>
            </w:pPr>
            <w:r>
              <w:rPr>
                <w:rFonts w:ascii="宋体"/>
                <w:sz w:val="18"/>
              </w:rPr>
              <w:t>4,543,120.17</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6,749,999.75</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36,438,082.51</w:t>
            </w:r>
          </w:p>
        </w:tc>
      </w:tr>
      <w:tr>
        <w:trPr>
          <w:trHeight w:val="446"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z w:val="18"/>
              </w:rPr>
              <w:t>3,250,000.25</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sz w:val="18"/>
              </w:rPr>
              <w:t>3,250,000.25</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3,250,000.25</w:t>
            </w: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3,250,000.25</w:t>
            </w: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13" w:type="dxa"/>
            <w:tcBorders>
              <w:top w:val="single" w:sz="2" w:space="0" w:color="000000"/>
              <w:left w:val="single" w:sz="2" w:space="0" w:color="000000"/>
              <w:bottom w:val="single" w:sz="2" w:space="0" w:color="000000"/>
              <w:right w:val="single" w:sz="2" w:space="0" w:color="000000"/>
            </w:tcBorders>
          </w:tcPr>
          <w:p>
            <w:pPr/>
          </w:p>
        </w:tc>
        <w:tc>
          <w:tcPr>
            <w:tcW w:w="1762" w:type="dxa"/>
            <w:tcBorders>
              <w:top w:val="single" w:sz="2" w:space="0" w:color="000000"/>
              <w:left w:val="single" w:sz="2" w:space="0" w:color="000000"/>
              <w:bottom w:val="single" w:sz="2" w:space="0" w:color="000000"/>
              <w:right w:val="single" w:sz="2" w:space="0" w:color="000000"/>
            </w:tcBorders>
          </w:tcPr>
          <w:p>
            <w:pPr/>
          </w:p>
        </w:tc>
        <w:tc>
          <w:tcPr>
            <w:tcW w:w="1661" w:type="dxa"/>
            <w:tcBorders>
              <w:top w:val="single" w:sz="2" w:space="0" w:color="000000"/>
              <w:left w:val="single" w:sz="2" w:space="0" w:color="000000"/>
              <w:bottom w:val="single" w:sz="2" w:space="0" w:color="000000"/>
              <w:right w:val="single" w:sz="2" w:space="0" w:color="000000"/>
            </w:tcBorders>
          </w:tcPr>
          <w:p>
            <w:pP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15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1,940,036.84</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231,139,715.15</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44,605,179.83</w:t>
            </w:r>
          </w:p>
        </w:tc>
        <w:tc>
          <w:tcPr>
            <w:tcW w:w="1518" w:type="dxa"/>
            <w:tcBorders>
              <w:top w:val="single" w:sz="2" w:space="0" w:color="000000"/>
              <w:left w:val="single" w:sz="2" w:space="0" w:color="000000"/>
              <w:bottom w:val="single" w:sz="2" w:space="0" w:color="000000"/>
              <w:right w:val="single" w:sz="2" w:space="0" w:color="000000"/>
            </w:tcBorders>
          </w:tcPr>
          <w:p>
            <w:pPr/>
          </w:p>
        </w:tc>
        <w:tc>
          <w:tcPr>
            <w:tcW w:w="1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277,684,931.82</w:t>
            </w:r>
          </w:p>
        </w:tc>
      </w:tr>
      <w:tr>
        <w:trPr>
          <w:trHeight w:val="457" w:hRule="exact"/>
        </w:trPr>
        <w:tc>
          <w:tcPr>
            <w:tcW w:w="22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5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sz w:val="18"/>
              </w:rPr>
              <w:t>2,544,146.10</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151,087,054.61</w:t>
            </w:r>
          </w:p>
        </w:tc>
        <w:tc>
          <w:tcPr>
            <w:tcW w:w="1661" w:type="dxa"/>
            <w:tcBorders>
              <w:top w:val="single" w:sz="2" w:space="0" w:color="000000"/>
              <w:left w:val="single" w:sz="2" w:space="0" w:color="000000"/>
              <w:bottom w:val="single" w:sz="12" w:space="0" w:color="000000"/>
              <w:right w:val="single" w:sz="2" w:space="0" w:color="000000"/>
            </w:tcBorders>
          </w:tcPr>
          <w:p>
            <w:pPr/>
          </w:p>
        </w:tc>
        <w:tc>
          <w:tcPr>
            <w:tcW w:w="1518" w:type="dxa"/>
            <w:tcBorders>
              <w:top w:val="single" w:sz="2" w:space="0" w:color="000000"/>
              <w:left w:val="single" w:sz="2" w:space="0" w:color="000000"/>
              <w:bottom w:val="single" w:sz="12" w:space="0" w:color="000000"/>
              <w:right w:val="single" w:sz="2" w:space="0" w:color="000000"/>
            </w:tcBorders>
          </w:tcPr>
          <w:p>
            <w:pPr/>
          </w:p>
        </w:tc>
        <w:tc>
          <w:tcPr>
            <w:tcW w:w="16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153,631,200.71</w:t>
            </w:r>
          </w:p>
        </w:tc>
      </w:tr>
    </w:tbl>
    <w:p>
      <w:pPr>
        <w:pStyle w:val="BodyText"/>
        <w:spacing w:line="240" w:lineRule="auto" w:before="3"/>
        <w:ind w:left="1482" w:right="0"/>
        <w:jc w:val="left"/>
      </w:pPr>
      <w:r>
        <w:rPr/>
        <w:t>注</w:t>
      </w:r>
      <w:r>
        <w:rPr>
          <w:spacing w:val="-60"/>
        </w:rPr>
        <w:t> </w:t>
      </w:r>
      <w:r>
        <w:rPr>
          <w:rFonts w:ascii="宋体" w:hAnsi="宋体" w:cs="宋体" w:eastAsia="宋体" w:hint="default"/>
        </w:rPr>
        <w:t>1:</w:t>
      </w:r>
      <w:r>
        <w:rPr/>
        <w:t>截至</w:t>
      </w:r>
      <w:r>
        <w:rPr>
          <w:spacing w:val="-60"/>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日，本公司的子公司宁波泰鸿冲压件有限公司以“慈国用</w:t>
      </w:r>
    </w:p>
    <w:p>
      <w:pPr>
        <w:pStyle w:val="BodyText"/>
        <w:spacing w:line="357" w:lineRule="auto" w:before="140"/>
        <w:ind w:left="1041" w:right="1695"/>
        <w:jc w:val="both"/>
      </w:pPr>
      <w:r>
        <w:rPr>
          <w:spacing w:val="-4"/>
        </w:rPr>
        <w:t>（</w:t>
      </w:r>
      <w:r>
        <w:rPr>
          <w:rFonts w:ascii="宋体" w:hAnsi="宋体" w:cs="宋体" w:eastAsia="宋体" w:hint="default"/>
          <w:spacing w:val="-4"/>
        </w:rPr>
        <w:t>2010</w:t>
      </w:r>
      <w:r>
        <w:rPr>
          <w:spacing w:val="-4"/>
        </w:rPr>
        <w:t>）第</w:t>
      </w:r>
      <w:r>
        <w:rPr>
          <w:spacing w:val="-57"/>
        </w:rPr>
        <w:t> </w:t>
      </w:r>
      <w:r>
        <w:rPr>
          <w:rFonts w:ascii="宋体" w:hAnsi="宋体" w:cs="宋体" w:eastAsia="宋体" w:hint="default"/>
        </w:rPr>
        <w:t>241086</w:t>
      </w:r>
      <w:r>
        <w:rPr>
          <w:rFonts w:ascii="宋体" w:hAnsi="宋体" w:cs="宋体" w:eastAsia="宋体" w:hint="default"/>
          <w:spacing w:val="-55"/>
        </w:rPr>
        <w:t> </w:t>
      </w:r>
      <w:r>
        <w:rPr>
          <w:spacing w:val="-4"/>
        </w:rPr>
        <w:t>号”账面价值为</w:t>
      </w:r>
      <w:r>
        <w:rPr>
          <w:spacing w:val="-55"/>
        </w:rPr>
        <w:t> </w:t>
      </w:r>
      <w:r>
        <w:rPr>
          <w:rFonts w:ascii="宋体" w:hAnsi="宋体" w:cs="宋体" w:eastAsia="宋体" w:hint="default"/>
        </w:rPr>
        <w:t>6,327,890.80</w:t>
      </w:r>
      <w:r>
        <w:rPr>
          <w:rFonts w:ascii="宋体" w:hAnsi="宋体" w:cs="宋体" w:eastAsia="宋体" w:hint="default"/>
          <w:spacing w:val="-56"/>
        </w:rPr>
        <w:t> </w:t>
      </w:r>
      <w:r>
        <w:rPr>
          <w:spacing w:val="-4"/>
        </w:rPr>
        <w:t>元、评估价格为</w:t>
      </w:r>
      <w:r>
        <w:rPr>
          <w:spacing w:val="-56"/>
        </w:rPr>
        <w:t> </w:t>
      </w:r>
      <w:r>
        <w:rPr>
          <w:rFonts w:ascii="宋体" w:hAnsi="宋体" w:cs="宋体" w:eastAsia="宋体" w:hint="default"/>
        </w:rPr>
        <w:t>16,400,000.00</w:t>
      </w:r>
      <w:r>
        <w:rPr>
          <w:rFonts w:ascii="宋体" w:hAnsi="宋体" w:cs="宋体" w:eastAsia="宋体" w:hint="default"/>
          <w:spacing w:val="-56"/>
        </w:rPr>
        <w:t> </w:t>
      </w:r>
      <w:r>
        <w:rPr/>
        <w:t>元的土</w:t>
      </w:r>
      <w:r>
        <w:rPr>
          <w:w w:val="99"/>
        </w:rPr>
        <w:t> </w:t>
      </w:r>
      <w:r>
        <w:rPr>
          <w:spacing w:val="9"/>
        </w:rPr>
        <w:t>地使用权作为抵押物与招商银行宁波杭州湾新区支行签订了最高额抵押合同（编号：</w:t>
      </w:r>
      <w:r>
        <w:rPr>
          <w:spacing w:val="-106"/>
        </w:rPr>
        <w:t> </w:t>
      </w:r>
      <w:r>
        <w:rPr>
          <w:spacing w:val="-106"/>
        </w:rPr>
      </w:r>
      <w:r>
        <w:rPr>
          <w:rFonts w:ascii="宋体" w:hAnsi="宋体" w:cs="宋体" w:eastAsia="宋体" w:hint="default"/>
          <w:spacing w:val="-4"/>
          <w:w w:val="99"/>
        </w:rPr>
        <w:t>7999150930-1</w:t>
      </w:r>
      <w:r>
        <w:rPr>
          <w:spacing w:val="-4"/>
          <w:w w:val="99"/>
        </w:rPr>
        <w:t>），以担保宁波泰鸿冲压件有限公司自</w:t>
      </w:r>
      <w:r>
        <w:rPr>
          <w:spacing w:val="-45"/>
          <w:w w:val="99"/>
        </w:rPr>
        <w:t> </w:t>
      </w:r>
      <w:r>
        <w:rPr>
          <w:rFonts w:ascii="宋体" w:hAnsi="宋体" w:cs="宋体" w:eastAsia="宋体" w:hint="default"/>
          <w:w w:val="99"/>
        </w:rPr>
        <w:t>2015</w:t>
      </w:r>
      <w:r>
        <w:rPr>
          <w:rFonts w:ascii="宋体" w:hAnsi="宋体" w:cs="宋体" w:eastAsia="宋体" w:hint="default"/>
          <w:spacing w:val="-47"/>
          <w:w w:val="99"/>
        </w:rPr>
        <w:t> </w:t>
      </w:r>
      <w:r>
        <w:rPr>
          <w:w w:val="99"/>
        </w:rPr>
        <w:t>年</w:t>
      </w:r>
      <w:r>
        <w:rPr>
          <w:spacing w:val="-47"/>
          <w:w w:val="99"/>
        </w:rPr>
        <w:t> </w:t>
      </w:r>
      <w:r>
        <w:rPr>
          <w:rFonts w:ascii="宋体" w:hAnsi="宋体" w:cs="宋体" w:eastAsia="宋体" w:hint="default"/>
          <w:w w:val="99"/>
        </w:rPr>
        <w:t>9</w:t>
      </w:r>
      <w:r>
        <w:rPr>
          <w:rFonts w:ascii="宋体" w:hAnsi="宋体" w:cs="宋体" w:eastAsia="宋体" w:hint="default"/>
          <w:spacing w:val="-46"/>
          <w:w w:val="99"/>
        </w:rPr>
        <w:t> </w:t>
      </w:r>
      <w:r>
        <w:rPr>
          <w:w w:val="99"/>
        </w:rPr>
        <w:t>月</w:t>
      </w:r>
      <w:r>
        <w:rPr>
          <w:spacing w:val="-47"/>
          <w:w w:val="99"/>
        </w:rPr>
        <w:t> </w:t>
      </w:r>
      <w:r>
        <w:rPr>
          <w:rFonts w:ascii="宋体" w:hAnsi="宋体" w:cs="宋体" w:eastAsia="宋体" w:hint="default"/>
          <w:w w:val="99"/>
        </w:rPr>
        <w:t>23</w:t>
      </w:r>
      <w:r>
        <w:rPr>
          <w:rFonts w:ascii="宋体" w:hAnsi="宋体" w:cs="宋体" w:eastAsia="宋体" w:hint="default"/>
          <w:spacing w:val="-47"/>
          <w:w w:val="99"/>
        </w:rPr>
        <w:t> </w:t>
      </w:r>
      <w:r>
        <w:rPr>
          <w:w w:val="99"/>
        </w:rPr>
        <w:t>日至</w:t>
      </w:r>
      <w:r>
        <w:rPr>
          <w:spacing w:val="-47"/>
          <w:w w:val="99"/>
        </w:rPr>
        <w:t> </w:t>
      </w:r>
      <w:r>
        <w:rPr>
          <w:rFonts w:ascii="宋体" w:hAnsi="宋体" w:cs="宋体" w:eastAsia="宋体" w:hint="default"/>
          <w:w w:val="99"/>
        </w:rPr>
        <w:t>2016</w:t>
      </w:r>
      <w:r>
        <w:rPr>
          <w:rFonts w:ascii="宋体" w:hAnsi="宋体" w:cs="宋体" w:eastAsia="宋体" w:hint="default"/>
          <w:spacing w:val="-47"/>
          <w:w w:val="99"/>
        </w:rPr>
        <w:t> </w:t>
      </w:r>
      <w:r>
        <w:rPr>
          <w:w w:val="99"/>
        </w:rPr>
        <w:t>年</w:t>
      </w:r>
      <w:r>
        <w:rPr>
          <w:spacing w:val="-47"/>
          <w:w w:val="99"/>
        </w:rPr>
        <w:t> </w:t>
      </w:r>
      <w:r>
        <w:rPr>
          <w:rFonts w:ascii="宋体" w:hAnsi="宋体" w:cs="宋体" w:eastAsia="宋体" w:hint="default"/>
          <w:w w:val="99"/>
        </w:rPr>
        <w:t>9</w:t>
      </w:r>
      <w:r>
        <w:rPr>
          <w:rFonts w:ascii="宋体" w:hAnsi="宋体" w:cs="宋体" w:eastAsia="宋体" w:hint="default"/>
          <w:spacing w:val="-46"/>
          <w:w w:val="99"/>
        </w:rPr>
        <w:t> </w:t>
      </w:r>
      <w:r>
        <w:rPr>
          <w:w w:val="99"/>
        </w:rPr>
        <w:t>月</w:t>
      </w:r>
      <w:r>
        <w:rPr>
          <w:spacing w:val="-47"/>
          <w:w w:val="99"/>
        </w:rPr>
        <w:t> </w:t>
      </w:r>
      <w:r>
        <w:rPr>
          <w:rFonts w:ascii="宋体" w:hAnsi="宋体" w:cs="宋体" w:eastAsia="宋体" w:hint="default"/>
          <w:w w:val="99"/>
        </w:rPr>
        <w:t>22 </w:t>
      </w:r>
      <w:r>
        <w:rPr/>
        <w:t>日期间办理各类融资业务所发生的债务。</w:t>
      </w:r>
    </w:p>
    <w:p>
      <w:pPr>
        <w:pStyle w:val="BodyText"/>
        <w:spacing w:line="240" w:lineRule="auto" w:before="72"/>
        <w:ind w:left="1482" w:right="0"/>
        <w:jc w:val="left"/>
      </w:pPr>
      <w:r>
        <w:rPr/>
        <w:t>注</w:t>
      </w:r>
      <w:r>
        <w:rPr>
          <w:spacing w:val="-60"/>
        </w:rPr>
        <w:t> </w:t>
      </w:r>
      <w:r>
        <w:rPr>
          <w:rFonts w:ascii="宋体" w:hAnsi="宋体" w:cs="宋体" w:eastAsia="宋体" w:hint="default"/>
        </w:rPr>
        <w:t>2:</w:t>
      </w:r>
      <w:r>
        <w:rPr/>
        <w:t>截止</w:t>
      </w:r>
      <w:r>
        <w:rPr>
          <w:spacing w:val="-60"/>
        </w:rPr>
        <w:t> </w:t>
      </w:r>
      <w:r>
        <w:rPr>
          <w:rFonts w:ascii="宋体" w:hAnsi="宋体" w:cs="宋体" w:eastAsia="宋体" w:hint="default"/>
        </w:rPr>
        <w:t>2015</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日，本公司的子公司湖北福田专用汽车有限公司以“枣国</w:t>
      </w:r>
    </w:p>
    <w:p>
      <w:pPr>
        <w:pStyle w:val="BodyText"/>
        <w:spacing w:line="240" w:lineRule="auto" w:before="140"/>
        <w:ind w:left="1041" w:right="0"/>
        <w:jc w:val="both"/>
      </w:pPr>
      <w:r>
        <w:rPr/>
        <w:t>用（</w:t>
      </w:r>
      <w:r>
        <w:rPr>
          <w:rFonts w:ascii="宋体" w:hAnsi="宋体" w:cs="宋体" w:eastAsia="宋体" w:hint="default"/>
        </w:rPr>
        <w:t>2007</w:t>
      </w:r>
      <w:r>
        <w:rPr/>
        <w:t>）第</w:t>
      </w:r>
      <w:r>
        <w:rPr>
          <w:spacing w:val="-23"/>
        </w:rPr>
        <w:t> </w:t>
      </w:r>
      <w:r>
        <w:rPr>
          <w:rFonts w:ascii="宋体" w:hAnsi="宋体" w:cs="宋体" w:eastAsia="宋体" w:hint="default"/>
        </w:rPr>
        <w:t>12828</w:t>
      </w:r>
      <w:r>
        <w:rPr>
          <w:rFonts w:ascii="宋体" w:hAnsi="宋体" w:cs="宋体" w:eastAsia="宋体" w:hint="default"/>
          <w:spacing w:val="-23"/>
        </w:rPr>
        <w:t> </w:t>
      </w:r>
      <w:r>
        <w:rPr/>
        <w:t>号”土地使用权（期末账面价值</w:t>
      </w:r>
      <w:r>
        <w:rPr>
          <w:spacing w:val="-22"/>
        </w:rPr>
        <w:t> </w:t>
      </w:r>
      <w:r>
        <w:rPr>
          <w:rFonts w:ascii="宋体" w:hAnsi="宋体" w:cs="宋体" w:eastAsia="宋体" w:hint="default"/>
        </w:rPr>
        <w:t>37,517,114.97</w:t>
      </w:r>
      <w:r>
        <w:rPr>
          <w:rFonts w:ascii="宋体" w:hAnsi="宋体" w:cs="宋体" w:eastAsia="宋体" w:hint="default"/>
          <w:spacing w:val="-24"/>
        </w:rPr>
        <w:t> </w:t>
      </w:r>
      <w:r>
        <w:rPr/>
        <w:t>元）和“枣房字第</w:t>
      </w:r>
    </w:p>
    <w:p>
      <w:pPr>
        <w:pStyle w:val="BodyText"/>
        <w:spacing w:line="357" w:lineRule="auto" w:before="140"/>
        <w:ind w:left="1041" w:right="1699"/>
        <w:jc w:val="both"/>
      </w:pPr>
      <w:r>
        <w:rPr>
          <w:rFonts w:ascii="宋体" w:hAnsi="宋体" w:cs="宋体" w:eastAsia="宋体" w:hint="default"/>
        </w:rPr>
        <w:t>00049113</w:t>
      </w:r>
      <w:r>
        <w:rPr>
          <w:rFonts w:ascii="宋体" w:hAnsi="宋体" w:cs="宋体" w:eastAsia="宋体" w:hint="default"/>
          <w:spacing w:val="-29"/>
        </w:rPr>
        <w:t> </w:t>
      </w:r>
      <w:r>
        <w:rPr/>
        <w:t>号”厂房（期末账面价值</w:t>
      </w:r>
      <w:r>
        <w:rPr>
          <w:spacing w:val="-29"/>
        </w:rPr>
        <w:t> </w:t>
      </w:r>
      <w:r>
        <w:rPr>
          <w:rFonts w:ascii="宋体" w:hAnsi="宋体" w:cs="宋体" w:eastAsia="宋体" w:hint="default"/>
        </w:rPr>
        <w:t>16,395,102.58</w:t>
      </w:r>
      <w:r>
        <w:rPr>
          <w:rFonts w:ascii="宋体" w:hAnsi="宋体" w:cs="宋体" w:eastAsia="宋体" w:hint="default"/>
          <w:spacing w:val="-30"/>
        </w:rPr>
        <w:t> </w:t>
      </w:r>
      <w:r>
        <w:rPr/>
        <w:t>元）作为抵押物与上海浦东发展银行</w:t>
      </w:r>
      <w:r>
        <w:rPr>
          <w:w w:val="99"/>
        </w:rPr>
        <w:t> </w:t>
      </w:r>
      <w:r>
        <w:rPr>
          <w:spacing w:val="-2"/>
          <w:w w:val="99"/>
        </w:rPr>
        <w:t>襄阳分行签订了最高额抵押合同（编号：</w:t>
      </w:r>
      <w:r>
        <w:rPr>
          <w:rFonts w:ascii="宋体" w:hAnsi="宋体" w:cs="宋体" w:eastAsia="宋体" w:hint="default"/>
          <w:spacing w:val="-2"/>
          <w:w w:val="99"/>
        </w:rPr>
        <w:t>zd2361201500000020</w:t>
      </w:r>
      <w:r>
        <w:rPr>
          <w:spacing w:val="-2"/>
          <w:w w:val="99"/>
        </w:rPr>
        <w:t>），以担保湖北海立田汽车</w:t>
      </w:r>
      <w:r>
        <w:rPr>
          <w:spacing w:val="-98"/>
          <w:w w:val="99"/>
        </w:rPr>
        <w:t> </w:t>
      </w:r>
      <w:r>
        <w:rPr>
          <w:spacing w:val="-98"/>
          <w:w w:val="99"/>
        </w:rPr>
      </w:r>
      <w:r>
        <w:rPr/>
        <w:t>部件有限公司自</w:t>
      </w:r>
      <w:r>
        <w:rPr>
          <w:spacing w:val="-62"/>
        </w:rPr>
        <w:t> </w:t>
      </w:r>
      <w:r>
        <w:rPr>
          <w:rFonts w:ascii="宋体" w:hAnsi="宋体" w:cs="宋体" w:eastAsia="宋体" w:hint="default"/>
        </w:rPr>
        <w:t>2015</w:t>
      </w:r>
      <w:r>
        <w:rPr>
          <w:rFonts w:ascii="宋体" w:hAnsi="宋体" w:cs="宋体" w:eastAsia="宋体" w:hint="default"/>
          <w:spacing w:val="-64"/>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19</w:t>
      </w:r>
      <w:r>
        <w:rPr>
          <w:rFonts w:ascii="宋体" w:hAnsi="宋体" w:cs="宋体" w:eastAsia="宋体" w:hint="default"/>
          <w:spacing w:val="-63"/>
        </w:rPr>
        <w:t> </w:t>
      </w:r>
      <w:r>
        <w:rPr/>
        <w:t>日至</w:t>
      </w:r>
      <w:r>
        <w:rPr>
          <w:spacing w:val="-63"/>
        </w:rPr>
        <w:t> </w:t>
      </w:r>
      <w:r>
        <w:rPr>
          <w:rFonts w:ascii="宋体" w:hAnsi="宋体" w:cs="宋体" w:eastAsia="宋体" w:hint="default"/>
        </w:rPr>
        <w:t>2018</w:t>
      </w:r>
      <w:r>
        <w:rPr>
          <w:rFonts w:ascii="宋体" w:hAnsi="宋体" w:cs="宋体" w:eastAsia="宋体" w:hint="default"/>
          <w:spacing w:val="-63"/>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3"/>
        </w:rPr>
        <w:t> </w:t>
      </w:r>
      <w:r>
        <w:rPr>
          <w:rFonts w:ascii="宋体" w:hAnsi="宋体" w:cs="宋体" w:eastAsia="宋体" w:hint="default"/>
        </w:rPr>
        <w:t>19</w:t>
      </w:r>
      <w:r>
        <w:rPr>
          <w:rFonts w:ascii="宋体" w:hAnsi="宋体" w:cs="宋体" w:eastAsia="宋体" w:hint="default"/>
          <w:spacing w:val="-63"/>
        </w:rPr>
        <w:t> </w:t>
      </w:r>
      <w:r>
        <w:rPr/>
        <w:t>日期间办理各类融资业务所发生的债</w:t>
      </w:r>
      <w:r>
        <w:rPr>
          <w:w w:val="99"/>
        </w:rPr>
        <w:t> </w:t>
      </w:r>
      <w:r>
        <w:rPr/>
        <w:t>务。</w:t>
      </w:r>
    </w:p>
    <w:p>
      <w:pPr>
        <w:pStyle w:val="BodyText"/>
        <w:spacing w:line="240" w:lineRule="auto" w:before="72"/>
        <w:ind w:left="1482" w:right="0"/>
        <w:jc w:val="left"/>
      </w:pPr>
      <w:r>
        <w:rPr/>
        <w:t>注</w:t>
      </w:r>
      <w:r>
        <w:rPr>
          <w:spacing w:val="-55"/>
        </w:rPr>
        <w:t> </w:t>
      </w:r>
      <w:r>
        <w:rPr>
          <w:rFonts w:ascii="宋体" w:hAnsi="宋体" w:cs="宋体" w:eastAsia="宋体" w:hint="default"/>
        </w:rPr>
        <w:t>3:</w:t>
      </w:r>
      <w:r>
        <w:rPr>
          <w:rFonts w:ascii="宋体" w:hAnsi="宋体" w:cs="宋体" w:eastAsia="宋体" w:hint="default"/>
          <w:spacing w:val="2"/>
        </w:rPr>
        <w:t> </w:t>
      </w:r>
      <w:r>
        <w:rPr/>
        <w:t>截止</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5"/>
        </w:rPr>
        <w:t> </w:t>
      </w:r>
      <w:r>
        <w:rPr>
          <w:spacing w:val="-6"/>
        </w:rPr>
        <w:t>日，本公司的子公司湖北海立田汽车部件有限公司以“枣</w:t>
      </w:r>
    </w:p>
    <w:p>
      <w:pPr>
        <w:pStyle w:val="BodyText"/>
        <w:spacing w:line="240" w:lineRule="auto" w:before="139"/>
        <w:ind w:left="1041" w:right="0"/>
        <w:jc w:val="both"/>
        <w:rPr>
          <w:rFonts w:ascii="宋体" w:hAnsi="宋体" w:cs="宋体" w:eastAsia="宋体" w:hint="default"/>
        </w:rPr>
      </w:pPr>
      <w:r>
        <w:rPr>
          <w:w w:val="99"/>
        </w:rPr>
        <w:t>国</w:t>
      </w:r>
      <w:r>
        <w:rPr>
          <w:spacing w:val="-102"/>
          <w:w w:val="99"/>
        </w:rPr>
        <w:t>用</w:t>
      </w:r>
      <w:r>
        <w:rPr>
          <w:w w:val="99"/>
        </w:rPr>
        <w:t>（</w:t>
      </w:r>
      <w:r>
        <w:rPr>
          <w:rFonts w:ascii="宋体" w:hAnsi="宋体" w:cs="宋体" w:eastAsia="宋体" w:hint="default"/>
          <w:w w:val="99"/>
        </w:rPr>
        <w:t>2013</w:t>
      </w:r>
      <w:r>
        <w:rPr>
          <w:rFonts w:ascii="宋体" w:hAnsi="宋体" w:cs="宋体" w:eastAsia="宋体" w:hint="default"/>
          <w:spacing w:val="-1"/>
          <w:w w:val="99"/>
        </w:rPr>
        <w:t>)</w:t>
      </w:r>
      <w:r>
        <w:rPr>
          <w:w w:val="99"/>
        </w:rPr>
        <w:t>第</w:t>
      </w:r>
      <w:r>
        <w:rPr>
          <w:spacing w:val="-55"/>
        </w:rPr>
        <w:t> </w:t>
      </w:r>
      <w:r>
        <w:rPr>
          <w:rFonts w:ascii="宋体" w:hAnsi="宋体" w:cs="宋体" w:eastAsia="宋体" w:hint="default"/>
          <w:w w:val="99"/>
        </w:rPr>
        <w:t>0340</w:t>
      </w:r>
      <w:r>
        <w:rPr>
          <w:rFonts w:ascii="宋体" w:hAnsi="宋体" w:cs="宋体" w:eastAsia="宋体" w:hint="default"/>
          <w:spacing w:val="-55"/>
        </w:rPr>
        <w:t> </w:t>
      </w:r>
      <w:r>
        <w:rPr>
          <w:w w:val="99"/>
        </w:rPr>
        <w:t>号</w:t>
      </w:r>
      <w:r>
        <w:rPr>
          <w:spacing w:val="-104"/>
          <w:w w:val="99"/>
        </w:rPr>
        <w:t>”</w:t>
      </w:r>
      <w:r>
        <w:rPr>
          <w:w w:val="99"/>
        </w:rPr>
        <w:t>土地使用</w:t>
      </w:r>
      <w:r>
        <w:rPr>
          <w:spacing w:val="-102"/>
          <w:w w:val="99"/>
        </w:rPr>
        <w:t>权</w:t>
      </w:r>
      <w:r>
        <w:rPr>
          <w:w w:val="99"/>
        </w:rPr>
        <w:t>（期末账面价值</w:t>
      </w:r>
      <w:r>
        <w:rPr>
          <w:spacing w:val="-54"/>
        </w:rPr>
        <w:t> </w:t>
      </w:r>
      <w:r>
        <w:rPr>
          <w:rFonts w:ascii="宋体" w:hAnsi="宋体" w:cs="宋体" w:eastAsia="宋体" w:hint="default"/>
          <w:w w:val="99"/>
        </w:rPr>
        <w:t>16,621,</w:t>
      </w:r>
      <w:r>
        <w:rPr>
          <w:rFonts w:ascii="宋体" w:hAnsi="宋体" w:cs="宋体" w:eastAsia="宋体" w:hint="default"/>
          <w:spacing w:val="-2"/>
          <w:w w:val="99"/>
        </w:rPr>
        <w:t>0</w:t>
      </w:r>
      <w:r>
        <w:rPr>
          <w:rFonts w:ascii="宋体" w:hAnsi="宋体" w:cs="宋体" w:eastAsia="宋体" w:hint="default"/>
          <w:w w:val="99"/>
        </w:rPr>
        <w:t>59.9</w:t>
      </w:r>
      <w:r>
        <w:rPr>
          <w:rFonts w:ascii="宋体" w:hAnsi="宋体" w:cs="宋体" w:eastAsia="宋体" w:hint="default"/>
          <w:spacing w:val="1"/>
          <w:w w:val="99"/>
        </w:rPr>
        <w:t>8</w:t>
      </w:r>
      <w:r>
        <w:rPr>
          <w:spacing w:val="-102"/>
          <w:w w:val="99"/>
        </w:rPr>
        <w:t>）和</w:t>
      </w:r>
      <w:r>
        <w:rPr>
          <w:w w:val="99"/>
        </w:rPr>
        <w:t>“枣房字第</w:t>
      </w:r>
      <w:r>
        <w:rPr>
          <w:spacing w:val="-55"/>
        </w:rPr>
        <w:t> </w:t>
      </w:r>
      <w:r>
        <w:rPr>
          <w:rFonts w:ascii="宋体" w:hAnsi="宋体" w:cs="宋体" w:eastAsia="宋体" w:hint="default"/>
          <w:w w:val="99"/>
        </w:rPr>
        <w:t>00086951</w:t>
      </w:r>
      <w:r>
        <w:rPr>
          <w:rFonts w:ascii="宋体" w:hAnsi="宋体" w:cs="宋体" w:eastAsia="宋体" w:hint="default"/>
        </w:rPr>
      </w:r>
    </w:p>
    <w:p>
      <w:pPr>
        <w:pStyle w:val="BodyText"/>
        <w:spacing w:line="357" w:lineRule="auto" w:before="140"/>
        <w:ind w:left="1041" w:right="1698"/>
        <w:jc w:val="both"/>
      </w:pPr>
      <w:r>
        <w:rPr>
          <w:spacing w:val="-28"/>
          <w:w w:val="99"/>
        </w:rPr>
        <w:t>号”、“枣房字第</w:t>
      </w:r>
      <w:r>
        <w:rPr>
          <w:spacing w:val="-41"/>
          <w:w w:val="99"/>
        </w:rPr>
        <w:t> </w:t>
      </w:r>
      <w:r>
        <w:rPr>
          <w:rFonts w:ascii="宋体" w:hAnsi="宋体" w:cs="宋体" w:eastAsia="宋体" w:hint="default"/>
          <w:spacing w:val="-1"/>
          <w:w w:val="99"/>
        </w:rPr>
        <w:t>00086952</w:t>
      </w:r>
      <w:r>
        <w:rPr>
          <w:rFonts w:ascii="宋体" w:hAnsi="宋体" w:cs="宋体" w:eastAsia="宋体" w:hint="default"/>
          <w:spacing w:val="-40"/>
          <w:w w:val="99"/>
        </w:rPr>
        <w:t> </w:t>
      </w:r>
      <w:r>
        <w:rPr>
          <w:w w:val="99"/>
        </w:rPr>
        <w:t>号”厂房（期末账面价值</w:t>
      </w:r>
      <w:r>
        <w:rPr>
          <w:spacing w:val="-41"/>
          <w:w w:val="99"/>
        </w:rPr>
        <w:t> </w:t>
      </w:r>
      <w:r>
        <w:rPr>
          <w:rFonts w:ascii="宋体" w:hAnsi="宋体" w:cs="宋体" w:eastAsia="宋体" w:hint="default"/>
          <w:spacing w:val="-1"/>
          <w:w w:val="99"/>
        </w:rPr>
        <w:t>13,524,396.55</w:t>
      </w:r>
      <w:r>
        <w:rPr>
          <w:rFonts w:ascii="宋体" w:hAnsi="宋体" w:cs="宋体" w:eastAsia="宋体" w:hint="default"/>
          <w:spacing w:val="-40"/>
          <w:w w:val="99"/>
        </w:rPr>
        <w:t> </w:t>
      </w:r>
      <w:r>
        <w:rPr>
          <w:w w:val="99"/>
        </w:rPr>
        <w:t>元）作为抵押物与招 商银行襄阳分行签订了最高额抵押合同（编号：</w:t>
      </w:r>
      <w:r>
        <w:rPr>
          <w:rFonts w:ascii="宋体" w:hAnsi="宋体" w:cs="宋体" w:eastAsia="宋体" w:hint="default"/>
          <w:w w:val="99"/>
        </w:rPr>
        <w:t>2015 </w:t>
      </w:r>
      <w:r>
        <w:rPr>
          <w:w w:val="99"/>
        </w:rPr>
        <w:t>年襄授抵字 </w:t>
      </w:r>
      <w:r>
        <w:rPr>
          <w:rFonts w:ascii="宋体" w:hAnsi="宋体" w:cs="宋体" w:eastAsia="宋体" w:hint="default"/>
          <w:w w:val="99"/>
        </w:rPr>
        <w:t>0803</w:t>
      </w:r>
      <w:r>
        <w:rPr>
          <w:rFonts w:ascii="宋体" w:hAnsi="宋体" w:cs="宋体" w:eastAsia="宋体" w:hint="default"/>
          <w:spacing w:val="-72"/>
          <w:w w:val="99"/>
        </w:rPr>
        <w:t> </w:t>
      </w:r>
      <w:r>
        <w:rPr>
          <w:spacing w:val="-14"/>
          <w:w w:val="99"/>
        </w:rPr>
        <w:t>号），以担保湖北</w:t>
      </w:r>
      <w:r>
        <w:rPr>
          <w:w w:val="99"/>
        </w:rPr>
        <w:t> </w:t>
      </w:r>
      <w:r>
        <w:rPr/>
        <w:t>海立田汽车部件有限公司自</w:t>
      </w:r>
      <w:r>
        <w:rPr>
          <w:spacing w:val="-62"/>
        </w:rPr>
        <w:t> </w:t>
      </w:r>
      <w:r>
        <w:rPr>
          <w:rFonts w:ascii="宋体" w:hAnsi="宋体" w:cs="宋体" w:eastAsia="宋体" w:hint="default"/>
        </w:rPr>
        <w:t>2015</w:t>
      </w:r>
      <w:r>
        <w:rPr>
          <w:rFonts w:ascii="宋体" w:hAnsi="宋体" w:cs="宋体" w:eastAsia="宋体" w:hint="default"/>
          <w:spacing w:val="-64"/>
        </w:rPr>
        <w:t> </w:t>
      </w:r>
      <w:r>
        <w:rPr/>
        <w:t>年</w:t>
      </w:r>
      <w:r>
        <w:rPr>
          <w:spacing w:val="-63"/>
        </w:rPr>
        <w:t> </w:t>
      </w:r>
      <w:r>
        <w:rPr>
          <w:rFonts w:ascii="宋体" w:hAnsi="宋体" w:cs="宋体" w:eastAsia="宋体" w:hint="default"/>
        </w:rPr>
        <w:t>9</w:t>
      </w:r>
      <w:r>
        <w:rPr>
          <w:rFonts w:ascii="宋体" w:hAnsi="宋体" w:cs="宋体" w:eastAsia="宋体" w:hint="default"/>
          <w:spacing w:val="-63"/>
        </w:rPr>
        <w:t> </w:t>
      </w:r>
      <w:r>
        <w:rPr/>
        <w:t>月</w:t>
      </w:r>
      <w:r>
        <w:rPr>
          <w:spacing w:val="-63"/>
        </w:rPr>
        <w:t> </w:t>
      </w:r>
      <w:r>
        <w:rPr>
          <w:rFonts w:ascii="宋体" w:hAnsi="宋体" w:cs="宋体" w:eastAsia="宋体" w:hint="default"/>
        </w:rPr>
        <w:t>16</w:t>
      </w:r>
      <w:r>
        <w:rPr>
          <w:rFonts w:ascii="宋体" w:hAnsi="宋体" w:cs="宋体" w:eastAsia="宋体" w:hint="default"/>
          <w:spacing w:val="-63"/>
        </w:rPr>
        <w:t> </w:t>
      </w:r>
      <w:r>
        <w:rPr/>
        <w:t>日至</w:t>
      </w:r>
      <w:r>
        <w:rPr>
          <w:spacing w:val="-63"/>
        </w:rPr>
        <w:t> </w:t>
      </w:r>
      <w:r>
        <w:rPr>
          <w:rFonts w:ascii="宋体" w:hAnsi="宋体" w:cs="宋体" w:eastAsia="宋体" w:hint="default"/>
        </w:rPr>
        <w:t>2018</w:t>
      </w:r>
      <w:r>
        <w:rPr>
          <w:rFonts w:ascii="宋体" w:hAnsi="宋体" w:cs="宋体" w:eastAsia="宋体" w:hint="default"/>
          <w:spacing w:val="-63"/>
        </w:rPr>
        <w:t> </w:t>
      </w:r>
      <w:r>
        <w:rPr/>
        <w:t>年</w:t>
      </w:r>
      <w:r>
        <w:rPr>
          <w:spacing w:val="-64"/>
        </w:rPr>
        <w:t> </w:t>
      </w:r>
      <w:r>
        <w:rPr>
          <w:rFonts w:ascii="宋体" w:hAnsi="宋体" w:cs="宋体" w:eastAsia="宋体" w:hint="default"/>
        </w:rPr>
        <w:t>9</w:t>
      </w:r>
      <w:r>
        <w:rPr>
          <w:rFonts w:ascii="宋体" w:hAnsi="宋体" w:cs="宋体" w:eastAsia="宋体" w:hint="default"/>
          <w:spacing w:val="-64"/>
        </w:rPr>
        <w:t> </w:t>
      </w:r>
      <w:r>
        <w:rPr/>
        <w:t>月</w:t>
      </w:r>
      <w:r>
        <w:rPr>
          <w:spacing w:val="-63"/>
        </w:rPr>
        <w:t> </w:t>
      </w:r>
      <w:r>
        <w:rPr>
          <w:rFonts w:ascii="宋体" w:hAnsi="宋体" w:cs="宋体" w:eastAsia="宋体" w:hint="default"/>
        </w:rPr>
        <w:t>15</w:t>
      </w:r>
      <w:r>
        <w:rPr>
          <w:rFonts w:ascii="宋体" w:hAnsi="宋体" w:cs="宋体" w:eastAsia="宋体" w:hint="default"/>
          <w:spacing w:val="-63"/>
        </w:rPr>
        <w:t> </w:t>
      </w:r>
      <w:r>
        <w:rPr/>
        <w:t>日期间办理各类融资业务</w:t>
      </w:r>
      <w:r>
        <w:rPr>
          <w:w w:val="99"/>
        </w:rPr>
        <w:t> </w:t>
      </w:r>
      <w:r>
        <w:rPr/>
        <w:t>所发生的债权。</w:t>
      </w:r>
    </w:p>
    <w:p>
      <w:pPr>
        <w:pStyle w:val="BodyText"/>
        <w:spacing w:line="240" w:lineRule="auto" w:before="72"/>
        <w:ind w:left="1482" w:right="0"/>
        <w:jc w:val="left"/>
      </w:pPr>
      <w:r>
        <w:rPr/>
        <w:t>注</w:t>
      </w:r>
      <w:r>
        <w:rPr>
          <w:spacing w:val="-58"/>
        </w:rPr>
        <w:t> </w:t>
      </w:r>
      <w:r>
        <w:rPr>
          <w:rFonts w:ascii="宋体" w:hAnsi="宋体" w:cs="宋体" w:eastAsia="宋体" w:hint="default"/>
        </w:rPr>
        <w:t>4</w:t>
      </w:r>
      <w:r>
        <w:rPr/>
        <w:t>：截至</w:t>
      </w:r>
      <w:r>
        <w:rPr>
          <w:spacing w:val="-58"/>
        </w:rPr>
        <w:t> </w:t>
      </w:r>
      <w:r>
        <w:rPr>
          <w:rFonts w:ascii="宋体" w:hAnsi="宋体" w:cs="宋体" w:eastAsia="宋体" w:hint="default"/>
        </w:rPr>
        <w:t>2015</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日，本公司以“仑国用（</w:t>
      </w:r>
      <w:r>
        <w:rPr>
          <w:rFonts w:ascii="宋体" w:hAnsi="宋体" w:cs="宋体" w:eastAsia="宋体" w:hint="default"/>
        </w:rPr>
        <w:t>2015</w:t>
      </w:r>
      <w:r>
        <w:rPr/>
        <w:t>）第</w:t>
      </w:r>
      <w:r>
        <w:rPr>
          <w:spacing w:val="-58"/>
        </w:rPr>
        <w:t> </w:t>
      </w:r>
      <w:r>
        <w:rPr>
          <w:rFonts w:ascii="宋体" w:hAnsi="宋体" w:cs="宋体" w:eastAsia="宋体" w:hint="default"/>
        </w:rPr>
        <w:t>13287</w:t>
      </w:r>
      <w:r>
        <w:rPr>
          <w:rFonts w:ascii="宋体" w:hAnsi="宋体" w:cs="宋体" w:eastAsia="宋体" w:hint="default"/>
          <w:spacing w:val="-57"/>
        </w:rPr>
        <w:t> </w:t>
      </w:r>
      <w:r>
        <w:rPr/>
        <w:t>号”</w:t>
      </w:r>
      <w:r>
        <w:rPr>
          <w:spacing w:val="-8"/>
        </w:rPr>
        <w:t> </w:t>
      </w:r>
      <w:r>
        <w:rPr/>
        <w:t>土地使用</w:t>
      </w:r>
    </w:p>
    <w:p>
      <w:pPr>
        <w:pStyle w:val="BodyText"/>
        <w:spacing w:line="357" w:lineRule="auto" w:before="139"/>
        <w:ind w:left="1041" w:right="1701"/>
        <w:jc w:val="both"/>
      </w:pPr>
      <w:r>
        <w:rPr/>
        <w:t>权</w:t>
      </w:r>
      <w:r>
        <w:rPr>
          <w:rFonts w:ascii="宋体" w:hAnsi="宋体" w:cs="宋体" w:eastAsia="宋体" w:hint="default"/>
        </w:rPr>
        <w:t>(</w:t>
      </w:r>
      <w:r>
        <w:rPr/>
        <w:t>期末账面价值 </w:t>
      </w:r>
      <w:r>
        <w:rPr>
          <w:rFonts w:ascii="宋体" w:hAnsi="宋体" w:cs="宋体" w:eastAsia="宋体" w:hint="default"/>
        </w:rPr>
        <w:t>20,724,414.53</w:t>
      </w:r>
      <w:r>
        <w:rPr>
          <w:rFonts w:ascii="宋体" w:hAnsi="宋体" w:cs="宋体" w:eastAsia="宋体" w:hint="default"/>
          <w:spacing w:val="4"/>
        </w:rPr>
        <w:t> </w:t>
      </w:r>
      <w:r>
        <w:rPr/>
        <w:t>元</w:t>
      </w:r>
      <w:r>
        <w:rPr>
          <w:rFonts w:ascii="宋体" w:hAnsi="宋体" w:cs="宋体" w:eastAsia="宋体" w:hint="default"/>
        </w:rPr>
        <w:t>)</w:t>
      </w:r>
      <w:r>
        <w:rPr/>
        <w:t>作为抵押物与上海浦东发展银行股份有限公司宁波</w:t>
      </w:r>
      <w:r>
        <w:rPr>
          <w:w w:val="99"/>
        </w:rPr>
        <w:t> </w:t>
      </w:r>
      <w:r>
        <w:rPr>
          <w:spacing w:val="-2"/>
          <w:w w:val="99"/>
        </w:rPr>
        <w:t>北仑支行签订了最高额抵押合同（编号：</w:t>
      </w:r>
      <w:r>
        <w:rPr>
          <w:rFonts w:ascii="宋体" w:hAnsi="宋体" w:cs="宋体" w:eastAsia="宋体" w:hint="default"/>
          <w:spacing w:val="-2"/>
          <w:w w:val="99"/>
        </w:rPr>
        <w:t>ZD9407201500000038</w:t>
      </w:r>
      <w:r>
        <w:rPr>
          <w:spacing w:val="-2"/>
          <w:w w:val="99"/>
        </w:rPr>
        <w:t>），以担保宁波泰鸿机电有</w:t>
      </w:r>
      <w:r>
        <w:rPr>
          <w:spacing w:val="-2"/>
        </w:rPr>
      </w:r>
    </w:p>
    <w:p>
      <w:pPr>
        <w:spacing w:after="0" w:line="357" w:lineRule="auto"/>
        <w:jc w:val="both"/>
        <w:sectPr>
          <w:pgSz w:w="11910" w:h="16840"/>
          <w:pgMar w:header="877" w:footer="1046" w:top="1100" w:bottom="1240" w:left="660" w:right="0"/>
        </w:sectPr>
      </w:pPr>
    </w:p>
    <w:p>
      <w:pPr>
        <w:spacing w:line="240" w:lineRule="auto" w:before="8"/>
        <w:rPr>
          <w:rFonts w:ascii="宋体" w:hAnsi="宋体" w:cs="宋体" w:eastAsia="宋体" w:hint="default"/>
          <w:sz w:val="17"/>
          <w:szCs w:val="17"/>
        </w:rPr>
      </w:pPr>
    </w:p>
    <w:p>
      <w:pPr>
        <w:pStyle w:val="BodyText"/>
        <w:spacing w:line="240" w:lineRule="auto" w:before="31"/>
        <w:ind w:left="241" w:right="1693"/>
        <w:jc w:val="left"/>
      </w:pPr>
      <w:r>
        <w:rPr/>
        <w:t>限公司自</w:t>
      </w:r>
      <w:r>
        <w:rPr>
          <w:spacing w:val="-57"/>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9</w:t>
      </w:r>
      <w:r>
        <w:rPr>
          <w:rFonts w:ascii="宋体" w:hAnsi="宋体" w:cs="宋体" w:eastAsia="宋体" w:hint="default"/>
          <w:spacing w:val="-57"/>
        </w:rPr>
        <w:t> </w:t>
      </w:r>
      <w:r>
        <w:rPr/>
        <w:t>日至</w:t>
      </w:r>
      <w:r>
        <w:rPr>
          <w:spacing w:val="-57"/>
        </w:rPr>
        <w:t> </w:t>
      </w:r>
      <w:r>
        <w:rPr>
          <w:rFonts w:ascii="宋体" w:hAnsi="宋体" w:cs="宋体" w:eastAsia="宋体" w:hint="default"/>
        </w:rPr>
        <w:t>2018</w:t>
      </w:r>
      <w:r>
        <w:rPr>
          <w:rFonts w:ascii="宋体" w:hAnsi="宋体" w:cs="宋体" w:eastAsia="宋体" w:hint="default"/>
          <w:spacing w:val="-58"/>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9</w:t>
      </w:r>
      <w:r>
        <w:rPr>
          <w:rFonts w:ascii="宋体" w:hAnsi="宋体" w:cs="宋体" w:eastAsia="宋体" w:hint="default"/>
          <w:spacing w:val="-57"/>
        </w:rPr>
        <w:t> </w:t>
      </w:r>
      <w:r>
        <w:rPr/>
        <w:t>日期间办理各类融资业务所发生的债权。</w:t>
      </w:r>
    </w:p>
    <w:p>
      <w:pPr>
        <w:spacing w:line="240" w:lineRule="auto" w:before="1"/>
        <w:rPr>
          <w:rFonts w:ascii="宋体" w:hAnsi="宋体" w:cs="宋体" w:eastAsia="宋体" w:hint="default"/>
          <w:sz w:val="29"/>
          <w:szCs w:val="29"/>
        </w:rPr>
      </w:pPr>
    </w:p>
    <w:p>
      <w:pPr>
        <w:pStyle w:val="BodyText"/>
        <w:spacing w:line="240" w:lineRule="auto"/>
        <w:ind w:left="644" w:right="1693"/>
        <w:jc w:val="left"/>
      </w:pPr>
      <w:bookmarkStart w:name="13. 商誉" w:id="231"/>
      <w:bookmarkEnd w:id="231"/>
      <w:r>
        <w:rPr/>
      </w:r>
      <w:r>
        <w:rPr>
          <w:rFonts w:ascii="宋体" w:hAnsi="宋体" w:cs="宋体" w:eastAsia="宋体" w:hint="default"/>
        </w:rPr>
        <w:t>13.</w:t>
      </w:r>
      <w:r>
        <w:rPr>
          <w:rFonts w:ascii="宋体" w:hAnsi="宋体" w:cs="宋体" w:eastAsia="宋体" w:hint="default"/>
          <w:spacing w:val="-45"/>
        </w:rPr>
        <w:t> </w:t>
      </w:r>
      <w:r>
        <w:rPr/>
        <w:t>商誉</w:t>
      </w:r>
    </w:p>
    <w:p>
      <w:pPr>
        <w:spacing w:line="240" w:lineRule="auto" w:before="13"/>
        <w:rPr>
          <w:rFonts w:ascii="宋体" w:hAnsi="宋体" w:cs="宋体" w:eastAsia="宋体" w:hint="default"/>
          <w:sz w:val="28"/>
          <w:szCs w:val="28"/>
        </w:rPr>
      </w:pPr>
    </w:p>
    <w:p>
      <w:pPr>
        <w:pStyle w:val="BodyText"/>
        <w:spacing w:line="240" w:lineRule="auto"/>
        <w:ind w:left="740" w:right="1693"/>
        <w:jc w:val="left"/>
      </w:pPr>
      <w:bookmarkStart w:name="（1） 商誉原值" w:id="232"/>
      <w:bookmarkEnd w:id="232"/>
      <w:r>
        <w:rPr/>
      </w:r>
      <w:r>
        <w:rPr/>
        <w:t>（</w:t>
      </w:r>
      <w:r>
        <w:rPr>
          <w:rFonts w:ascii="宋体" w:hAnsi="宋体" w:cs="宋体" w:eastAsia="宋体" w:hint="default"/>
        </w:rPr>
        <w:t>1</w:t>
      </w:r>
      <w:r>
        <w:rPr/>
        <w:t>）</w:t>
      </w:r>
      <w:r>
        <w:rPr>
          <w:spacing w:val="-62"/>
        </w:rPr>
        <w:t> </w:t>
      </w:r>
      <w:r>
        <w:rPr/>
        <w:t>商誉原值</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317"/>
        <w:gridCol w:w="1489"/>
        <w:gridCol w:w="1398"/>
        <w:gridCol w:w="1044"/>
        <w:gridCol w:w="1489"/>
      </w:tblGrid>
      <w:tr>
        <w:trPr>
          <w:trHeight w:val="85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2" w:right="0"/>
              <w:jc w:val="left"/>
              <w:rPr>
                <w:rFonts w:ascii="宋体" w:hAnsi="宋体" w:cs="宋体" w:eastAsia="宋体" w:hint="default"/>
                <w:sz w:val="22"/>
                <w:szCs w:val="22"/>
              </w:rPr>
            </w:pPr>
            <w:r>
              <w:rPr>
                <w:rFonts w:ascii="宋体" w:hAnsi="宋体" w:cs="宋体" w:eastAsia="宋体" w:hint="default"/>
                <w:b/>
                <w:bCs/>
                <w:spacing w:val="-35"/>
                <w:sz w:val="22"/>
                <w:szCs w:val="22"/>
              </w:rPr>
              <w:t>被投资单位名称</w:t>
            </w:r>
            <w:r>
              <w:rPr>
                <w:rFonts w:ascii="宋体" w:hAnsi="宋体" w:cs="宋体" w:eastAsia="宋体" w:hint="default"/>
                <w:spacing w:val="-35"/>
                <w:sz w:val="22"/>
                <w:szCs w:val="22"/>
              </w:rPr>
            </w:r>
          </w:p>
        </w:tc>
        <w:tc>
          <w:tcPr>
            <w:tcW w:w="1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年初金额</w:t>
            </w:r>
            <w:r>
              <w:rPr>
                <w:rFonts w:ascii="宋体" w:hAnsi="宋体" w:cs="宋体" w:eastAsia="宋体" w:hint="default"/>
                <w:spacing w:val="-31"/>
                <w:sz w:val="22"/>
                <w:szCs w:val="22"/>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2"/>
              <w:ind w:left="514" w:right="516"/>
              <w:jc w:val="center"/>
              <w:rPr>
                <w:rFonts w:ascii="宋体" w:hAnsi="宋体" w:cs="宋体" w:eastAsia="宋体" w:hint="default"/>
                <w:sz w:val="22"/>
                <w:szCs w:val="22"/>
              </w:rPr>
            </w:pPr>
            <w:r>
              <w:rPr>
                <w:rFonts w:ascii="宋体" w:hAnsi="宋体" w:cs="宋体" w:eastAsia="宋体" w:hint="default"/>
                <w:b/>
                <w:bCs/>
                <w:spacing w:val="-41"/>
                <w:sz w:val="22"/>
                <w:szCs w:val="22"/>
              </w:rPr>
              <w:t>本年</w:t>
            </w:r>
            <w:r>
              <w:rPr>
                <w:rFonts w:ascii="宋体" w:hAnsi="宋体" w:cs="宋体" w:eastAsia="宋体" w:hint="default"/>
                <w:b/>
                <w:bCs/>
                <w:spacing w:val="-40"/>
                <w:w w:val="99"/>
                <w:sz w:val="22"/>
                <w:szCs w:val="22"/>
              </w:rPr>
              <w:t> </w:t>
            </w:r>
            <w:r>
              <w:rPr>
                <w:rFonts w:ascii="宋体" w:hAnsi="宋体" w:cs="宋体" w:eastAsia="宋体" w:hint="default"/>
                <w:b/>
                <w:bCs/>
                <w:spacing w:val="-41"/>
                <w:sz w:val="22"/>
                <w:szCs w:val="22"/>
              </w:rPr>
              <w:t>增加</w:t>
            </w:r>
            <w:r>
              <w:rPr>
                <w:rFonts w:ascii="宋体" w:hAnsi="宋体" w:cs="宋体" w:eastAsia="宋体" w:hint="default"/>
                <w:sz w:val="22"/>
                <w:szCs w:val="22"/>
              </w:rPr>
            </w:r>
          </w:p>
        </w:tc>
        <w:tc>
          <w:tcPr>
            <w:tcW w:w="1044"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2"/>
              <w:ind w:left="338" w:right="338"/>
              <w:jc w:val="left"/>
              <w:rPr>
                <w:rFonts w:ascii="宋体" w:hAnsi="宋体" w:cs="宋体" w:eastAsia="宋体" w:hint="default"/>
                <w:sz w:val="22"/>
                <w:szCs w:val="22"/>
              </w:rPr>
            </w:pPr>
            <w:r>
              <w:rPr>
                <w:rFonts w:ascii="宋体" w:hAnsi="宋体" w:cs="宋体" w:eastAsia="宋体" w:hint="default"/>
                <w:b/>
                <w:bCs/>
                <w:spacing w:val="-41"/>
                <w:sz w:val="22"/>
                <w:szCs w:val="22"/>
              </w:rPr>
              <w:t>本年</w:t>
            </w:r>
            <w:r>
              <w:rPr>
                <w:rFonts w:ascii="宋体" w:hAnsi="宋体" w:cs="宋体" w:eastAsia="宋体" w:hint="default"/>
                <w:b/>
                <w:bCs/>
                <w:spacing w:val="-40"/>
                <w:w w:val="99"/>
                <w:sz w:val="22"/>
                <w:szCs w:val="22"/>
              </w:rPr>
              <w:t> </w:t>
            </w:r>
            <w:r>
              <w:rPr>
                <w:rFonts w:ascii="宋体" w:hAnsi="宋体" w:cs="宋体" w:eastAsia="宋体" w:hint="default"/>
                <w:b/>
                <w:bCs/>
                <w:spacing w:val="-41"/>
                <w:sz w:val="22"/>
                <w:szCs w:val="22"/>
              </w:rPr>
              <w:t>减少</w:t>
            </w:r>
            <w:r>
              <w:rPr>
                <w:rFonts w:ascii="宋体" w:hAnsi="宋体" w:cs="宋体" w:eastAsia="宋体" w:hint="default"/>
                <w:sz w:val="22"/>
                <w:szCs w:val="22"/>
              </w:rPr>
            </w:r>
          </w:p>
        </w:tc>
        <w:tc>
          <w:tcPr>
            <w:tcW w:w="14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80" w:right="0"/>
              <w:jc w:val="left"/>
              <w:rPr>
                <w:rFonts w:ascii="宋体" w:hAnsi="宋体" w:cs="宋体" w:eastAsia="宋体" w:hint="default"/>
                <w:sz w:val="22"/>
                <w:szCs w:val="22"/>
              </w:rPr>
            </w:pPr>
            <w:r>
              <w:rPr>
                <w:rFonts w:ascii="宋体" w:hAnsi="宋体" w:cs="宋体" w:eastAsia="宋体" w:hint="default"/>
                <w:b/>
                <w:bCs/>
                <w:spacing w:val="-31"/>
                <w:sz w:val="22"/>
                <w:szCs w:val="22"/>
              </w:rPr>
              <w:t>年末金额</w:t>
            </w:r>
            <w:r>
              <w:rPr>
                <w:rFonts w:ascii="宋体" w:hAnsi="宋体" w:cs="宋体" w:eastAsia="宋体" w:hint="default"/>
                <w:spacing w:val="-31"/>
                <w:sz w:val="22"/>
                <w:szCs w:val="22"/>
              </w:rPr>
            </w:r>
          </w:p>
        </w:tc>
      </w:tr>
      <w:tr>
        <w:trPr>
          <w:trHeight w:val="444"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日照兴业汽车配件有限公司</w:t>
            </w:r>
            <w:r>
              <w:rPr>
                <w:rFonts w:ascii="宋体" w:hAnsi="宋体" w:cs="宋体" w:eastAsia="宋体" w:hint="default"/>
                <w:sz w:val="22"/>
                <w:szCs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 w:right="0"/>
              <w:jc w:val="center"/>
              <w:rPr>
                <w:rFonts w:ascii="宋体" w:hAnsi="宋体" w:cs="宋体" w:eastAsia="宋体" w:hint="default"/>
                <w:sz w:val="22"/>
                <w:szCs w:val="22"/>
              </w:rPr>
            </w:pPr>
            <w:r>
              <w:rPr>
                <w:rFonts w:ascii="宋体"/>
                <w:spacing w:val="-21"/>
                <w:sz w:val="22"/>
              </w:rPr>
              <w:t>102,630,709.74</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044" w:type="dxa"/>
            <w:tcBorders>
              <w:top w:val="single" w:sz="2" w:space="0" w:color="000000"/>
              <w:left w:val="single" w:sz="2" w:space="0" w:color="000000"/>
              <w:bottom w:val="single" w:sz="2" w:space="0" w:color="000000"/>
              <w:right w:val="single" w:sz="2" w:space="0" w:color="000000"/>
            </w:tcBorders>
          </w:tcPr>
          <w:p>
            <w:pP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102,630,709.74</w:t>
            </w:r>
            <w:r>
              <w:rPr>
                <w:rFonts w:ascii="宋体"/>
                <w:sz w:val="22"/>
              </w:rPr>
            </w:r>
          </w:p>
        </w:tc>
      </w:tr>
      <w:tr>
        <w:trPr>
          <w:trHeight w:val="44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日照兴发汽车零部件制造有限公司</w:t>
            </w:r>
            <w:r>
              <w:rPr>
                <w:rFonts w:ascii="宋体" w:hAnsi="宋体" w:cs="宋体" w:eastAsia="宋体" w:hint="default"/>
                <w:sz w:val="22"/>
                <w:szCs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0" w:right="0"/>
              <w:jc w:val="center"/>
              <w:rPr>
                <w:rFonts w:ascii="宋体" w:hAnsi="宋体" w:cs="宋体" w:eastAsia="宋体" w:hint="default"/>
                <w:sz w:val="22"/>
                <w:szCs w:val="22"/>
              </w:rPr>
            </w:pPr>
            <w:r>
              <w:rPr>
                <w:rFonts w:ascii="宋体"/>
                <w:spacing w:val="-21"/>
                <w:sz w:val="22"/>
              </w:rPr>
              <w:t>30,499,791.14</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044" w:type="dxa"/>
            <w:tcBorders>
              <w:top w:val="single" w:sz="2" w:space="0" w:color="000000"/>
              <w:left w:val="single" w:sz="2" w:space="0" w:color="000000"/>
              <w:bottom w:val="single" w:sz="2" w:space="0" w:color="000000"/>
              <w:right w:val="single" w:sz="2" w:space="0" w:color="000000"/>
            </w:tcBorders>
          </w:tcPr>
          <w:p>
            <w:pP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30,499,791.14</w:t>
            </w:r>
            <w:r>
              <w:rPr>
                <w:rFonts w:ascii="宋体"/>
                <w:sz w:val="22"/>
              </w:rPr>
            </w:r>
          </w:p>
        </w:tc>
      </w:tr>
      <w:tr>
        <w:trPr>
          <w:trHeight w:val="44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湖北福田专用汽车有限公司</w:t>
            </w:r>
            <w:r>
              <w:rPr>
                <w:rFonts w:ascii="宋体" w:hAnsi="宋体" w:cs="宋体" w:eastAsia="宋体" w:hint="default"/>
                <w:sz w:val="22"/>
                <w:szCs w:val="22"/>
              </w:rPr>
            </w:r>
          </w:p>
        </w:tc>
        <w:tc>
          <w:tcPr>
            <w:tcW w:w="1489"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9" w:right="0"/>
              <w:jc w:val="center"/>
              <w:rPr>
                <w:rFonts w:ascii="宋体" w:hAnsi="宋体" w:cs="宋体" w:eastAsia="宋体" w:hint="default"/>
                <w:sz w:val="22"/>
                <w:szCs w:val="22"/>
              </w:rPr>
            </w:pPr>
            <w:r>
              <w:rPr>
                <w:rFonts w:ascii="宋体"/>
                <w:spacing w:val="-20"/>
                <w:sz w:val="22"/>
              </w:rPr>
              <w:t>19,254,876.57</w:t>
            </w:r>
          </w:p>
        </w:tc>
        <w:tc>
          <w:tcPr>
            <w:tcW w:w="1044" w:type="dxa"/>
            <w:tcBorders>
              <w:top w:val="single" w:sz="2" w:space="0" w:color="000000"/>
              <w:left w:val="single" w:sz="2" w:space="0" w:color="000000"/>
              <w:bottom w:val="single" w:sz="2" w:space="0" w:color="000000"/>
              <w:right w:val="single" w:sz="2" w:space="0" w:color="000000"/>
            </w:tcBorders>
          </w:tcPr>
          <w:p>
            <w:pPr/>
          </w:p>
        </w:tc>
        <w:tc>
          <w:tcPr>
            <w:tcW w:w="1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spacing w:val="-20"/>
                <w:sz w:val="22"/>
              </w:rPr>
              <w:t>19,254,876.57</w:t>
            </w:r>
          </w:p>
        </w:tc>
      </w:tr>
      <w:tr>
        <w:trPr>
          <w:trHeight w:val="45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b/>
                <w:spacing w:val="-19"/>
                <w:sz w:val="22"/>
              </w:rPr>
              <w:t>133,130,500.88</w:t>
            </w:r>
            <w:r>
              <w:rPr>
                <w:rFonts w:ascii="宋体"/>
                <w:spacing w:val="-19"/>
                <w:sz w:val="22"/>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8" w:right="0"/>
              <w:jc w:val="center"/>
              <w:rPr>
                <w:rFonts w:ascii="宋体" w:hAnsi="宋体" w:cs="宋体" w:eastAsia="宋体" w:hint="default"/>
                <w:sz w:val="22"/>
                <w:szCs w:val="22"/>
              </w:rPr>
            </w:pPr>
            <w:r>
              <w:rPr>
                <w:rFonts w:ascii="宋体"/>
                <w:b/>
                <w:spacing w:val="-19"/>
                <w:sz w:val="22"/>
              </w:rPr>
              <w:t>19,254,876.57</w:t>
            </w:r>
            <w:r>
              <w:rPr>
                <w:rFonts w:ascii="宋体"/>
                <w:spacing w:val="-19"/>
                <w:sz w:val="22"/>
              </w:rPr>
            </w:r>
          </w:p>
        </w:tc>
        <w:tc>
          <w:tcPr>
            <w:tcW w:w="1044" w:type="dxa"/>
            <w:tcBorders>
              <w:top w:val="single" w:sz="2" w:space="0" w:color="000000"/>
              <w:left w:val="single" w:sz="2" w:space="0" w:color="000000"/>
              <w:bottom w:val="single" w:sz="12" w:space="0" w:color="000000"/>
              <w:right w:val="single" w:sz="2" w:space="0" w:color="000000"/>
            </w:tcBorders>
          </w:tcPr>
          <w:p>
            <w:pPr/>
          </w:p>
        </w:tc>
        <w:tc>
          <w:tcPr>
            <w:tcW w:w="14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152,385,377.45</w:t>
            </w:r>
            <w:r>
              <w:rPr>
                <w:rFonts w:ascii="宋体"/>
                <w:spacing w:val="-19"/>
                <w:sz w:val="22"/>
              </w:rPr>
            </w:r>
          </w:p>
        </w:tc>
      </w:tr>
    </w:tbl>
    <w:p>
      <w:pPr>
        <w:pStyle w:val="BodyText"/>
        <w:spacing w:line="240" w:lineRule="auto" w:before="4"/>
        <w:ind w:left="681" w:right="1693"/>
        <w:jc w:val="left"/>
      </w:pPr>
      <w:r>
        <w:rPr/>
        <w:t>注：本期商誉增加原因为非同一控制企业合并湖北福田专用汽车有限公司形成。</w:t>
      </w:r>
    </w:p>
    <w:p>
      <w:pPr>
        <w:spacing w:line="240" w:lineRule="auto" w:before="13"/>
        <w:rPr>
          <w:rFonts w:ascii="宋体" w:hAnsi="宋体" w:cs="宋体" w:eastAsia="宋体" w:hint="default"/>
          <w:sz w:val="28"/>
          <w:szCs w:val="28"/>
        </w:rPr>
      </w:pPr>
    </w:p>
    <w:p>
      <w:pPr>
        <w:pStyle w:val="BodyText"/>
        <w:spacing w:line="240" w:lineRule="auto"/>
        <w:ind w:left="740" w:right="1693"/>
        <w:jc w:val="left"/>
      </w:pPr>
      <w:bookmarkStart w:name="（2） 商誉减值准备" w:id="233"/>
      <w:bookmarkEnd w:id="233"/>
      <w:r>
        <w:rPr/>
      </w:r>
      <w:r>
        <w:rPr/>
        <w:t>（</w:t>
      </w:r>
      <w:r>
        <w:rPr>
          <w:rFonts w:ascii="宋体" w:hAnsi="宋体" w:cs="宋体" w:eastAsia="宋体" w:hint="default"/>
        </w:rPr>
        <w:t>2</w:t>
      </w:r>
      <w:r>
        <w:rPr/>
        <w:t>）</w:t>
      </w:r>
      <w:r>
        <w:rPr>
          <w:spacing w:val="-63"/>
        </w:rPr>
        <w:t> </w:t>
      </w:r>
      <w:r>
        <w:rPr/>
        <w:t>商誉减值准备</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73"/>
        <w:gridCol w:w="1316"/>
        <w:gridCol w:w="1230"/>
        <w:gridCol w:w="1387"/>
        <w:gridCol w:w="1531"/>
      </w:tblGrid>
      <w:tr>
        <w:trPr>
          <w:trHeight w:val="457" w:hRule="exact"/>
        </w:trPr>
        <w:tc>
          <w:tcPr>
            <w:tcW w:w="32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010" w:right="0"/>
              <w:jc w:val="left"/>
              <w:rPr>
                <w:rFonts w:ascii="宋体" w:hAnsi="宋体" w:cs="宋体" w:eastAsia="宋体" w:hint="default"/>
                <w:sz w:val="22"/>
                <w:szCs w:val="22"/>
              </w:rPr>
            </w:pPr>
            <w:r>
              <w:rPr>
                <w:rFonts w:ascii="宋体" w:hAnsi="宋体" w:cs="宋体" w:eastAsia="宋体" w:hint="default"/>
                <w:b/>
                <w:bCs/>
                <w:spacing w:val="-35"/>
                <w:sz w:val="22"/>
                <w:szCs w:val="22"/>
              </w:rPr>
              <w:t>被投资单位名称</w:t>
            </w:r>
            <w:r>
              <w:rPr>
                <w:rFonts w:ascii="宋体" w:hAnsi="宋体" w:cs="宋体" w:eastAsia="宋体" w:hint="default"/>
                <w:spacing w:val="-35"/>
                <w:sz w:val="22"/>
                <w:szCs w:val="22"/>
              </w:rPr>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年初金额</w:t>
            </w:r>
            <w:r>
              <w:rPr>
                <w:rFonts w:ascii="宋体" w:hAnsi="宋体" w:cs="宋体" w:eastAsia="宋体" w:hint="default"/>
                <w:spacing w:val="-31"/>
                <w:sz w:val="22"/>
                <w:szCs w:val="22"/>
              </w:rPr>
            </w:r>
          </w:p>
        </w:tc>
        <w:tc>
          <w:tcPr>
            <w:tcW w:w="12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49"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3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27"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5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00" w:right="0"/>
              <w:jc w:val="left"/>
              <w:rPr>
                <w:rFonts w:ascii="宋体" w:hAnsi="宋体" w:cs="宋体" w:eastAsia="宋体" w:hint="default"/>
                <w:sz w:val="22"/>
                <w:szCs w:val="22"/>
              </w:rPr>
            </w:pPr>
            <w:r>
              <w:rPr>
                <w:rFonts w:ascii="宋体" w:hAnsi="宋体" w:cs="宋体" w:eastAsia="宋体" w:hint="default"/>
                <w:b/>
                <w:bCs/>
                <w:spacing w:val="-31"/>
                <w:sz w:val="22"/>
                <w:szCs w:val="22"/>
              </w:rPr>
              <w:t>年末金额</w:t>
            </w:r>
            <w:r>
              <w:rPr>
                <w:rFonts w:ascii="宋体" w:hAnsi="宋体" w:cs="宋体" w:eastAsia="宋体" w:hint="default"/>
                <w:spacing w:val="-31"/>
                <w:sz w:val="22"/>
                <w:szCs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日照兴发汽车零部件制造有限公司</w:t>
            </w:r>
            <w:r>
              <w:rPr>
                <w:rFonts w:ascii="宋体" w:hAnsi="宋体" w:cs="宋体" w:eastAsia="宋体" w:hint="default"/>
                <w:sz w:val="22"/>
                <w:szCs w:val="22"/>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0" w:right="0"/>
              <w:jc w:val="center"/>
              <w:rPr>
                <w:rFonts w:ascii="宋体" w:hAnsi="宋体" w:cs="宋体" w:eastAsia="宋体" w:hint="default"/>
                <w:sz w:val="22"/>
                <w:szCs w:val="22"/>
              </w:rPr>
            </w:pPr>
            <w:r>
              <w:rPr>
                <w:rFonts w:ascii="宋体"/>
                <w:spacing w:val="-21"/>
                <w:sz w:val="22"/>
              </w:rPr>
              <w:t>4,771,354.49</w:t>
            </w:r>
            <w:r>
              <w:rPr>
                <w:rFonts w:ascii="宋体"/>
                <w:sz w:val="22"/>
              </w:rPr>
            </w:r>
          </w:p>
        </w:tc>
        <w:tc>
          <w:tcPr>
            <w:tcW w:w="1230" w:type="dxa"/>
            <w:tcBorders>
              <w:top w:val="single" w:sz="2" w:space="0" w:color="000000"/>
              <w:left w:val="single" w:sz="2" w:space="0" w:color="000000"/>
              <w:bottom w:val="single" w:sz="2" w:space="0" w:color="000000"/>
              <w:right w:val="single" w:sz="2" w:space="0" w:color="000000"/>
            </w:tcBorders>
          </w:tcPr>
          <w:p>
            <w:pPr/>
          </w:p>
        </w:tc>
        <w:tc>
          <w:tcPr>
            <w:tcW w:w="1387" w:type="dxa"/>
            <w:tcBorders>
              <w:top w:val="single" w:sz="2" w:space="0" w:color="000000"/>
              <w:left w:val="single" w:sz="2" w:space="0" w:color="000000"/>
              <w:bottom w:val="single" w:sz="2" w:space="0" w:color="000000"/>
              <w:right w:val="single" w:sz="2" w:space="0" w:color="000000"/>
            </w:tcBorders>
          </w:tcPr>
          <w:p>
            <w:pP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340" w:right="0"/>
              <w:jc w:val="left"/>
              <w:rPr>
                <w:rFonts w:ascii="宋体" w:hAnsi="宋体" w:cs="宋体" w:eastAsia="宋体" w:hint="default"/>
                <w:sz w:val="22"/>
                <w:szCs w:val="22"/>
              </w:rPr>
            </w:pPr>
            <w:r>
              <w:rPr>
                <w:rFonts w:ascii="宋体"/>
                <w:spacing w:val="-21"/>
                <w:sz w:val="22"/>
              </w:rPr>
              <w:t>4,771,354.49</w:t>
            </w:r>
            <w:r>
              <w:rPr>
                <w:rFonts w:ascii="宋体"/>
                <w:sz w:val="22"/>
              </w:rPr>
            </w:r>
          </w:p>
        </w:tc>
      </w:tr>
      <w:tr>
        <w:trPr>
          <w:trHeight w:val="458" w:hRule="exact"/>
        </w:trPr>
        <w:tc>
          <w:tcPr>
            <w:tcW w:w="32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28" w:right="0"/>
              <w:jc w:val="center"/>
              <w:rPr>
                <w:rFonts w:ascii="宋体" w:hAnsi="宋体" w:cs="宋体" w:eastAsia="宋体" w:hint="default"/>
                <w:sz w:val="22"/>
                <w:szCs w:val="22"/>
              </w:rPr>
            </w:pPr>
            <w:r>
              <w:rPr>
                <w:rFonts w:ascii="宋体"/>
                <w:b/>
                <w:spacing w:val="-19"/>
                <w:sz w:val="22"/>
              </w:rPr>
              <w:t>4,771,354.49</w:t>
            </w:r>
            <w:r>
              <w:rPr>
                <w:rFonts w:ascii="宋体"/>
                <w:spacing w:val="-19"/>
                <w:sz w:val="22"/>
              </w:rPr>
            </w:r>
          </w:p>
        </w:tc>
        <w:tc>
          <w:tcPr>
            <w:tcW w:w="1230" w:type="dxa"/>
            <w:tcBorders>
              <w:top w:val="single" w:sz="2" w:space="0" w:color="000000"/>
              <w:left w:val="single" w:sz="2" w:space="0" w:color="000000"/>
              <w:bottom w:val="single" w:sz="12" w:space="0" w:color="000000"/>
              <w:right w:val="single" w:sz="2" w:space="0" w:color="000000"/>
            </w:tcBorders>
          </w:tcPr>
          <w:p>
            <w:pPr/>
          </w:p>
        </w:tc>
        <w:tc>
          <w:tcPr>
            <w:tcW w:w="1387" w:type="dxa"/>
            <w:tcBorders>
              <w:top w:val="single" w:sz="2" w:space="0" w:color="000000"/>
              <w:left w:val="single" w:sz="2" w:space="0" w:color="000000"/>
              <w:bottom w:val="single" w:sz="12" w:space="0" w:color="000000"/>
              <w:right w:val="single" w:sz="2" w:space="0" w:color="000000"/>
            </w:tcBorders>
          </w:tcPr>
          <w:p>
            <w:pPr/>
          </w:p>
        </w:tc>
        <w:tc>
          <w:tcPr>
            <w:tcW w:w="15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330" w:right="0"/>
              <w:jc w:val="left"/>
              <w:rPr>
                <w:rFonts w:ascii="宋体" w:hAnsi="宋体" w:cs="宋体" w:eastAsia="宋体" w:hint="default"/>
                <w:sz w:val="22"/>
                <w:szCs w:val="22"/>
              </w:rPr>
            </w:pPr>
            <w:r>
              <w:rPr>
                <w:rFonts w:ascii="宋体"/>
                <w:b/>
                <w:spacing w:val="-19"/>
                <w:sz w:val="22"/>
              </w:rPr>
              <w:t>4,771,354.49</w:t>
            </w:r>
            <w:r>
              <w:rPr>
                <w:rFonts w:ascii="宋体"/>
                <w:spacing w:val="-19"/>
                <w:sz w:val="22"/>
              </w:rPr>
            </w:r>
          </w:p>
        </w:tc>
      </w:tr>
    </w:tbl>
    <w:p>
      <w:pPr>
        <w:pStyle w:val="BodyText"/>
        <w:spacing w:line="556" w:lineRule="auto" w:before="4"/>
        <w:ind w:left="644" w:right="3270" w:firstLine="37"/>
        <w:jc w:val="left"/>
      </w:pPr>
      <w:r>
        <w:rPr/>
        <w:pict>
          <v:shape style="position:absolute;margin-left:79.800003pt;margin-top:56.72765pt;width:435.95pt;height:136.3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4"/>
                    <w:gridCol w:w="1512"/>
                    <w:gridCol w:w="1764"/>
                    <w:gridCol w:w="1670"/>
                    <w:gridCol w:w="1495"/>
                  </w:tblGrid>
                  <w:tr>
                    <w:trPr>
                      <w:trHeight w:val="458" w:hRule="exact"/>
                    </w:trPr>
                    <w:tc>
                      <w:tcPr>
                        <w:tcW w:w="2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926"/>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91"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7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17"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6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70" w:right="0"/>
                          <w:jc w:val="left"/>
                          <w:rPr>
                            <w:rFonts w:ascii="宋体" w:hAnsi="宋体" w:cs="宋体" w:eastAsia="宋体" w:hint="default"/>
                            <w:sz w:val="22"/>
                            <w:szCs w:val="22"/>
                          </w:rPr>
                        </w:pPr>
                        <w:r>
                          <w:rPr>
                            <w:rFonts w:ascii="宋体" w:hAnsi="宋体" w:cs="宋体" w:eastAsia="宋体" w:hint="default"/>
                            <w:b/>
                            <w:bCs/>
                            <w:spacing w:val="-31"/>
                            <w:sz w:val="22"/>
                            <w:szCs w:val="22"/>
                          </w:rPr>
                          <w:t>本年摊销</w:t>
                        </w:r>
                        <w:r>
                          <w:rPr>
                            <w:rFonts w:ascii="宋体" w:hAnsi="宋体" w:cs="宋体" w:eastAsia="宋体" w:hint="default"/>
                            <w:spacing w:val="-31"/>
                            <w:sz w:val="22"/>
                            <w:szCs w:val="22"/>
                          </w:rPr>
                        </w:r>
                      </w:p>
                    </w:tc>
                    <w:tc>
                      <w:tcPr>
                        <w:tcW w:w="1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81"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5"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工装摊销费</w:t>
                        </w:r>
                        <w:r>
                          <w:rPr>
                            <w:rFonts w:ascii="宋体" w:hAnsi="宋体" w:cs="宋体" w:eastAsia="宋体" w:hint="default"/>
                            <w:sz w:val="22"/>
                            <w:szCs w:val="22"/>
                          </w:rPr>
                        </w:r>
                      </w:p>
                    </w:tc>
                    <w:tc>
                      <w:tcPr>
                        <w:tcW w:w="1512" w:type="dxa"/>
                        <w:tcBorders>
                          <w:top w:val="single" w:sz="2" w:space="0" w:color="000000"/>
                          <w:left w:val="single" w:sz="2" w:space="0" w:color="000000"/>
                          <w:bottom w:val="single" w:sz="2" w:space="0" w:color="000000"/>
                          <w:right w:val="single" w:sz="2" w:space="0" w:color="000000"/>
                        </w:tcBorders>
                      </w:tcPr>
                      <w:p>
                        <w:pP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1,425,130.49</w:t>
                        </w:r>
                        <w:r>
                          <w:rPr>
                            <w:rFonts w:ascii="宋体"/>
                            <w:sz w:val="22"/>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129,202.53</w:t>
                        </w:r>
                        <w:r>
                          <w:rPr>
                            <w:rFonts w:ascii="宋体"/>
                            <w:sz w:val="22"/>
                          </w:rPr>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1,295,927.96</w:t>
                        </w:r>
                        <w:r>
                          <w:rPr>
                            <w:rFonts w:ascii="宋体"/>
                            <w:sz w:val="22"/>
                          </w:rPr>
                        </w:r>
                      </w:p>
                    </w:tc>
                  </w:tr>
                  <w:tr>
                    <w:trPr>
                      <w:trHeight w:val="446"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模具摊销费</w:t>
                        </w:r>
                        <w:r>
                          <w:rPr>
                            <w:rFonts w:ascii="宋体" w:hAnsi="宋体" w:cs="宋体" w:eastAsia="宋体" w:hint="default"/>
                            <w:sz w:val="22"/>
                            <w:szCs w:val="22"/>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21" w:right="0"/>
                          <w:jc w:val="left"/>
                          <w:rPr>
                            <w:rFonts w:ascii="宋体" w:hAnsi="宋体" w:cs="宋体" w:eastAsia="宋体" w:hint="default"/>
                            <w:sz w:val="22"/>
                            <w:szCs w:val="22"/>
                          </w:rPr>
                        </w:pPr>
                        <w:r>
                          <w:rPr>
                            <w:rFonts w:ascii="宋体"/>
                            <w:spacing w:val="-21"/>
                            <w:sz w:val="22"/>
                          </w:rPr>
                          <w:t>4,033,357.68</w:t>
                        </w:r>
                        <w:r>
                          <w:rPr>
                            <w:rFonts w:ascii="宋体"/>
                            <w:sz w:val="22"/>
                          </w:rPr>
                        </w:r>
                      </w:p>
                    </w:tc>
                    <w:tc>
                      <w:tcPr>
                        <w:tcW w:w="1764" w:type="dxa"/>
                        <w:tcBorders>
                          <w:top w:val="single" w:sz="2" w:space="0" w:color="000000"/>
                          <w:left w:val="single" w:sz="2" w:space="0" w:color="000000"/>
                          <w:bottom w:val="single" w:sz="2" w:space="0" w:color="000000"/>
                          <w:right w:val="single" w:sz="2" w:space="0" w:color="000000"/>
                        </w:tcBorders>
                      </w:tcPr>
                      <w:p>
                        <w:pP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4,033,357.68</w:t>
                        </w:r>
                        <w:r>
                          <w:rPr>
                            <w:rFonts w:ascii="宋体"/>
                            <w:sz w:val="22"/>
                          </w:rPr>
                        </w:r>
                      </w:p>
                    </w:tc>
                    <w:tc>
                      <w:tcPr>
                        <w:tcW w:w="149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板房安装费</w:t>
                        </w:r>
                        <w:r>
                          <w:rPr>
                            <w:rFonts w:ascii="宋体" w:hAnsi="宋体" w:cs="宋体" w:eastAsia="宋体" w:hint="default"/>
                            <w:sz w:val="22"/>
                            <w:szCs w:val="22"/>
                          </w:rPr>
                        </w:r>
                      </w:p>
                    </w:tc>
                    <w:tc>
                      <w:tcPr>
                        <w:tcW w:w="1512" w:type="dxa"/>
                        <w:tcBorders>
                          <w:top w:val="single" w:sz="2" w:space="0" w:color="000000"/>
                          <w:left w:val="single" w:sz="2" w:space="0" w:color="000000"/>
                          <w:bottom w:val="single" w:sz="2" w:space="0" w:color="000000"/>
                          <w:right w:val="single" w:sz="2" w:space="0" w:color="000000"/>
                        </w:tcBorders>
                      </w:tcPr>
                      <w:p>
                        <w:pP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29,700.00</w:t>
                        </w:r>
                        <w:r>
                          <w:rPr>
                            <w:rFonts w:ascii="宋体"/>
                            <w:sz w:val="22"/>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4,950.00</w:t>
                        </w:r>
                        <w:r>
                          <w:rPr>
                            <w:rFonts w:ascii="宋体"/>
                            <w:sz w:val="22"/>
                          </w:rPr>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24,750.00</w:t>
                        </w:r>
                        <w:r>
                          <w:rPr>
                            <w:rFonts w:ascii="宋体"/>
                            <w:sz w:val="22"/>
                          </w:rPr>
                        </w:r>
                      </w:p>
                    </w:tc>
                  </w:tr>
                  <w:tr>
                    <w:trPr>
                      <w:trHeight w:val="444" w:hRule="exact"/>
                    </w:trPr>
                    <w:tc>
                      <w:tcPr>
                        <w:tcW w:w="2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软件服务费</w:t>
                        </w:r>
                        <w:r>
                          <w:rPr>
                            <w:rFonts w:ascii="宋体" w:hAnsi="宋体" w:cs="宋体" w:eastAsia="宋体" w:hint="default"/>
                            <w:sz w:val="22"/>
                            <w:szCs w:val="22"/>
                          </w:rPr>
                        </w:r>
                      </w:p>
                    </w:tc>
                    <w:tc>
                      <w:tcPr>
                        <w:tcW w:w="1512" w:type="dxa"/>
                        <w:tcBorders>
                          <w:top w:val="single" w:sz="2" w:space="0" w:color="000000"/>
                          <w:left w:val="single" w:sz="2" w:space="0" w:color="000000"/>
                          <w:bottom w:val="single" w:sz="2" w:space="0" w:color="000000"/>
                          <w:right w:val="single" w:sz="2" w:space="0" w:color="000000"/>
                        </w:tcBorders>
                      </w:tcPr>
                      <w:p>
                        <w:pP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128,301.89</w:t>
                        </w:r>
                        <w:r>
                          <w:rPr>
                            <w:rFonts w:ascii="宋体"/>
                            <w:sz w:val="22"/>
                          </w:rPr>
                        </w:r>
                      </w:p>
                    </w:tc>
                    <w:tc>
                      <w:tcPr>
                        <w:tcW w:w="16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5,345.91</w:t>
                        </w:r>
                        <w:r>
                          <w:rPr>
                            <w:rFonts w:ascii="宋体"/>
                            <w:sz w:val="22"/>
                          </w:rPr>
                        </w:r>
                      </w:p>
                    </w:tc>
                    <w:tc>
                      <w:tcPr>
                        <w:tcW w:w="1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122,955.98</w:t>
                        </w:r>
                        <w:r>
                          <w:rPr>
                            <w:rFonts w:ascii="宋体"/>
                            <w:sz w:val="22"/>
                          </w:rPr>
                        </w:r>
                      </w:p>
                    </w:tc>
                  </w:tr>
                  <w:tr>
                    <w:trPr>
                      <w:trHeight w:val="458" w:hRule="exact"/>
                    </w:trPr>
                    <w:tc>
                      <w:tcPr>
                        <w:tcW w:w="2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right="926"/>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310" w:right="0"/>
                          <w:jc w:val="left"/>
                          <w:rPr>
                            <w:rFonts w:ascii="宋体" w:hAnsi="宋体" w:cs="宋体" w:eastAsia="宋体" w:hint="default"/>
                            <w:sz w:val="22"/>
                            <w:szCs w:val="22"/>
                          </w:rPr>
                        </w:pPr>
                        <w:r>
                          <w:rPr>
                            <w:rFonts w:ascii="宋体"/>
                            <w:b/>
                            <w:spacing w:val="-19"/>
                            <w:sz w:val="22"/>
                          </w:rPr>
                          <w:t>4,033,357.68</w:t>
                        </w:r>
                        <w:r>
                          <w:rPr>
                            <w:rFonts w:ascii="宋体"/>
                            <w:spacing w:val="-19"/>
                            <w:sz w:val="22"/>
                          </w:rPr>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sz w:val="22"/>
                          </w:rPr>
                          <w:t>1,583,132.38</w:t>
                        </w:r>
                        <w:r>
                          <w:rPr>
                            <w:rFonts w:ascii="宋体"/>
                            <w:spacing w:val="-19"/>
                            <w:sz w:val="22"/>
                          </w:rPr>
                        </w:r>
                      </w:p>
                    </w:tc>
                    <w:tc>
                      <w:tcPr>
                        <w:tcW w:w="16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sz w:val="22"/>
                          </w:rPr>
                          <w:t>4,172,856.12</w:t>
                        </w:r>
                        <w:r>
                          <w:rPr>
                            <w:rFonts w:ascii="宋体"/>
                            <w:spacing w:val="-19"/>
                            <w:sz w:val="22"/>
                          </w:rPr>
                        </w:r>
                      </w:p>
                    </w:tc>
                    <w:tc>
                      <w:tcPr>
                        <w:tcW w:w="1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87"/>
                          <w:jc w:val="right"/>
                          <w:rPr>
                            <w:rFonts w:ascii="宋体" w:hAnsi="宋体" w:cs="宋体" w:eastAsia="宋体" w:hint="default"/>
                            <w:sz w:val="22"/>
                            <w:szCs w:val="22"/>
                          </w:rPr>
                        </w:pPr>
                        <w:r>
                          <w:rPr>
                            <w:rFonts w:ascii="宋体"/>
                            <w:b/>
                            <w:spacing w:val="-19"/>
                            <w:sz w:val="22"/>
                          </w:rPr>
                          <w:t>1,443,633.94</w:t>
                        </w:r>
                        <w:r>
                          <w:rPr>
                            <w:rFonts w:ascii="宋体"/>
                            <w:spacing w:val="-19"/>
                            <w:sz w:val="22"/>
                          </w:rPr>
                        </w:r>
                      </w:p>
                    </w:tc>
                  </w:tr>
                </w:tbl>
                <w:p>
                  <w:pPr/>
                </w:p>
              </w:txbxContent>
            </v:textbox>
            <w10:wrap type="none"/>
          </v:shape>
        </w:pict>
      </w:r>
      <w:r>
        <w:rPr>
          <w:spacing w:val="-10"/>
          <w:w w:val="99"/>
        </w:rPr>
        <w:t>注：本公司对商誉减值准备的测试方法参见本“附注四、</w:t>
      </w:r>
      <w:r>
        <w:rPr>
          <w:rFonts w:ascii="宋体" w:hAnsi="宋体" w:cs="宋体" w:eastAsia="宋体" w:hint="default"/>
          <w:spacing w:val="-10"/>
          <w:w w:val="99"/>
        </w:rPr>
        <w:t>29.</w:t>
      </w:r>
      <w:r>
        <w:rPr>
          <w:spacing w:val="-10"/>
          <w:w w:val="99"/>
        </w:rPr>
        <w:t>（</w:t>
      </w:r>
      <w:r>
        <w:rPr>
          <w:rFonts w:ascii="宋体" w:hAnsi="宋体" w:cs="宋体" w:eastAsia="宋体" w:hint="default"/>
          <w:spacing w:val="-10"/>
          <w:w w:val="99"/>
        </w:rPr>
        <w:t>3</w:t>
      </w:r>
      <w:r>
        <w:rPr>
          <w:spacing w:val="-10"/>
          <w:w w:val="99"/>
        </w:rPr>
        <w:t>）”。</w:t>
      </w:r>
      <w:r>
        <w:rPr>
          <w:spacing w:val="-111"/>
          <w:w w:val="99"/>
        </w:rPr>
        <w:t> </w:t>
      </w:r>
      <w:bookmarkStart w:name="14. 长期待摊费用" w:id="234"/>
      <w:bookmarkEnd w:id="234"/>
      <w:r>
        <w:rPr>
          <w:spacing w:val="-111"/>
          <w:w w:val="99"/>
        </w:rPr>
      </w:r>
      <w:r>
        <w:rPr>
          <w:rFonts w:ascii="宋体" w:hAnsi="宋体" w:cs="宋体" w:eastAsia="宋体" w:hint="default"/>
        </w:rPr>
        <w:t>14.</w:t>
      </w:r>
      <w:r>
        <w:rPr>
          <w:rFonts w:ascii="宋体" w:hAnsi="宋体" w:cs="宋体" w:eastAsia="宋体" w:hint="default"/>
          <w:spacing w:val="-46"/>
        </w:rPr>
        <w:t> </w:t>
      </w:r>
      <w:r>
        <w:rPr/>
        <w:t>长期待摊费用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644" w:right="1693"/>
        <w:jc w:val="left"/>
      </w:pPr>
      <w:bookmarkStart w:name="15. 递延所得税资产和递延所得税负债" w:id="235"/>
      <w:bookmarkEnd w:id="235"/>
      <w:r>
        <w:rPr/>
      </w:r>
      <w:r>
        <w:rPr>
          <w:rFonts w:ascii="宋体" w:hAnsi="宋体" w:cs="宋体" w:eastAsia="宋体" w:hint="default"/>
        </w:rPr>
        <w:t>15.</w:t>
      </w:r>
      <w:r>
        <w:rPr>
          <w:rFonts w:ascii="宋体" w:hAnsi="宋体" w:cs="宋体" w:eastAsia="宋体" w:hint="default"/>
          <w:spacing w:val="-50"/>
        </w:rPr>
        <w:t> </w:t>
      </w:r>
      <w:r>
        <w:rPr/>
        <w:t>递延所得税资产和递延所得税负债</w:t>
      </w:r>
    </w:p>
    <w:p>
      <w:pPr>
        <w:spacing w:line="240" w:lineRule="auto" w:before="1"/>
        <w:rPr>
          <w:rFonts w:ascii="宋体" w:hAnsi="宋体" w:cs="宋体" w:eastAsia="宋体" w:hint="default"/>
          <w:sz w:val="29"/>
          <w:szCs w:val="29"/>
        </w:rPr>
      </w:pPr>
    </w:p>
    <w:p>
      <w:pPr>
        <w:pStyle w:val="BodyText"/>
        <w:spacing w:line="240" w:lineRule="auto"/>
        <w:ind w:left="740" w:right="1693"/>
        <w:jc w:val="left"/>
      </w:pPr>
      <w:bookmarkStart w:name="（1） 未经抵销的递延所得税资产" w:id="236"/>
      <w:bookmarkEnd w:id="236"/>
      <w:r>
        <w:rPr/>
      </w:r>
      <w:r>
        <w:rPr/>
        <w:t>（</w:t>
      </w:r>
      <w:r>
        <w:rPr>
          <w:rFonts w:ascii="宋体" w:hAnsi="宋体" w:cs="宋体" w:eastAsia="宋体" w:hint="default"/>
        </w:rPr>
        <w:t>1</w:t>
      </w:r>
      <w:r>
        <w:rPr/>
        <w:t>）</w:t>
      </w:r>
      <w:r>
        <w:rPr>
          <w:spacing w:val="-65"/>
        </w:rPr>
        <w:t> </w:t>
      </w:r>
      <w:r>
        <w:rPr/>
        <w:t>未经抵销的递延所得税资产</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704"/>
        <w:gridCol w:w="1764"/>
        <w:gridCol w:w="1652"/>
        <w:gridCol w:w="1941"/>
        <w:gridCol w:w="1676"/>
      </w:tblGrid>
      <w:tr>
        <w:trPr>
          <w:trHeight w:val="457" w:hRule="exact"/>
        </w:trPr>
        <w:tc>
          <w:tcPr>
            <w:tcW w:w="170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4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36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1704" w:type="dxa"/>
            <w:vMerge/>
            <w:tcBorders>
              <w:left w:val="nil" w:sz="6" w:space="0" w:color="auto"/>
              <w:bottom w:val="single" w:sz="2" w:space="0" w:color="000000"/>
              <w:right w:val="single" w:sz="2" w:space="0" w:color="000000"/>
            </w:tcBorders>
          </w:tcPr>
          <w:p>
            <w:pP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45" w:right="0"/>
              <w:jc w:val="left"/>
              <w:rPr>
                <w:rFonts w:ascii="宋体" w:hAnsi="宋体" w:cs="宋体" w:eastAsia="宋体" w:hint="default"/>
                <w:sz w:val="22"/>
                <w:szCs w:val="22"/>
              </w:rPr>
            </w:pPr>
            <w:r>
              <w:rPr>
                <w:rFonts w:ascii="宋体" w:hAnsi="宋体" w:cs="宋体" w:eastAsia="宋体" w:hint="default"/>
                <w:b/>
                <w:bCs/>
                <w:spacing w:val="-35"/>
                <w:sz w:val="22"/>
                <w:szCs w:val="22"/>
              </w:rPr>
              <w:t>可抵扣暂时性差</w:t>
            </w:r>
            <w:r>
              <w:rPr>
                <w:rFonts w:ascii="宋体" w:hAnsi="宋体" w:cs="宋体" w:eastAsia="宋体" w:hint="default"/>
                <w:spacing w:val="-35"/>
                <w:sz w:val="22"/>
                <w:szCs w:val="22"/>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50"/>
              <w:jc w:val="right"/>
              <w:rPr>
                <w:rFonts w:ascii="宋体" w:hAnsi="宋体" w:cs="宋体" w:eastAsia="宋体" w:hint="default"/>
                <w:sz w:val="22"/>
                <w:szCs w:val="22"/>
              </w:rPr>
            </w:pPr>
            <w:r>
              <w:rPr>
                <w:rFonts w:ascii="宋体" w:hAnsi="宋体" w:cs="宋体" w:eastAsia="宋体" w:hint="default"/>
                <w:b/>
                <w:bCs/>
                <w:spacing w:val="-35"/>
                <w:w w:val="95"/>
                <w:sz w:val="22"/>
                <w:szCs w:val="22"/>
              </w:rPr>
              <w:t>递延所得税资产</w:t>
            </w:r>
            <w:r>
              <w:rPr>
                <w:rFonts w:ascii="宋体" w:hAnsi="宋体" w:cs="宋体" w:eastAsia="宋体" w:hint="default"/>
                <w:spacing w:val="-35"/>
                <w:sz w:val="22"/>
                <w:szCs w:val="22"/>
              </w:rPr>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45" w:right="0"/>
              <w:jc w:val="left"/>
              <w:rPr>
                <w:rFonts w:ascii="宋体" w:hAnsi="宋体" w:cs="宋体" w:eastAsia="宋体" w:hint="default"/>
                <w:sz w:val="22"/>
                <w:szCs w:val="22"/>
              </w:rPr>
            </w:pPr>
            <w:r>
              <w:rPr>
                <w:rFonts w:ascii="宋体" w:hAnsi="宋体" w:cs="宋体" w:eastAsia="宋体" w:hint="default"/>
                <w:b/>
                <w:bCs/>
                <w:spacing w:val="-36"/>
                <w:sz w:val="22"/>
                <w:szCs w:val="22"/>
              </w:rPr>
              <w:t>可抵扣暂时性差异</w:t>
            </w:r>
            <w:r>
              <w:rPr>
                <w:rFonts w:ascii="宋体" w:hAnsi="宋体" w:cs="宋体" w:eastAsia="宋体" w:hint="default"/>
                <w:spacing w:val="-36"/>
                <w:sz w:val="22"/>
                <w:szCs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201" w:right="0"/>
              <w:jc w:val="left"/>
              <w:rPr>
                <w:rFonts w:ascii="宋体" w:hAnsi="宋体" w:cs="宋体" w:eastAsia="宋体" w:hint="default"/>
                <w:sz w:val="22"/>
                <w:szCs w:val="22"/>
              </w:rPr>
            </w:pPr>
            <w:r>
              <w:rPr>
                <w:rFonts w:ascii="宋体" w:hAnsi="宋体" w:cs="宋体" w:eastAsia="宋体" w:hint="default"/>
                <w:b/>
                <w:bCs/>
                <w:spacing w:val="-35"/>
                <w:sz w:val="22"/>
                <w:szCs w:val="22"/>
              </w:rPr>
              <w:t>递延所得税资产</w:t>
            </w:r>
            <w:r>
              <w:rPr>
                <w:rFonts w:ascii="宋体" w:hAnsi="宋体" w:cs="宋体" w:eastAsia="宋体" w:hint="default"/>
                <w:spacing w:val="-35"/>
                <w:sz w:val="22"/>
                <w:szCs w:val="22"/>
              </w:rPr>
            </w:r>
          </w:p>
        </w:tc>
      </w:tr>
      <w:tr>
        <w:trPr>
          <w:trHeight w:val="458" w:hRule="exact"/>
        </w:trPr>
        <w:tc>
          <w:tcPr>
            <w:tcW w:w="1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资产减值准备</w:t>
            </w:r>
            <w:r>
              <w:rPr>
                <w:rFonts w:ascii="宋体" w:hAnsi="宋体" w:cs="宋体" w:eastAsia="宋体" w:hint="default"/>
                <w:sz w:val="22"/>
                <w:szCs w:val="22"/>
              </w:rPr>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483" w:right="0"/>
              <w:jc w:val="left"/>
              <w:rPr>
                <w:rFonts w:ascii="宋体" w:hAnsi="宋体" w:cs="宋体" w:eastAsia="宋体" w:hint="default"/>
                <w:sz w:val="22"/>
                <w:szCs w:val="22"/>
              </w:rPr>
            </w:pPr>
            <w:r>
              <w:rPr>
                <w:rFonts w:ascii="宋体"/>
                <w:spacing w:val="-21"/>
                <w:sz w:val="22"/>
              </w:rPr>
              <w:t>55,891,368.19</w:t>
            </w:r>
            <w:r>
              <w:rPr>
                <w:rFonts w:ascii="宋体"/>
                <w:sz w:val="22"/>
              </w:rPr>
            </w: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13,972,839.77</w:t>
            </w:r>
            <w:r>
              <w:rPr>
                <w:rFonts w:ascii="宋体"/>
                <w:sz w:val="22"/>
              </w:rPr>
            </w:r>
          </w:p>
        </w:tc>
        <w:tc>
          <w:tcPr>
            <w:tcW w:w="1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660" w:right="0"/>
              <w:jc w:val="left"/>
              <w:rPr>
                <w:rFonts w:ascii="宋体" w:hAnsi="宋体" w:cs="宋体" w:eastAsia="宋体" w:hint="default"/>
                <w:sz w:val="22"/>
                <w:szCs w:val="22"/>
              </w:rPr>
            </w:pPr>
            <w:r>
              <w:rPr>
                <w:rFonts w:ascii="宋体"/>
                <w:spacing w:val="-21"/>
                <w:sz w:val="22"/>
              </w:rPr>
              <w:t>33,050,450.57</w:t>
            </w:r>
            <w:r>
              <w:rPr>
                <w:rFonts w:ascii="宋体"/>
                <w:sz w:val="22"/>
              </w:rPr>
            </w:r>
          </w:p>
        </w:tc>
        <w:tc>
          <w:tcPr>
            <w:tcW w:w="1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485" w:right="0"/>
              <w:jc w:val="left"/>
              <w:rPr>
                <w:rFonts w:ascii="宋体" w:hAnsi="宋体" w:cs="宋体" w:eastAsia="宋体" w:hint="default"/>
                <w:sz w:val="22"/>
                <w:szCs w:val="22"/>
              </w:rPr>
            </w:pPr>
            <w:r>
              <w:rPr>
                <w:rFonts w:ascii="宋体"/>
                <w:spacing w:val="-21"/>
                <w:sz w:val="22"/>
              </w:rPr>
              <w:t>8,262,612.66</w:t>
            </w:r>
            <w:r>
              <w:rPr>
                <w:rFonts w:ascii="宋体"/>
                <w:sz w:val="22"/>
              </w:rPr>
            </w:r>
          </w:p>
        </w:tc>
      </w:tr>
    </w:tbl>
    <w:p>
      <w:pPr>
        <w:spacing w:after="0" w:line="240" w:lineRule="auto"/>
        <w:jc w:val="left"/>
        <w:rPr>
          <w:rFonts w:ascii="宋体" w:hAnsi="宋体" w:cs="宋体" w:eastAsia="宋体" w:hint="default"/>
          <w:sz w:val="22"/>
          <w:szCs w:val="22"/>
        </w:rPr>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1704"/>
        <w:gridCol w:w="1764"/>
        <w:gridCol w:w="1652"/>
        <w:gridCol w:w="1941"/>
        <w:gridCol w:w="1676"/>
      </w:tblGrid>
      <w:tr>
        <w:trPr>
          <w:trHeight w:val="457" w:hRule="exact"/>
        </w:trPr>
        <w:tc>
          <w:tcPr>
            <w:tcW w:w="170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4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36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1704" w:type="dxa"/>
            <w:vMerge/>
            <w:tcBorders>
              <w:left w:val="nil" w:sz="6" w:space="0" w:color="auto"/>
              <w:bottom w:val="single" w:sz="2" w:space="0" w:color="000000"/>
              <w:right w:val="single" w:sz="2" w:space="0" w:color="000000"/>
            </w:tcBorders>
          </w:tcPr>
          <w:p>
            <w:pP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45" w:right="0"/>
              <w:jc w:val="left"/>
              <w:rPr>
                <w:rFonts w:ascii="宋体" w:hAnsi="宋体" w:cs="宋体" w:eastAsia="宋体" w:hint="default"/>
                <w:sz w:val="22"/>
                <w:szCs w:val="22"/>
              </w:rPr>
            </w:pPr>
            <w:r>
              <w:rPr>
                <w:rFonts w:ascii="宋体" w:hAnsi="宋体" w:cs="宋体" w:eastAsia="宋体" w:hint="default"/>
                <w:b/>
                <w:bCs/>
                <w:spacing w:val="-35"/>
                <w:sz w:val="22"/>
                <w:szCs w:val="22"/>
              </w:rPr>
              <w:t>可抵扣暂时性差</w:t>
            </w:r>
            <w:r>
              <w:rPr>
                <w:rFonts w:ascii="宋体" w:hAnsi="宋体" w:cs="宋体" w:eastAsia="宋体" w:hint="default"/>
                <w:spacing w:val="-35"/>
                <w:sz w:val="22"/>
                <w:szCs w:val="22"/>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50"/>
              <w:jc w:val="right"/>
              <w:rPr>
                <w:rFonts w:ascii="宋体" w:hAnsi="宋体" w:cs="宋体" w:eastAsia="宋体" w:hint="default"/>
                <w:sz w:val="22"/>
                <w:szCs w:val="22"/>
              </w:rPr>
            </w:pPr>
            <w:r>
              <w:rPr>
                <w:rFonts w:ascii="宋体" w:hAnsi="宋体" w:cs="宋体" w:eastAsia="宋体" w:hint="default"/>
                <w:b/>
                <w:bCs/>
                <w:spacing w:val="-35"/>
                <w:w w:val="95"/>
                <w:sz w:val="22"/>
                <w:szCs w:val="22"/>
              </w:rPr>
              <w:t>递延所得税资产</w:t>
            </w:r>
            <w:r>
              <w:rPr>
                <w:rFonts w:ascii="宋体" w:hAnsi="宋体" w:cs="宋体" w:eastAsia="宋体" w:hint="default"/>
                <w:spacing w:val="-35"/>
                <w:sz w:val="22"/>
                <w:szCs w:val="22"/>
              </w:rPr>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245" w:right="0"/>
              <w:jc w:val="left"/>
              <w:rPr>
                <w:rFonts w:ascii="宋体" w:hAnsi="宋体" w:cs="宋体" w:eastAsia="宋体" w:hint="default"/>
                <w:sz w:val="22"/>
                <w:szCs w:val="22"/>
              </w:rPr>
            </w:pPr>
            <w:r>
              <w:rPr>
                <w:rFonts w:ascii="宋体" w:hAnsi="宋体" w:cs="宋体" w:eastAsia="宋体" w:hint="default"/>
                <w:b/>
                <w:bCs/>
                <w:spacing w:val="-36"/>
                <w:sz w:val="22"/>
                <w:szCs w:val="22"/>
              </w:rPr>
              <w:t>可抵扣暂时性差异</w:t>
            </w:r>
            <w:r>
              <w:rPr>
                <w:rFonts w:ascii="宋体" w:hAnsi="宋体" w:cs="宋体" w:eastAsia="宋体" w:hint="default"/>
                <w:spacing w:val="-36"/>
                <w:sz w:val="22"/>
                <w:szCs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201" w:right="0"/>
              <w:jc w:val="left"/>
              <w:rPr>
                <w:rFonts w:ascii="宋体" w:hAnsi="宋体" w:cs="宋体" w:eastAsia="宋体" w:hint="default"/>
                <w:sz w:val="22"/>
                <w:szCs w:val="22"/>
              </w:rPr>
            </w:pPr>
            <w:r>
              <w:rPr>
                <w:rFonts w:ascii="宋体" w:hAnsi="宋体" w:cs="宋体" w:eastAsia="宋体" w:hint="default"/>
                <w:b/>
                <w:bCs/>
                <w:spacing w:val="-35"/>
                <w:sz w:val="22"/>
                <w:szCs w:val="22"/>
              </w:rPr>
              <w:t>递延所得税资产</w:t>
            </w:r>
            <w:r>
              <w:rPr>
                <w:rFonts w:ascii="宋体" w:hAnsi="宋体" w:cs="宋体" w:eastAsia="宋体" w:hint="default"/>
                <w:spacing w:val="-35"/>
                <w:sz w:val="22"/>
                <w:szCs w:val="22"/>
              </w:rPr>
            </w:r>
          </w:p>
        </w:tc>
      </w:tr>
      <w:tr>
        <w:trPr>
          <w:trHeight w:val="805" w:hRule="exact"/>
        </w:trPr>
        <w:tc>
          <w:tcPr>
            <w:tcW w:w="170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22" w:right="99"/>
              <w:jc w:val="left"/>
              <w:rPr>
                <w:rFonts w:ascii="宋体" w:hAnsi="宋体" w:cs="宋体" w:eastAsia="宋体" w:hint="default"/>
                <w:sz w:val="22"/>
                <w:szCs w:val="22"/>
              </w:rPr>
            </w:pPr>
            <w:r>
              <w:rPr>
                <w:rFonts w:ascii="宋体" w:hAnsi="宋体" w:cs="宋体" w:eastAsia="宋体" w:hint="default"/>
                <w:spacing w:val="-36"/>
                <w:sz w:val="22"/>
                <w:szCs w:val="22"/>
              </w:rPr>
              <w:t>内部交易未实现利</w:t>
            </w:r>
            <w:r>
              <w:rPr>
                <w:rFonts w:ascii="宋体" w:hAnsi="宋体" w:cs="宋体" w:eastAsia="宋体" w:hint="default"/>
                <w:spacing w:val="-106"/>
                <w:sz w:val="22"/>
                <w:szCs w:val="22"/>
              </w:rPr>
              <w:t> </w:t>
            </w:r>
            <w:r>
              <w:rPr>
                <w:rFonts w:ascii="宋体" w:hAnsi="宋体" w:cs="宋体" w:eastAsia="宋体" w:hint="default"/>
                <w:sz w:val="22"/>
                <w:szCs w:val="22"/>
              </w:rPr>
              <w:t>润</w:t>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2,191,517.27</w:t>
            </w:r>
            <w:r>
              <w:rPr>
                <w:rFonts w:ascii="宋体"/>
                <w:sz w:val="22"/>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547,879.32</w:t>
            </w:r>
            <w:r>
              <w:rPr>
                <w:rFonts w:ascii="宋体"/>
                <w:sz w:val="22"/>
              </w:rPr>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3,201,654.11</w:t>
            </w:r>
            <w:r>
              <w:rPr>
                <w:rFonts w:ascii="宋体"/>
                <w:sz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107"/>
              <w:jc w:val="right"/>
              <w:rPr>
                <w:rFonts w:ascii="宋体" w:hAnsi="宋体" w:cs="宋体" w:eastAsia="宋体" w:hint="default"/>
                <w:sz w:val="22"/>
                <w:szCs w:val="22"/>
              </w:rPr>
            </w:pPr>
            <w:r>
              <w:rPr>
                <w:rFonts w:ascii="宋体"/>
                <w:spacing w:val="-21"/>
                <w:sz w:val="22"/>
              </w:rPr>
              <w:t>800,413.53</w:t>
            </w:r>
            <w:r>
              <w:rPr>
                <w:rFonts w:ascii="宋体"/>
                <w:sz w:val="22"/>
              </w:rPr>
            </w:r>
          </w:p>
        </w:tc>
      </w:tr>
      <w:tr>
        <w:trPr>
          <w:trHeight w:val="445" w:hRule="exact"/>
        </w:trPr>
        <w:tc>
          <w:tcPr>
            <w:tcW w:w="1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股权激励费用</w:t>
            </w:r>
            <w:r>
              <w:rPr>
                <w:rFonts w:ascii="宋体" w:hAnsi="宋体" w:cs="宋体" w:eastAsia="宋体" w:hint="default"/>
                <w:sz w:val="22"/>
                <w:szCs w:val="22"/>
              </w:rPr>
            </w:r>
          </w:p>
        </w:tc>
        <w:tc>
          <w:tcPr>
            <w:tcW w:w="1764"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3,292,300.00</w:t>
            </w:r>
            <w:r>
              <w:rPr>
                <w:rFonts w:ascii="宋体"/>
                <w:sz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823,075.00</w:t>
            </w:r>
            <w:r>
              <w:rPr>
                <w:rFonts w:ascii="宋体"/>
                <w:sz w:val="22"/>
              </w:rPr>
            </w:r>
          </w:p>
        </w:tc>
      </w:tr>
      <w:tr>
        <w:trPr>
          <w:trHeight w:val="446" w:hRule="exact"/>
        </w:trPr>
        <w:tc>
          <w:tcPr>
            <w:tcW w:w="1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41"/>
                <w:sz w:val="22"/>
                <w:szCs w:val="22"/>
              </w:rPr>
              <w:t>合并日评估增值</w:t>
            </w:r>
            <w:r>
              <w:rPr>
                <w:rFonts w:ascii="宋体" w:hAnsi="宋体" w:cs="宋体" w:eastAsia="宋体" w:hint="default"/>
                <w:sz w:val="22"/>
                <w:szCs w:val="22"/>
              </w:rPr>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spacing w:val="-21"/>
                <w:sz w:val="22"/>
              </w:rPr>
              <w:t>912,868.97</w:t>
            </w:r>
            <w:r>
              <w:rPr>
                <w:rFonts w:ascii="宋体"/>
                <w:sz w:val="22"/>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spacing w:val="-21"/>
                <w:sz w:val="22"/>
              </w:rPr>
              <w:t>228,217.24</w:t>
            </w:r>
            <w:r>
              <w:rPr>
                <w:rFonts w:ascii="宋体"/>
                <w:sz w:val="22"/>
              </w:rPr>
            </w:r>
          </w:p>
        </w:tc>
        <w:tc>
          <w:tcPr>
            <w:tcW w:w="19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spacing w:val="-21"/>
                <w:sz w:val="22"/>
              </w:rPr>
              <w:t>800,793.88</w:t>
            </w:r>
            <w:r>
              <w:rPr>
                <w:rFonts w:ascii="宋体"/>
                <w:sz w:val="22"/>
              </w:rPr>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200,198.47</w:t>
            </w:r>
            <w:r>
              <w:rPr>
                <w:rFonts w:ascii="宋体"/>
                <w:sz w:val="22"/>
              </w:rPr>
            </w:r>
          </w:p>
        </w:tc>
      </w:tr>
      <w:tr>
        <w:trPr>
          <w:trHeight w:val="444" w:hRule="exact"/>
        </w:trPr>
        <w:tc>
          <w:tcPr>
            <w:tcW w:w="1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可抵扣亏损</w:t>
            </w:r>
            <w:r>
              <w:rPr>
                <w:rFonts w:ascii="宋体" w:hAnsi="宋体" w:cs="宋体" w:eastAsia="宋体" w:hint="default"/>
                <w:sz w:val="22"/>
                <w:szCs w:val="22"/>
              </w:rPr>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15,136,712.55</w:t>
            </w:r>
            <w:r>
              <w:rPr>
                <w:rFonts w:ascii="宋体"/>
                <w:sz w:val="22"/>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3,784,178.14</w:t>
            </w:r>
            <w:r>
              <w:rPr>
                <w:rFonts w:ascii="宋体"/>
                <w:sz w:val="22"/>
              </w:rPr>
            </w:r>
          </w:p>
        </w:tc>
        <w:tc>
          <w:tcPr>
            <w:tcW w:w="1941"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70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2"/>
              <w:ind w:left="122" w:right="99"/>
              <w:jc w:val="left"/>
              <w:rPr>
                <w:rFonts w:ascii="宋体" w:hAnsi="宋体" w:cs="宋体" w:eastAsia="宋体" w:hint="default"/>
                <w:sz w:val="22"/>
                <w:szCs w:val="22"/>
              </w:rPr>
            </w:pPr>
            <w:r>
              <w:rPr>
                <w:rFonts w:ascii="宋体" w:hAnsi="宋体" w:cs="宋体" w:eastAsia="宋体" w:hint="default"/>
                <w:spacing w:val="-36"/>
                <w:sz w:val="22"/>
                <w:szCs w:val="22"/>
              </w:rPr>
              <w:t>固定资产账面价值</w:t>
            </w:r>
            <w:r>
              <w:rPr>
                <w:rFonts w:ascii="宋体" w:hAnsi="宋体" w:cs="宋体" w:eastAsia="宋体" w:hint="default"/>
                <w:spacing w:val="-106"/>
                <w:sz w:val="22"/>
                <w:szCs w:val="22"/>
              </w:rPr>
              <w:t> </w:t>
            </w:r>
            <w:r>
              <w:rPr>
                <w:rFonts w:ascii="宋体" w:hAnsi="宋体" w:cs="宋体" w:eastAsia="宋体" w:hint="default"/>
                <w:spacing w:val="-41"/>
                <w:sz w:val="22"/>
                <w:szCs w:val="22"/>
              </w:rPr>
              <w:t>与计税基础差异</w:t>
            </w:r>
            <w:r>
              <w:rPr>
                <w:rFonts w:ascii="宋体" w:hAnsi="宋体" w:cs="宋体" w:eastAsia="宋体" w:hint="default"/>
                <w:sz w:val="22"/>
                <w:szCs w:val="22"/>
              </w:rPr>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1,244,133.08</w:t>
            </w:r>
            <w:r>
              <w:rPr>
                <w:rFonts w:ascii="宋体"/>
                <w:sz w:val="22"/>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311,033.27</w:t>
            </w:r>
            <w:r>
              <w:rPr>
                <w:rFonts w:ascii="宋体"/>
                <w:sz w:val="22"/>
              </w:rPr>
            </w:r>
          </w:p>
        </w:tc>
        <w:tc>
          <w:tcPr>
            <w:tcW w:w="1941"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b/>
                <w:spacing w:val="-19"/>
                <w:w w:val="95"/>
                <w:sz w:val="22"/>
              </w:rPr>
              <w:t>75,376,600.06</w:t>
            </w:r>
            <w:r>
              <w:rPr>
                <w:rFonts w:ascii="宋体"/>
                <w:spacing w:val="-19"/>
                <w:sz w:val="22"/>
              </w:rPr>
            </w: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b/>
                <w:spacing w:val="-19"/>
                <w:w w:val="95"/>
                <w:sz w:val="22"/>
              </w:rPr>
              <w:t>18,844,147.74</w:t>
            </w:r>
            <w:r>
              <w:rPr>
                <w:rFonts w:ascii="宋体"/>
                <w:spacing w:val="-19"/>
                <w:sz w:val="22"/>
              </w:rPr>
            </w:r>
          </w:p>
        </w:tc>
        <w:tc>
          <w:tcPr>
            <w:tcW w:w="19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40,345,198.56</w:t>
            </w:r>
            <w:r>
              <w:rPr>
                <w:rFonts w:ascii="宋体"/>
                <w:spacing w:val="-19"/>
                <w:sz w:val="22"/>
              </w:rPr>
            </w:r>
          </w:p>
        </w:tc>
        <w:tc>
          <w:tcPr>
            <w:tcW w:w="1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10,086,299.66</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40" w:right="1693"/>
        <w:jc w:val="left"/>
      </w:pPr>
      <w:bookmarkStart w:name="（2） 未经抵销的递延所得税负债" w:id="237"/>
      <w:bookmarkEnd w:id="237"/>
      <w:r>
        <w:rPr/>
      </w:r>
      <w:r>
        <w:rPr/>
        <w:t>（</w:t>
      </w:r>
      <w:r>
        <w:rPr>
          <w:rFonts w:ascii="宋体" w:hAnsi="宋体" w:cs="宋体" w:eastAsia="宋体" w:hint="default"/>
        </w:rPr>
        <w:t>2</w:t>
      </w:r>
      <w:r>
        <w:rPr/>
        <w:t>）</w:t>
      </w:r>
      <w:r>
        <w:rPr>
          <w:spacing w:val="-65"/>
        </w:rPr>
        <w:t> </w:t>
      </w:r>
      <w:r>
        <w:rPr/>
        <w:t>未经抵销的递延所得税负债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99"/>
        <w:gridCol w:w="1844"/>
        <w:gridCol w:w="1398"/>
        <w:gridCol w:w="1398"/>
        <w:gridCol w:w="1398"/>
      </w:tblGrid>
      <w:tr>
        <w:trPr>
          <w:trHeight w:val="457" w:hRule="exact"/>
        </w:trPr>
        <w:tc>
          <w:tcPr>
            <w:tcW w:w="269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24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79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846" w:hRule="exact"/>
        </w:trPr>
        <w:tc>
          <w:tcPr>
            <w:tcW w:w="2699" w:type="dxa"/>
            <w:vMerge/>
            <w:tcBorders>
              <w:left w:val="nil" w:sz="6" w:space="0" w:color="auto"/>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72"/>
              <w:ind w:left="646" w:right="428" w:hanging="182"/>
              <w:jc w:val="left"/>
              <w:rPr>
                <w:rFonts w:ascii="宋体" w:hAnsi="宋体" w:cs="宋体" w:eastAsia="宋体" w:hint="default"/>
                <w:sz w:val="22"/>
                <w:szCs w:val="22"/>
              </w:rPr>
            </w:pPr>
            <w:r>
              <w:rPr>
                <w:rFonts w:ascii="宋体" w:hAnsi="宋体" w:cs="宋体" w:eastAsia="宋体" w:hint="default"/>
                <w:b/>
                <w:bCs/>
                <w:spacing w:val="-33"/>
                <w:sz w:val="22"/>
                <w:szCs w:val="22"/>
              </w:rPr>
              <w:t>应纳税暂时</w:t>
            </w:r>
            <w:r>
              <w:rPr>
                <w:rFonts w:ascii="宋体" w:hAnsi="宋体" w:cs="宋体" w:eastAsia="宋体" w:hint="default"/>
                <w:b/>
                <w:bCs/>
                <w:w w:val="99"/>
                <w:sz w:val="22"/>
                <w:szCs w:val="22"/>
              </w:rPr>
              <w:t> </w:t>
            </w:r>
            <w:r>
              <w:rPr>
                <w:rFonts w:ascii="宋体" w:hAnsi="宋体" w:cs="宋体" w:eastAsia="宋体" w:hint="default"/>
                <w:b/>
                <w:bCs/>
                <w:spacing w:val="-27"/>
                <w:sz w:val="22"/>
                <w:szCs w:val="22"/>
              </w:rPr>
              <w:t>性差异</w:t>
            </w:r>
            <w:r>
              <w:rPr>
                <w:rFonts w:ascii="宋体" w:hAnsi="宋体" w:cs="宋体" w:eastAsia="宋体" w:hint="default"/>
                <w:spacing w:val="-27"/>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333" w:lineRule="auto" w:before="72"/>
              <w:ind w:left="516" w:right="204" w:hanging="273"/>
              <w:jc w:val="left"/>
              <w:rPr>
                <w:rFonts w:ascii="宋体" w:hAnsi="宋体" w:cs="宋体" w:eastAsia="宋体" w:hint="default"/>
                <w:sz w:val="22"/>
                <w:szCs w:val="22"/>
              </w:rPr>
            </w:pPr>
            <w:r>
              <w:rPr>
                <w:rFonts w:ascii="宋体" w:hAnsi="宋体" w:cs="宋体" w:eastAsia="宋体" w:hint="default"/>
                <w:b/>
                <w:bCs/>
                <w:spacing w:val="-33"/>
                <w:sz w:val="22"/>
                <w:szCs w:val="22"/>
              </w:rPr>
              <w:t>递延所得税</w:t>
            </w:r>
            <w:r>
              <w:rPr>
                <w:rFonts w:ascii="宋体" w:hAnsi="宋体" w:cs="宋体" w:eastAsia="宋体" w:hint="default"/>
                <w:b/>
                <w:bCs/>
                <w:w w:val="99"/>
                <w:sz w:val="22"/>
                <w:szCs w:val="22"/>
              </w:rPr>
              <w:t> </w:t>
            </w:r>
            <w:r>
              <w:rPr>
                <w:rFonts w:ascii="宋体" w:hAnsi="宋体" w:cs="宋体" w:eastAsia="宋体" w:hint="default"/>
                <w:b/>
                <w:bCs/>
                <w:spacing w:val="-41"/>
                <w:sz w:val="22"/>
                <w:szCs w:val="22"/>
              </w:rPr>
              <w:t>负债</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91"/>
              <w:ind w:left="516" w:right="114" w:hanging="363"/>
              <w:jc w:val="left"/>
              <w:rPr>
                <w:rFonts w:ascii="宋体" w:hAnsi="宋体" w:cs="宋体" w:eastAsia="宋体" w:hint="default"/>
                <w:sz w:val="22"/>
                <w:szCs w:val="22"/>
              </w:rPr>
            </w:pPr>
            <w:r>
              <w:rPr>
                <w:rFonts w:ascii="宋体" w:hAnsi="宋体" w:cs="宋体" w:eastAsia="宋体" w:hint="default"/>
                <w:b/>
                <w:bCs/>
                <w:spacing w:val="-34"/>
                <w:sz w:val="22"/>
                <w:szCs w:val="22"/>
              </w:rPr>
              <w:t>应纳税暂时性</w:t>
            </w:r>
            <w:r>
              <w:rPr>
                <w:rFonts w:ascii="宋体" w:hAnsi="宋体" w:cs="宋体" w:eastAsia="宋体" w:hint="default"/>
                <w:b/>
                <w:bCs/>
                <w:w w:val="99"/>
                <w:sz w:val="22"/>
                <w:szCs w:val="22"/>
              </w:rPr>
              <w:t> </w:t>
            </w:r>
            <w:r>
              <w:rPr>
                <w:rFonts w:ascii="宋体" w:hAnsi="宋体" w:cs="宋体" w:eastAsia="宋体" w:hint="default"/>
                <w:b/>
                <w:bCs/>
                <w:spacing w:val="-41"/>
                <w:sz w:val="22"/>
                <w:szCs w:val="22"/>
              </w:rPr>
              <w:t>差异</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nil" w:sz="6" w:space="0" w:color="auto"/>
            </w:tcBorders>
          </w:tcPr>
          <w:p>
            <w:pPr>
              <w:pStyle w:val="TableParagraph"/>
              <w:spacing w:line="333" w:lineRule="auto" w:before="72"/>
              <w:ind w:left="516" w:right="206" w:hanging="273"/>
              <w:jc w:val="left"/>
              <w:rPr>
                <w:rFonts w:ascii="宋体" w:hAnsi="宋体" w:cs="宋体" w:eastAsia="宋体" w:hint="default"/>
                <w:sz w:val="22"/>
                <w:szCs w:val="22"/>
              </w:rPr>
            </w:pPr>
            <w:r>
              <w:rPr>
                <w:rFonts w:ascii="宋体" w:hAnsi="宋体" w:cs="宋体" w:eastAsia="宋体" w:hint="default"/>
                <w:b/>
                <w:bCs/>
                <w:spacing w:val="-33"/>
                <w:sz w:val="22"/>
                <w:szCs w:val="22"/>
              </w:rPr>
              <w:t>递延所得税</w:t>
            </w:r>
            <w:r>
              <w:rPr>
                <w:rFonts w:ascii="宋体" w:hAnsi="宋体" w:cs="宋体" w:eastAsia="宋体" w:hint="default"/>
                <w:b/>
                <w:bCs/>
                <w:w w:val="99"/>
                <w:sz w:val="22"/>
                <w:szCs w:val="22"/>
              </w:rPr>
              <w:t> </w:t>
            </w:r>
            <w:r>
              <w:rPr>
                <w:rFonts w:ascii="宋体" w:hAnsi="宋体" w:cs="宋体" w:eastAsia="宋体" w:hint="default"/>
                <w:b/>
                <w:bCs/>
                <w:spacing w:val="-41"/>
                <w:sz w:val="22"/>
                <w:szCs w:val="22"/>
              </w:rPr>
              <w:t>负债</w:t>
            </w:r>
            <w:r>
              <w:rPr>
                <w:rFonts w:ascii="宋体" w:hAnsi="宋体" w:cs="宋体" w:eastAsia="宋体" w:hint="default"/>
                <w:sz w:val="22"/>
                <w:szCs w:val="22"/>
              </w:rPr>
            </w:r>
          </w:p>
        </w:tc>
      </w:tr>
      <w:tr>
        <w:trPr>
          <w:trHeight w:val="655" w:hRule="exact"/>
        </w:trPr>
        <w:tc>
          <w:tcPr>
            <w:tcW w:w="269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3"/>
              <w:ind w:left="122" w:right="65"/>
              <w:jc w:val="left"/>
              <w:rPr>
                <w:rFonts w:ascii="宋体" w:hAnsi="宋体" w:cs="宋体" w:eastAsia="宋体" w:hint="default"/>
                <w:sz w:val="22"/>
                <w:szCs w:val="22"/>
              </w:rPr>
            </w:pPr>
            <w:r>
              <w:rPr>
                <w:rFonts w:ascii="宋体" w:hAnsi="宋体" w:cs="宋体" w:eastAsia="宋体" w:hint="default"/>
                <w:spacing w:val="-28"/>
                <w:sz w:val="22"/>
                <w:szCs w:val="22"/>
              </w:rPr>
              <w:t>非同一控制企业合并资产评估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41"/>
                <w:sz w:val="22"/>
                <w:szCs w:val="22"/>
              </w:rPr>
              <w:t>增值</w:t>
            </w:r>
            <w:r>
              <w:rPr>
                <w:rFonts w:ascii="宋体" w:hAnsi="宋体" w:cs="宋体" w:eastAsia="宋体" w:hint="default"/>
                <w:sz w:val="22"/>
                <w:szCs w:val="22"/>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6"/>
              <w:ind w:right="104"/>
              <w:jc w:val="right"/>
              <w:rPr>
                <w:rFonts w:ascii="宋体" w:hAnsi="宋体" w:cs="宋体" w:eastAsia="宋体" w:hint="default"/>
                <w:sz w:val="22"/>
                <w:szCs w:val="22"/>
              </w:rPr>
            </w:pPr>
            <w:r>
              <w:rPr>
                <w:rFonts w:ascii="宋体"/>
                <w:spacing w:val="-21"/>
                <w:sz w:val="22"/>
              </w:rPr>
              <w:t>147,695,541.68</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6"/>
              <w:ind w:right="105"/>
              <w:jc w:val="right"/>
              <w:rPr>
                <w:rFonts w:ascii="宋体" w:hAnsi="宋体" w:cs="宋体" w:eastAsia="宋体" w:hint="default"/>
                <w:sz w:val="22"/>
                <w:szCs w:val="22"/>
              </w:rPr>
            </w:pPr>
            <w:r>
              <w:rPr>
                <w:rFonts w:ascii="宋体"/>
                <w:spacing w:val="-21"/>
                <w:sz w:val="22"/>
              </w:rPr>
              <w:t>36,923,885.42</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6"/>
              <w:ind w:left="12" w:right="0"/>
              <w:jc w:val="center"/>
              <w:rPr>
                <w:rFonts w:ascii="宋体" w:hAnsi="宋体" w:cs="宋体" w:eastAsia="宋体" w:hint="default"/>
                <w:sz w:val="22"/>
                <w:szCs w:val="22"/>
              </w:rPr>
            </w:pPr>
            <w:r>
              <w:rPr>
                <w:rFonts w:ascii="宋体"/>
                <w:spacing w:val="-21"/>
                <w:sz w:val="22"/>
              </w:rPr>
              <w:t>68,782,926.20</w:t>
            </w:r>
            <w:r>
              <w:rPr>
                <w:rFonts w:ascii="宋体"/>
                <w:sz w:val="22"/>
              </w:rPr>
            </w:r>
          </w:p>
        </w:tc>
        <w:tc>
          <w:tcPr>
            <w:tcW w:w="1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76"/>
              <w:ind w:right="107"/>
              <w:jc w:val="right"/>
              <w:rPr>
                <w:rFonts w:ascii="宋体" w:hAnsi="宋体" w:cs="宋体" w:eastAsia="宋体" w:hint="default"/>
                <w:sz w:val="22"/>
                <w:szCs w:val="22"/>
              </w:rPr>
            </w:pPr>
            <w:r>
              <w:rPr>
                <w:rFonts w:ascii="宋体"/>
                <w:spacing w:val="-21"/>
                <w:sz w:val="22"/>
              </w:rPr>
              <w:t>17,195,731.55</w:t>
            </w:r>
            <w:r>
              <w:rPr>
                <w:rFonts w:ascii="宋体"/>
                <w:sz w:val="22"/>
              </w:rPr>
            </w:r>
          </w:p>
        </w:tc>
      </w:tr>
      <w:tr>
        <w:trPr>
          <w:trHeight w:val="941" w:hRule="exact"/>
        </w:trPr>
        <w:tc>
          <w:tcPr>
            <w:tcW w:w="2699"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7"/>
              <w:ind w:left="122" w:right="65"/>
              <w:jc w:val="both"/>
              <w:rPr>
                <w:rFonts w:ascii="宋体" w:hAnsi="宋体" w:cs="宋体" w:eastAsia="宋体" w:hint="default"/>
                <w:sz w:val="22"/>
                <w:szCs w:val="22"/>
              </w:rPr>
            </w:pPr>
            <w:r>
              <w:rPr>
                <w:rFonts w:ascii="宋体" w:hAnsi="宋体" w:cs="宋体" w:eastAsia="宋体" w:hint="default"/>
                <w:spacing w:val="-45"/>
                <w:sz w:val="22"/>
                <w:szCs w:val="22"/>
              </w:rPr>
              <w:t>非同一控制下企业合并，合并成</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8"/>
                <w:sz w:val="22"/>
                <w:szCs w:val="22"/>
              </w:rPr>
              <w:t>本与被购买方可辨认净资产公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41"/>
                <w:sz w:val="22"/>
                <w:szCs w:val="22"/>
              </w:rPr>
              <w:t>允价值份额的差额</w:t>
            </w:r>
            <w:r>
              <w:rPr>
                <w:rFonts w:ascii="宋体" w:hAnsi="宋体" w:cs="宋体" w:eastAsia="宋体" w:hint="default"/>
                <w:sz w:val="22"/>
                <w:szCs w:val="22"/>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22"/>
                <w:szCs w:val="22"/>
              </w:rPr>
            </w:pPr>
            <w:r>
              <w:rPr>
                <w:rFonts w:ascii="宋体"/>
                <w:spacing w:val="-21"/>
                <w:sz w:val="22"/>
              </w:rPr>
              <w:t>1,596,744.79</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22"/>
                <w:szCs w:val="22"/>
              </w:rPr>
            </w:pPr>
            <w:r>
              <w:rPr>
                <w:rFonts w:ascii="宋体"/>
                <w:spacing w:val="-21"/>
                <w:sz w:val="22"/>
              </w:rPr>
              <w:t>399,186.20</w:t>
            </w:r>
            <w:r>
              <w:rPr>
                <w:rFonts w:ascii="宋体"/>
                <w:sz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2" w:right="0"/>
              <w:jc w:val="center"/>
              <w:rPr>
                <w:rFonts w:ascii="宋体" w:hAnsi="宋体" w:cs="宋体" w:eastAsia="宋体" w:hint="default"/>
                <w:sz w:val="22"/>
                <w:szCs w:val="22"/>
              </w:rPr>
            </w:pPr>
            <w:r>
              <w:rPr>
                <w:rFonts w:ascii="宋体"/>
                <w:spacing w:val="-21"/>
                <w:sz w:val="22"/>
              </w:rPr>
              <w:t>1,596,744.79</w:t>
            </w:r>
            <w:r>
              <w:rPr>
                <w:rFonts w:ascii="宋体"/>
                <w:sz w:val="22"/>
              </w:rPr>
            </w:r>
          </w:p>
        </w:tc>
        <w:tc>
          <w:tcPr>
            <w:tcW w:w="13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right"/>
              <w:rPr>
                <w:rFonts w:ascii="宋体" w:hAnsi="宋体" w:cs="宋体" w:eastAsia="宋体" w:hint="default"/>
                <w:sz w:val="22"/>
                <w:szCs w:val="22"/>
              </w:rPr>
            </w:pPr>
            <w:r>
              <w:rPr>
                <w:rFonts w:ascii="宋体"/>
                <w:spacing w:val="-21"/>
                <w:sz w:val="22"/>
              </w:rPr>
              <w:t>399,186.20</w:t>
            </w:r>
            <w:r>
              <w:rPr>
                <w:rFonts w:ascii="宋体"/>
                <w:sz w:val="22"/>
              </w:rPr>
            </w:r>
          </w:p>
        </w:tc>
      </w:tr>
      <w:tr>
        <w:trPr>
          <w:trHeight w:val="458" w:hRule="exact"/>
        </w:trPr>
        <w:tc>
          <w:tcPr>
            <w:tcW w:w="26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86"/>
              <w:jc w:val="right"/>
              <w:rPr>
                <w:rFonts w:ascii="宋体" w:hAnsi="宋体" w:cs="宋体" w:eastAsia="宋体" w:hint="default"/>
                <w:sz w:val="22"/>
                <w:szCs w:val="22"/>
              </w:rPr>
            </w:pPr>
            <w:r>
              <w:rPr>
                <w:rFonts w:ascii="宋体"/>
                <w:b/>
                <w:spacing w:val="-19"/>
                <w:w w:val="95"/>
                <w:sz w:val="22"/>
              </w:rPr>
              <w:t>149,292,286.47</w:t>
            </w:r>
            <w:r>
              <w:rPr>
                <w:rFonts w:ascii="宋体"/>
                <w:spacing w:val="-19"/>
                <w:sz w:val="22"/>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84"/>
              <w:jc w:val="right"/>
              <w:rPr>
                <w:rFonts w:ascii="宋体" w:hAnsi="宋体" w:cs="宋体" w:eastAsia="宋体" w:hint="default"/>
                <w:sz w:val="22"/>
                <w:szCs w:val="22"/>
              </w:rPr>
            </w:pPr>
            <w:r>
              <w:rPr>
                <w:rFonts w:ascii="宋体"/>
                <w:b/>
                <w:spacing w:val="-19"/>
                <w:w w:val="95"/>
                <w:sz w:val="22"/>
              </w:rPr>
              <w:t>37,323,071.62</w:t>
            </w:r>
            <w:r>
              <w:rPr>
                <w:rFonts w:ascii="宋体"/>
                <w:spacing w:val="-19"/>
                <w:sz w:val="22"/>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20" w:right="0"/>
              <w:jc w:val="center"/>
              <w:rPr>
                <w:rFonts w:ascii="宋体" w:hAnsi="宋体" w:cs="宋体" w:eastAsia="宋体" w:hint="default"/>
                <w:sz w:val="22"/>
                <w:szCs w:val="22"/>
              </w:rPr>
            </w:pPr>
            <w:r>
              <w:rPr>
                <w:rFonts w:ascii="宋体"/>
                <w:b/>
                <w:spacing w:val="-19"/>
                <w:sz w:val="22"/>
              </w:rPr>
              <w:t>70,379,670.99</w:t>
            </w:r>
            <w:r>
              <w:rPr>
                <w:rFonts w:ascii="宋体"/>
                <w:spacing w:val="-19"/>
                <w:sz w:val="22"/>
              </w:rPr>
            </w:r>
          </w:p>
        </w:tc>
        <w:tc>
          <w:tcPr>
            <w:tcW w:w="13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17,594,917.75</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40" w:right="1693"/>
        <w:jc w:val="left"/>
      </w:pPr>
      <w:bookmarkStart w:name="（3） 未确认递延所得税资产明细" w:id="238"/>
      <w:bookmarkEnd w:id="238"/>
      <w:r>
        <w:rPr/>
      </w:r>
      <w:r>
        <w:rPr/>
        <w:t>（</w:t>
      </w:r>
      <w:r>
        <w:rPr>
          <w:rFonts w:ascii="宋体" w:hAnsi="宋体" w:cs="宋体" w:eastAsia="宋体" w:hint="default"/>
        </w:rPr>
        <w:t>3</w:t>
      </w:r>
      <w:r>
        <w:rPr/>
        <w:t>）</w:t>
      </w:r>
      <w:r>
        <w:rPr>
          <w:spacing w:val="-65"/>
        </w:rPr>
        <w:t> </w:t>
      </w:r>
      <w:r>
        <w:rPr/>
        <w:t>未确认递延所得税资产明细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51"/>
        <w:gridCol w:w="2642"/>
        <w:gridCol w:w="2656"/>
      </w:tblGrid>
      <w:tr>
        <w:trPr>
          <w:trHeight w:val="458" w:hRule="exact"/>
        </w:trPr>
        <w:tc>
          <w:tcPr>
            <w:tcW w:w="32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434"/>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6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pacing w:val="-41"/>
                <w:sz w:val="22"/>
                <w:szCs w:val="22"/>
              </w:rPr>
              <w:t>年末余额</w:t>
            </w:r>
            <w:r>
              <w:rPr>
                <w:rFonts w:ascii="宋体" w:hAnsi="宋体" w:cs="宋体" w:eastAsia="宋体" w:hint="default"/>
                <w:sz w:val="22"/>
                <w:szCs w:val="22"/>
              </w:rPr>
            </w:r>
          </w:p>
        </w:tc>
        <w:tc>
          <w:tcPr>
            <w:tcW w:w="26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可抵扣暂时性差异</w:t>
            </w:r>
            <w:r>
              <w:rPr>
                <w:rFonts w:ascii="宋体" w:hAnsi="宋体" w:cs="宋体" w:eastAsia="宋体" w:hint="default"/>
                <w:sz w:val="22"/>
                <w:szCs w:val="22"/>
              </w:rPr>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9,348,822.21</w:t>
            </w:r>
            <w:r>
              <w:rPr>
                <w:rFonts w:ascii="宋体"/>
                <w:sz w:val="22"/>
              </w:rPr>
            </w:r>
          </w:p>
        </w:tc>
        <w:tc>
          <w:tcPr>
            <w:tcW w:w="2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4,950,013.97</w:t>
            </w:r>
            <w:r>
              <w:rPr>
                <w:rFonts w:ascii="宋体"/>
                <w:sz w:val="22"/>
              </w:rPr>
            </w:r>
          </w:p>
        </w:tc>
      </w:tr>
      <w:tr>
        <w:trPr>
          <w:trHeight w:val="445" w:hRule="exact"/>
        </w:trPr>
        <w:tc>
          <w:tcPr>
            <w:tcW w:w="325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可抵扣亏损</w:t>
            </w:r>
            <w:r>
              <w:rPr>
                <w:rFonts w:ascii="宋体" w:hAnsi="宋体" w:cs="宋体" w:eastAsia="宋体" w:hint="default"/>
                <w:sz w:val="22"/>
                <w:szCs w:val="22"/>
              </w:rPr>
            </w:r>
          </w:p>
        </w:tc>
        <w:tc>
          <w:tcPr>
            <w:tcW w:w="26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21,674,288.88</w:t>
            </w:r>
            <w:r>
              <w:rPr>
                <w:rFonts w:ascii="宋体"/>
                <w:sz w:val="22"/>
              </w:rPr>
            </w:r>
          </w:p>
        </w:tc>
        <w:tc>
          <w:tcPr>
            <w:tcW w:w="26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17,871,600.95</w:t>
            </w:r>
            <w:r>
              <w:rPr>
                <w:rFonts w:ascii="宋体"/>
                <w:sz w:val="22"/>
              </w:rPr>
            </w:r>
          </w:p>
        </w:tc>
      </w:tr>
      <w:tr>
        <w:trPr>
          <w:trHeight w:val="458" w:hRule="exact"/>
        </w:trPr>
        <w:tc>
          <w:tcPr>
            <w:tcW w:w="32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434"/>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6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31,023,111.09</w:t>
            </w:r>
            <w:r>
              <w:rPr>
                <w:rFonts w:ascii="宋体"/>
                <w:spacing w:val="-19"/>
                <w:sz w:val="22"/>
              </w:rPr>
            </w:r>
          </w:p>
        </w:tc>
        <w:tc>
          <w:tcPr>
            <w:tcW w:w="26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22,821,614.92</w:t>
            </w:r>
            <w:r>
              <w:rPr>
                <w:rFonts w:ascii="宋体"/>
                <w:spacing w:val="-19"/>
                <w:sz w:val="22"/>
              </w:rPr>
            </w:r>
          </w:p>
        </w:tc>
      </w:tr>
    </w:tbl>
    <w:p>
      <w:pPr>
        <w:pStyle w:val="BodyText"/>
        <w:spacing w:line="357" w:lineRule="auto" w:before="3"/>
        <w:ind w:left="241" w:right="1701" w:firstLine="440"/>
        <w:jc w:val="both"/>
      </w:pPr>
      <w:r>
        <w:rPr>
          <w:spacing w:val="-3"/>
        </w:rPr>
        <w:t>注：上述未确认递延所得税资产因本公司的部分子公司本年度亏损或者累计亏损，未</w:t>
      </w:r>
      <w:r>
        <w:rPr>
          <w:w w:val="99"/>
        </w:rPr>
        <w:t> </w:t>
      </w:r>
      <w:r>
        <w:rPr>
          <w:spacing w:val="-2"/>
          <w:w w:val="95"/>
        </w:rPr>
        <w:t>来能否获得足够的应纳税所得额具有不确定性，因此所计提的资产减值准备及可抵扣亏损</w:t>
      </w:r>
      <w:r>
        <w:rPr>
          <w:spacing w:val="101"/>
          <w:w w:val="95"/>
        </w:rPr>
        <w:t> </w:t>
      </w:r>
      <w:r>
        <w:rPr>
          <w:spacing w:val="101"/>
          <w:w w:val="95"/>
        </w:rPr>
      </w:r>
      <w:r>
        <w:rPr/>
        <w:t>未确认递延所得税资产。</w:t>
      </w:r>
    </w:p>
    <w:p>
      <w:pPr>
        <w:spacing w:line="240" w:lineRule="auto" w:before="11"/>
        <w:rPr>
          <w:rFonts w:ascii="宋体" w:hAnsi="宋体" w:cs="宋体" w:eastAsia="宋体" w:hint="default"/>
          <w:sz w:val="20"/>
          <w:szCs w:val="20"/>
        </w:rPr>
      </w:pPr>
    </w:p>
    <w:p>
      <w:pPr>
        <w:pStyle w:val="BodyText"/>
        <w:spacing w:line="240" w:lineRule="auto"/>
        <w:ind w:left="740" w:right="1693"/>
        <w:jc w:val="left"/>
      </w:pPr>
      <w:bookmarkStart w:name="（4） 未确认递延所得税资产的可抵扣亏损将于以下年度到期" w:id="239"/>
      <w:bookmarkEnd w:id="239"/>
      <w:r>
        <w:rPr/>
      </w:r>
      <w:r>
        <w:rPr/>
        <w:t>（</w:t>
      </w:r>
      <w:r>
        <w:rPr>
          <w:rFonts w:ascii="宋体" w:hAnsi="宋体" w:cs="宋体" w:eastAsia="宋体" w:hint="default"/>
        </w:rPr>
        <w:t>4</w:t>
      </w:r>
      <w:r>
        <w:rPr/>
        <w:t>）</w:t>
      </w:r>
      <w:r>
        <w:rPr>
          <w:spacing w:val="-70"/>
        </w:rPr>
        <w:t> </w:t>
      </w:r>
      <w:r>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12"/>
        <w:gridCol w:w="3076"/>
        <w:gridCol w:w="2050"/>
      </w:tblGrid>
      <w:tr>
        <w:trPr>
          <w:trHeight w:val="457" w:hRule="exact"/>
        </w:trPr>
        <w:tc>
          <w:tcPr>
            <w:tcW w:w="36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年份</w:t>
            </w:r>
            <w:r>
              <w:rPr>
                <w:rFonts w:ascii="宋体" w:hAnsi="宋体" w:cs="宋体" w:eastAsia="宋体" w:hint="default"/>
                <w:sz w:val="22"/>
                <w:szCs w:val="22"/>
              </w:rPr>
            </w:r>
          </w:p>
        </w:tc>
        <w:tc>
          <w:tcPr>
            <w:tcW w:w="30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年末金额</w:t>
            </w:r>
            <w:r>
              <w:rPr>
                <w:rFonts w:ascii="宋体" w:hAnsi="宋体" w:cs="宋体" w:eastAsia="宋体" w:hint="default"/>
                <w:spacing w:val="-31"/>
                <w:sz w:val="22"/>
                <w:szCs w:val="22"/>
              </w:rPr>
            </w:r>
          </w:p>
        </w:tc>
        <w:tc>
          <w:tcPr>
            <w:tcW w:w="20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pacing w:val="-41"/>
                <w:sz w:val="22"/>
                <w:szCs w:val="22"/>
              </w:rPr>
              <w:t>备注</w:t>
            </w:r>
            <w:r>
              <w:rPr>
                <w:rFonts w:ascii="宋体" w:hAnsi="宋体" w:cs="宋体" w:eastAsia="宋体" w:hint="default"/>
                <w:sz w:val="22"/>
                <w:szCs w:val="22"/>
              </w:rPr>
            </w:r>
          </w:p>
        </w:tc>
      </w:tr>
      <w:tr>
        <w:trPr>
          <w:trHeight w:val="458" w:hRule="exact"/>
        </w:trPr>
        <w:tc>
          <w:tcPr>
            <w:tcW w:w="36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spacing w:val="-21"/>
                <w:sz w:val="22"/>
              </w:rPr>
              <w:t>2016</w:t>
            </w:r>
            <w:r>
              <w:rPr>
                <w:rFonts w:ascii="宋体"/>
                <w:sz w:val="22"/>
              </w:rPr>
            </w:r>
          </w:p>
        </w:tc>
        <w:tc>
          <w:tcPr>
            <w:tcW w:w="3076" w:type="dxa"/>
            <w:tcBorders>
              <w:top w:val="single" w:sz="2" w:space="0" w:color="000000"/>
              <w:left w:val="single" w:sz="2" w:space="0" w:color="000000"/>
              <w:bottom w:val="single" w:sz="12" w:space="0" w:color="000000"/>
              <w:right w:val="single" w:sz="2" w:space="0" w:color="000000"/>
            </w:tcBorders>
          </w:tcPr>
          <w:p>
            <w:pPr/>
          </w:p>
        </w:tc>
        <w:tc>
          <w:tcPr>
            <w:tcW w:w="205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612"/>
        <w:gridCol w:w="3076"/>
        <w:gridCol w:w="2050"/>
      </w:tblGrid>
      <w:tr>
        <w:trPr>
          <w:trHeight w:val="457" w:hRule="exact"/>
        </w:trPr>
        <w:tc>
          <w:tcPr>
            <w:tcW w:w="36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年份</w:t>
            </w:r>
            <w:r>
              <w:rPr>
                <w:rFonts w:ascii="宋体" w:hAnsi="宋体" w:cs="宋体" w:eastAsia="宋体" w:hint="default"/>
                <w:sz w:val="22"/>
                <w:szCs w:val="22"/>
              </w:rPr>
            </w:r>
          </w:p>
        </w:tc>
        <w:tc>
          <w:tcPr>
            <w:tcW w:w="30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年末金额</w:t>
            </w:r>
            <w:r>
              <w:rPr>
                <w:rFonts w:ascii="宋体" w:hAnsi="宋体" w:cs="宋体" w:eastAsia="宋体" w:hint="default"/>
                <w:spacing w:val="-31"/>
                <w:sz w:val="22"/>
                <w:szCs w:val="22"/>
              </w:rPr>
            </w:r>
          </w:p>
        </w:tc>
        <w:tc>
          <w:tcPr>
            <w:tcW w:w="205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pacing w:val="-41"/>
                <w:sz w:val="22"/>
                <w:szCs w:val="22"/>
              </w:rPr>
              <w:t>备注</w:t>
            </w:r>
            <w:r>
              <w:rPr>
                <w:rFonts w:ascii="宋体" w:hAnsi="宋体" w:cs="宋体" w:eastAsia="宋体" w:hint="default"/>
                <w:sz w:val="22"/>
                <w:szCs w:val="22"/>
              </w:rPr>
            </w:r>
          </w:p>
        </w:tc>
      </w:tr>
      <w:tr>
        <w:trPr>
          <w:trHeight w:val="44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spacing w:val="-21"/>
                <w:sz w:val="22"/>
              </w:rPr>
              <w:t>2017</w:t>
            </w:r>
            <w:r>
              <w:rPr>
                <w:rFonts w:ascii="宋体"/>
                <w:sz w:val="22"/>
              </w:rPr>
            </w:r>
          </w:p>
        </w:tc>
        <w:tc>
          <w:tcPr>
            <w:tcW w:w="3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1,436,033.80</w:t>
            </w:r>
            <w:r>
              <w:rPr>
                <w:rFonts w:ascii="宋体"/>
                <w:sz w:val="22"/>
              </w:rPr>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spacing w:val="-21"/>
                <w:sz w:val="22"/>
              </w:rPr>
              <w:t>2018</w:t>
            </w:r>
            <w:r>
              <w:rPr>
                <w:rFonts w:ascii="宋体"/>
                <w:sz w:val="22"/>
              </w:rPr>
            </w:r>
          </w:p>
        </w:tc>
        <w:tc>
          <w:tcPr>
            <w:tcW w:w="3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3,676,205.34</w:t>
            </w:r>
            <w:r>
              <w:rPr>
                <w:rFonts w:ascii="宋体"/>
                <w:sz w:val="22"/>
              </w:rPr>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spacing w:val="-21"/>
                <w:sz w:val="22"/>
              </w:rPr>
              <w:t>2019</w:t>
            </w:r>
            <w:r>
              <w:rPr>
                <w:rFonts w:ascii="宋体"/>
                <w:sz w:val="22"/>
              </w:rPr>
            </w:r>
          </w:p>
        </w:tc>
        <w:tc>
          <w:tcPr>
            <w:tcW w:w="3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9,155,659.10</w:t>
            </w:r>
            <w:r>
              <w:rPr>
                <w:rFonts w:ascii="宋体"/>
                <w:sz w:val="22"/>
              </w:rPr>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spacing w:val="-21"/>
                <w:sz w:val="22"/>
              </w:rPr>
              <w:t>2020</w:t>
            </w:r>
            <w:r>
              <w:rPr>
                <w:rFonts w:ascii="宋体"/>
                <w:sz w:val="22"/>
              </w:rPr>
            </w:r>
          </w:p>
        </w:tc>
        <w:tc>
          <w:tcPr>
            <w:tcW w:w="3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22,543,103.19</w:t>
            </w:r>
            <w:r>
              <w:rPr>
                <w:rFonts w:ascii="宋体"/>
                <w:sz w:val="22"/>
              </w:rPr>
            </w:r>
          </w:p>
        </w:tc>
        <w:tc>
          <w:tcPr>
            <w:tcW w:w="2050"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36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30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36,811,001.43</w:t>
            </w:r>
            <w:r>
              <w:rPr>
                <w:rFonts w:ascii="宋体"/>
                <w:spacing w:val="-19"/>
                <w:sz w:val="22"/>
              </w:rPr>
            </w:r>
          </w:p>
        </w:tc>
        <w:tc>
          <w:tcPr>
            <w:tcW w:w="205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16. 其他非流动资产" w:id="240"/>
      <w:bookmarkEnd w:id="240"/>
      <w:r>
        <w:rPr/>
      </w:r>
      <w:r>
        <w:rPr>
          <w:rFonts w:ascii="宋体" w:hAnsi="宋体" w:cs="宋体" w:eastAsia="宋体" w:hint="default"/>
        </w:rPr>
        <w:t>16.</w:t>
      </w:r>
      <w:r>
        <w:rPr>
          <w:rFonts w:ascii="宋体" w:hAnsi="宋体" w:cs="宋体" w:eastAsia="宋体" w:hint="default"/>
          <w:spacing w:val="-47"/>
        </w:rPr>
        <w:t> </w:t>
      </w:r>
      <w:r>
        <w:rPr/>
        <w:t>其他非流动资产</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560"/>
        <w:gridCol w:w="2494"/>
        <w:gridCol w:w="2495"/>
      </w:tblGrid>
      <w:tr>
        <w:trPr>
          <w:trHeight w:val="458" w:hRule="exact"/>
        </w:trPr>
        <w:tc>
          <w:tcPr>
            <w:tcW w:w="35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4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4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预付工程款</w:t>
            </w:r>
            <w:r>
              <w:rPr>
                <w:rFonts w:ascii="宋体" w:hAnsi="宋体" w:cs="宋体" w:eastAsia="宋体" w:hint="default"/>
                <w:sz w:val="22"/>
                <w:szCs w:val="22"/>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14,968,719.24</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1,938,149.50</w:t>
            </w:r>
            <w:r>
              <w:rPr>
                <w:rFonts w:ascii="宋体"/>
                <w:sz w:val="22"/>
              </w:rPr>
            </w:r>
          </w:p>
        </w:tc>
      </w:tr>
      <w:tr>
        <w:trPr>
          <w:trHeight w:val="444"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预付设备款</w:t>
            </w:r>
            <w:r>
              <w:rPr>
                <w:rFonts w:ascii="宋体" w:hAnsi="宋体" w:cs="宋体" w:eastAsia="宋体" w:hint="default"/>
                <w:sz w:val="22"/>
                <w:szCs w:val="22"/>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7,506,380.11</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7,992,286.97</w:t>
            </w:r>
            <w:r>
              <w:rPr>
                <w:rFonts w:ascii="宋体"/>
                <w:sz w:val="22"/>
              </w:rPr>
            </w:r>
          </w:p>
        </w:tc>
      </w:tr>
      <w:tr>
        <w:trPr>
          <w:trHeight w:val="44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预付土地款</w:t>
            </w:r>
            <w:r>
              <w:rPr>
                <w:rFonts w:ascii="宋体" w:hAnsi="宋体" w:cs="宋体" w:eastAsia="宋体" w:hint="default"/>
                <w:sz w:val="22"/>
                <w:szCs w:val="22"/>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14,813,573.31</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14,813,573.31</w:t>
            </w:r>
            <w:r>
              <w:rPr>
                <w:rFonts w:ascii="宋体"/>
                <w:sz w:val="22"/>
              </w:rPr>
            </w:r>
          </w:p>
        </w:tc>
      </w:tr>
      <w:tr>
        <w:trPr>
          <w:trHeight w:val="445" w:hRule="exact"/>
        </w:trPr>
        <w:tc>
          <w:tcPr>
            <w:tcW w:w="35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日照兴业待拆迁补偿资产</w:t>
            </w:r>
            <w:r>
              <w:rPr>
                <w:rFonts w:ascii="宋体" w:hAnsi="宋体" w:cs="宋体" w:eastAsia="宋体" w:hint="default"/>
                <w:sz w:val="22"/>
                <w:szCs w:val="22"/>
              </w:rPr>
            </w:r>
          </w:p>
        </w:tc>
        <w:tc>
          <w:tcPr>
            <w:tcW w:w="24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71,398,552.55</w:t>
            </w:r>
            <w:r>
              <w:rPr>
                <w:rFonts w:ascii="宋体"/>
                <w:sz w:val="22"/>
              </w:rPr>
            </w:r>
          </w:p>
        </w:tc>
        <w:tc>
          <w:tcPr>
            <w:tcW w:w="249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5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4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b/>
                <w:spacing w:val="-21"/>
                <w:sz w:val="22"/>
              </w:rPr>
              <w:t>108,687,225.21</w:t>
            </w:r>
            <w:r>
              <w:rPr>
                <w:rFonts w:ascii="宋体"/>
                <w:sz w:val="22"/>
              </w:rPr>
            </w:r>
          </w:p>
        </w:tc>
        <w:tc>
          <w:tcPr>
            <w:tcW w:w="24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24,744,009.78</w:t>
            </w:r>
            <w:r>
              <w:rPr>
                <w:rFonts w:ascii="宋体"/>
                <w:spacing w:val="-19"/>
                <w:sz w:val="22"/>
              </w:rPr>
            </w:r>
          </w:p>
        </w:tc>
      </w:tr>
    </w:tbl>
    <w:p>
      <w:pPr>
        <w:pStyle w:val="BodyText"/>
        <w:spacing w:line="357" w:lineRule="auto" w:before="3"/>
        <w:ind w:left="241" w:right="1699" w:firstLine="440"/>
        <w:jc w:val="both"/>
      </w:pPr>
      <w:r>
        <w:rPr/>
        <w:t>注</w:t>
      </w:r>
      <w:r>
        <w:rPr>
          <w:spacing w:val="-81"/>
        </w:rPr>
        <w:t> </w:t>
      </w:r>
      <w:r>
        <w:rPr>
          <w:rFonts w:ascii="宋体" w:hAnsi="宋体" w:cs="宋体" w:eastAsia="宋体" w:hint="default"/>
        </w:rPr>
        <w:t>1</w:t>
      </w:r>
      <w:r>
        <w:rPr/>
        <w:t>：本报告期，根据山东日照高新技术产业开发区管理委员会及日照市国土资源局</w:t>
      </w:r>
      <w:r>
        <w:rPr>
          <w:w w:val="99"/>
        </w:rPr>
        <w:t> </w:t>
      </w:r>
      <w:r>
        <w:rPr>
          <w:spacing w:val="-3"/>
          <w:w w:val="99"/>
        </w:rPr>
        <w:t>东港分局与日照兴业汽车配件有限公司签订的《国有出让建设用地使用权收回协议》，日</w:t>
      </w:r>
      <w:r>
        <w:rPr>
          <w:spacing w:val="-89"/>
          <w:w w:val="99"/>
        </w:rPr>
        <w:t> </w:t>
      </w:r>
      <w:r>
        <w:rPr>
          <w:spacing w:val="-89"/>
          <w:w w:val="99"/>
        </w:rPr>
      </w:r>
      <w:r>
        <w:rPr/>
        <w:t>照兴业汽车配件有限公司位于日照老厂区的土地将被政府收储。根据</w:t>
      </w:r>
      <w:r>
        <w:rPr>
          <w:spacing w:val="9"/>
        </w:rPr>
        <w:t> </w:t>
      </w:r>
      <w:r>
        <w:rPr/>
        <w:t>“青岛海立美达股</w:t>
      </w:r>
      <w:r>
        <w:rPr>
          <w:w w:val="99"/>
        </w:rPr>
        <w:t> </w:t>
      </w:r>
      <w:r>
        <w:rPr>
          <w:spacing w:val="3"/>
        </w:rPr>
        <w:t>份有限公司与日照兴业集团有限公司及日照兴业进出口有限公司关于日照兴业汽车配件</w:t>
      </w:r>
      <w:r>
        <w:rPr>
          <w:spacing w:val="-107"/>
        </w:rPr>
        <w:t> </w:t>
      </w:r>
      <w:r>
        <w:rPr>
          <w:spacing w:val="-107"/>
        </w:rPr>
      </w:r>
      <w:r>
        <w:rPr>
          <w:spacing w:val="-3"/>
          <w:w w:val="99"/>
        </w:rPr>
        <w:t>有限公司及日照兴发汽车零部件制造有限公司之收购协议书”，若日照兴业汽车配件有限</w:t>
      </w:r>
      <w:r>
        <w:rPr>
          <w:spacing w:val="-89"/>
          <w:w w:val="99"/>
        </w:rPr>
        <w:t> </w:t>
      </w:r>
      <w:r>
        <w:rPr>
          <w:spacing w:val="-89"/>
          <w:w w:val="99"/>
        </w:rPr>
      </w:r>
      <w:r>
        <w:rPr>
          <w:spacing w:val="-2"/>
        </w:rPr>
        <w:t>公司土地被收储，本集团将获得该拆迁资产的补偿，该补偿若有税后净收益，则归属日照</w:t>
      </w:r>
      <w:r>
        <w:rPr>
          <w:w w:val="99"/>
        </w:rPr>
        <w:t> </w:t>
      </w:r>
      <w:r>
        <w:rPr>
          <w:spacing w:val="-2"/>
        </w:rPr>
        <w:t>兴业集团有限公司。因此日照兴业汽车配件有限公司老厂区的土地及地上建筑物不再摊销</w:t>
      </w:r>
      <w:r>
        <w:rPr>
          <w:w w:val="99"/>
        </w:rPr>
        <w:t> </w:t>
      </w:r>
      <w:r>
        <w:rPr/>
        <w:t>及计提折旧，将其划分为其他非流动资产。</w:t>
      </w:r>
    </w:p>
    <w:p>
      <w:pPr>
        <w:spacing w:line="240" w:lineRule="auto" w:before="11"/>
        <w:rPr>
          <w:rFonts w:ascii="宋体" w:hAnsi="宋体" w:cs="宋体" w:eastAsia="宋体" w:hint="default"/>
          <w:sz w:val="20"/>
          <w:szCs w:val="20"/>
        </w:rPr>
      </w:pPr>
    </w:p>
    <w:p>
      <w:pPr>
        <w:pStyle w:val="BodyText"/>
        <w:spacing w:line="240" w:lineRule="auto"/>
        <w:ind w:left="644" w:right="1693"/>
        <w:jc w:val="left"/>
      </w:pPr>
      <w:bookmarkStart w:name="17. 短期借款" w:id="241"/>
      <w:bookmarkEnd w:id="241"/>
      <w:r>
        <w:rPr/>
      </w:r>
      <w:r>
        <w:rPr>
          <w:rFonts w:ascii="宋体" w:hAnsi="宋体" w:cs="宋体" w:eastAsia="宋体" w:hint="default"/>
        </w:rPr>
        <w:t>17.</w:t>
      </w:r>
      <w:r>
        <w:rPr>
          <w:rFonts w:ascii="宋体" w:hAnsi="宋体" w:cs="宋体" w:eastAsia="宋体" w:hint="default"/>
          <w:spacing w:val="-46"/>
        </w:rPr>
        <w:t> </w:t>
      </w:r>
      <w:r>
        <w:rPr/>
        <w:t>短期借款</w:t>
      </w:r>
    </w:p>
    <w:p>
      <w:pPr>
        <w:spacing w:line="240" w:lineRule="auto" w:before="13"/>
        <w:rPr>
          <w:rFonts w:ascii="宋体" w:hAnsi="宋体" w:cs="宋体" w:eastAsia="宋体" w:hint="default"/>
          <w:sz w:val="28"/>
          <w:szCs w:val="28"/>
        </w:rPr>
      </w:pPr>
    </w:p>
    <w:p>
      <w:pPr>
        <w:pStyle w:val="BodyText"/>
        <w:spacing w:line="240" w:lineRule="auto"/>
        <w:ind w:left="644" w:right="1693"/>
        <w:jc w:val="left"/>
      </w:pPr>
      <w:bookmarkStart w:name="（1） 短期借款分类" w:id="242"/>
      <w:bookmarkEnd w:id="242"/>
      <w:r>
        <w:rPr/>
      </w:r>
      <w:r>
        <w:rPr/>
        <w:t>（</w:t>
      </w:r>
      <w:r>
        <w:rPr>
          <w:rFonts w:ascii="宋体" w:hAnsi="宋体" w:cs="宋体" w:eastAsia="宋体" w:hint="default"/>
        </w:rPr>
        <w:t>1</w:t>
      </w:r>
      <w:r>
        <w:rPr/>
        <w:t>）</w:t>
      </w:r>
      <w:r>
        <w:rPr>
          <w:spacing w:val="-68"/>
        </w:rPr>
        <w:t> </w:t>
      </w:r>
      <w:r>
        <w:rPr/>
        <w:t>短期借款分类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866"/>
        <w:gridCol w:w="2842"/>
        <w:gridCol w:w="2840"/>
      </w:tblGrid>
      <w:tr>
        <w:trPr>
          <w:trHeight w:val="457" w:hRule="exact"/>
        </w:trPr>
        <w:tc>
          <w:tcPr>
            <w:tcW w:w="28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借款类别</w:t>
            </w:r>
            <w:r>
              <w:rPr>
                <w:rFonts w:ascii="宋体" w:hAnsi="宋体" w:cs="宋体" w:eastAsia="宋体" w:hint="default"/>
                <w:spacing w:val="-31"/>
                <w:sz w:val="22"/>
                <w:szCs w:val="22"/>
              </w:rPr>
            </w:r>
          </w:p>
        </w:tc>
        <w:tc>
          <w:tcPr>
            <w:tcW w:w="2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抵押借款</w:t>
            </w:r>
            <w:r>
              <w:rPr>
                <w:rFonts w:ascii="宋体" w:hAnsi="宋体" w:cs="宋体" w:eastAsia="宋体" w:hint="default"/>
                <w:sz w:val="22"/>
                <w:szCs w:val="22"/>
              </w:rPr>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31,000,000.00</w:t>
            </w:r>
            <w:r>
              <w:rPr>
                <w:rFonts w:ascii="宋体"/>
                <w:sz w:val="22"/>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27,000,000.00</w:t>
            </w:r>
            <w:r>
              <w:rPr>
                <w:rFonts w:ascii="宋体"/>
                <w:sz w:val="22"/>
              </w:rPr>
            </w:r>
          </w:p>
        </w:tc>
      </w:tr>
      <w:tr>
        <w:trPr>
          <w:trHeight w:val="445" w:hRule="exact"/>
        </w:trPr>
        <w:tc>
          <w:tcPr>
            <w:tcW w:w="28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保证借款</w:t>
            </w:r>
            <w:r>
              <w:rPr>
                <w:rFonts w:ascii="宋体" w:hAnsi="宋体" w:cs="宋体" w:eastAsia="宋体" w:hint="default"/>
                <w:sz w:val="22"/>
                <w:szCs w:val="22"/>
              </w:rPr>
            </w:r>
          </w:p>
        </w:tc>
        <w:tc>
          <w:tcPr>
            <w:tcW w:w="2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282,000,000.00</w:t>
            </w:r>
            <w:r>
              <w:rPr>
                <w:rFonts w:ascii="宋体"/>
                <w:sz w:val="22"/>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491,000,000.00</w:t>
            </w:r>
            <w:r>
              <w:rPr>
                <w:rFonts w:ascii="宋体"/>
                <w:sz w:val="22"/>
              </w:rPr>
            </w:r>
          </w:p>
        </w:tc>
      </w:tr>
      <w:tr>
        <w:trPr>
          <w:trHeight w:val="458" w:hRule="exact"/>
        </w:trPr>
        <w:tc>
          <w:tcPr>
            <w:tcW w:w="28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313,000,000.00</w:t>
            </w:r>
            <w:r>
              <w:rPr>
                <w:rFonts w:ascii="宋体"/>
                <w:spacing w:val="-19"/>
                <w:sz w:val="22"/>
              </w:rPr>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518,000,000.00</w:t>
            </w:r>
            <w:r>
              <w:rPr>
                <w:rFonts w:ascii="宋体"/>
                <w:spacing w:val="-19"/>
                <w:sz w:val="22"/>
              </w:rPr>
            </w:r>
          </w:p>
        </w:tc>
      </w:tr>
    </w:tbl>
    <w:p>
      <w:pPr>
        <w:pStyle w:val="BodyText"/>
        <w:spacing w:line="240" w:lineRule="auto" w:before="4"/>
        <w:ind w:left="681" w:right="1693"/>
        <w:jc w:val="left"/>
      </w:pPr>
      <w:r>
        <w:rPr/>
        <w:t>注</w:t>
      </w:r>
      <w:r>
        <w:rPr>
          <w:spacing w:val="-63"/>
        </w:rPr>
        <w:t> </w:t>
      </w:r>
      <w:r>
        <w:rPr>
          <w:rFonts w:ascii="宋体" w:hAnsi="宋体" w:cs="宋体" w:eastAsia="宋体" w:hint="default"/>
        </w:rPr>
        <w:t>1</w:t>
      </w:r>
      <w:r>
        <w:rPr/>
        <w:t>：年末无已逾期未偿还的短期借款。</w:t>
      </w:r>
    </w:p>
    <w:p>
      <w:pPr>
        <w:pStyle w:val="BodyText"/>
        <w:spacing w:line="240" w:lineRule="auto" w:before="179"/>
        <w:ind w:left="681" w:right="1693"/>
        <w:jc w:val="left"/>
      </w:pPr>
      <w:r>
        <w:rPr/>
        <w:t>注</w:t>
      </w:r>
      <w:r>
        <w:rPr>
          <w:spacing w:val="-62"/>
        </w:rPr>
        <w:t> </w:t>
      </w:r>
      <w:r>
        <w:rPr>
          <w:rFonts w:ascii="宋体" w:hAnsi="宋体" w:cs="宋体" w:eastAsia="宋体" w:hint="default"/>
        </w:rPr>
        <w:t>2</w:t>
      </w:r>
      <w:r>
        <w:rPr/>
        <w:t>：抵押借款相关受限资产见本附注六、</w:t>
      </w:r>
      <w:r>
        <w:rPr>
          <w:rFonts w:ascii="宋体" w:hAnsi="宋体" w:cs="宋体" w:eastAsia="宋体" w:hint="default"/>
        </w:rPr>
        <w:t>12</w:t>
      </w:r>
      <w:r>
        <w:rPr/>
        <w:t>。</w:t>
      </w:r>
    </w:p>
    <w:p>
      <w:pPr>
        <w:spacing w:after="0" w:line="240" w:lineRule="auto"/>
        <w:jc w:val="left"/>
        <w:sectPr>
          <w:pgSz w:w="11910" w:h="16840"/>
          <w:pgMar w:header="877" w:footer="1046" w:top="1100" w:bottom="1240" w:left="1460" w:right="0"/>
        </w:sectPr>
      </w:pPr>
    </w:p>
    <w:p>
      <w:pPr>
        <w:spacing w:line="240" w:lineRule="auto" w:before="8"/>
        <w:rPr>
          <w:rFonts w:ascii="宋体" w:hAnsi="宋体" w:cs="宋体" w:eastAsia="宋体" w:hint="default"/>
          <w:sz w:val="17"/>
          <w:szCs w:val="17"/>
        </w:rPr>
      </w:pPr>
    </w:p>
    <w:p>
      <w:pPr>
        <w:pStyle w:val="BodyText"/>
        <w:spacing w:line="240" w:lineRule="auto" w:before="31"/>
        <w:ind w:left="764" w:right="5904"/>
        <w:jc w:val="left"/>
      </w:pPr>
      <w:bookmarkStart w:name="18. 应付票据" w:id="243"/>
      <w:bookmarkEnd w:id="243"/>
      <w:r>
        <w:rPr/>
      </w:r>
      <w:r>
        <w:rPr>
          <w:rFonts w:ascii="宋体" w:hAnsi="宋体" w:cs="宋体" w:eastAsia="宋体" w:hint="default"/>
        </w:rPr>
        <w:t>18.</w:t>
      </w:r>
      <w:r>
        <w:rPr>
          <w:rFonts w:ascii="宋体" w:hAnsi="宋体" w:cs="宋体" w:eastAsia="宋体" w:hint="default"/>
          <w:spacing w:val="-46"/>
        </w:rPr>
        <w:t> </w:t>
      </w:r>
      <w:r>
        <w:rPr/>
        <w:t>应付票据</w:t>
      </w:r>
    </w:p>
    <w:p>
      <w:pPr>
        <w:spacing w:line="240" w:lineRule="auto" w:before="5"/>
        <w:rPr>
          <w:rFonts w:ascii="宋体" w:hAnsi="宋体" w:cs="宋体" w:eastAsia="宋体" w:hint="default"/>
          <w:sz w:val="13"/>
          <w:szCs w:val="13"/>
        </w:rPr>
      </w:pPr>
    </w:p>
    <w:tbl>
      <w:tblPr>
        <w:tblW w:w="0" w:type="auto"/>
        <w:jc w:val="left"/>
        <w:tblInd w:w="319" w:type="dxa"/>
        <w:tblLayout w:type="fixed"/>
        <w:tblCellMar>
          <w:top w:w="0" w:type="dxa"/>
          <w:left w:w="0" w:type="dxa"/>
          <w:bottom w:w="0" w:type="dxa"/>
          <w:right w:w="0" w:type="dxa"/>
        </w:tblCellMar>
        <w:tblLook w:val="01E0"/>
      </w:tblPr>
      <w:tblGrid>
        <w:gridCol w:w="3327"/>
        <w:gridCol w:w="2602"/>
        <w:gridCol w:w="2620"/>
      </w:tblGrid>
      <w:tr>
        <w:trPr>
          <w:trHeight w:val="458" w:hRule="exact"/>
        </w:trPr>
        <w:tc>
          <w:tcPr>
            <w:tcW w:w="332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票据种类</w:t>
            </w:r>
            <w:r>
              <w:rPr>
                <w:rFonts w:ascii="宋体" w:hAnsi="宋体" w:cs="宋体" w:eastAsia="宋体" w:hint="default"/>
                <w:spacing w:val="-31"/>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33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银行承兑汇票</w:t>
            </w:r>
            <w:r>
              <w:rPr>
                <w:rFonts w:ascii="宋体" w:hAnsi="宋体" w:cs="宋体" w:eastAsia="宋体" w:hint="default"/>
                <w:sz w:val="22"/>
                <w:szCs w:val="22"/>
              </w:rPr>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239,621,231.29</w:t>
            </w:r>
            <w:r>
              <w:rPr>
                <w:rFonts w:ascii="宋体"/>
                <w:sz w:val="22"/>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134,946,969.83</w:t>
            </w:r>
            <w:r>
              <w:rPr>
                <w:rFonts w:ascii="宋体"/>
                <w:sz w:val="22"/>
              </w:rPr>
            </w:r>
          </w:p>
        </w:tc>
      </w:tr>
      <w:tr>
        <w:trPr>
          <w:trHeight w:val="458" w:hRule="exact"/>
        </w:trPr>
        <w:tc>
          <w:tcPr>
            <w:tcW w:w="33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239,621,231.29</w:t>
            </w:r>
            <w:r>
              <w:rPr>
                <w:rFonts w:ascii="宋体"/>
                <w:spacing w:val="-19"/>
                <w:sz w:val="22"/>
              </w:rPr>
            </w:r>
          </w:p>
        </w:tc>
        <w:tc>
          <w:tcPr>
            <w:tcW w:w="2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134,946,969.83</w:t>
            </w:r>
            <w:r>
              <w:rPr>
                <w:rFonts w:ascii="宋体"/>
                <w:spacing w:val="-19"/>
                <w:sz w:val="22"/>
              </w:rPr>
            </w:r>
          </w:p>
        </w:tc>
      </w:tr>
    </w:tbl>
    <w:p>
      <w:pPr>
        <w:pStyle w:val="BodyText"/>
        <w:spacing w:line="556" w:lineRule="auto" w:before="4"/>
        <w:ind w:left="764" w:right="5904" w:firstLine="37"/>
        <w:jc w:val="left"/>
      </w:pPr>
      <w:r>
        <w:rPr/>
        <w:pict>
          <v:shape style="position:absolute;margin-left:82.980003pt;margin-top:56.747684pt;width:429.6pt;height:91.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6"/>
                    <w:gridCol w:w="2987"/>
                    <w:gridCol w:w="2566"/>
                  </w:tblGrid>
                  <w:tr>
                    <w:trPr>
                      <w:trHeight w:val="45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07"/>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9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5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2"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2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258,609,822.64</w:t>
                        </w:r>
                        <w:r>
                          <w:rPr>
                            <w:rFonts w:ascii="宋体"/>
                            <w:sz w:val="22"/>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205,957,733.63</w:t>
                        </w:r>
                        <w:r>
                          <w:rPr>
                            <w:rFonts w:ascii="宋体"/>
                            <w:sz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2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44,216,081.14</w:t>
                        </w:r>
                        <w:r>
                          <w:rPr>
                            <w:rFonts w:ascii="宋体"/>
                            <w:sz w:val="22"/>
                          </w:rPr>
                        </w:r>
                      </w:p>
                    </w:tc>
                    <w:tc>
                      <w:tcPr>
                        <w:tcW w:w="25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14,422,554.35</w:t>
                        </w:r>
                        <w:r>
                          <w:rPr>
                            <w:rFonts w:ascii="宋体"/>
                            <w:sz w:val="22"/>
                          </w:rPr>
                        </w:r>
                      </w:p>
                    </w:tc>
                  </w:tr>
                  <w:tr>
                    <w:trPr>
                      <w:trHeight w:val="457"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07"/>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302,825,903.78</w:t>
                        </w:r>
                        <w:r>
                          <w:rPr>
                            <w:rFonts w:ascii="宋体"/>
                            <w:spacing w:val="-19"/>
                            <w:sz w:val="22"/>
                          </w:rPr>
                        </w:r>
                      </w:p>
                    </w:tc>
                    <w:tc>
                      <w:tcPr>
                        <w:tcW w:w="25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220,380,287.98</w:t>
                        </w:r>
                        <w:r>
                          <w:rPr>
                            <w:rFonts w:ascii="宋体"/>
                            <w:spacing w:val="-19"/>
                            <w:sz w:val="22"/>
                          </w:rPr>
                        </w:r>
                      </w:p>
                    </w:tc>
                  </w:tr>
                </w:tbl>
                <w:p>
                  <w:pPr/>
                </w:p>
              </w:txbxContent>
            </v:textbox>
            <w10:wrap type="none"/>
          </v:shape>
        </w:pict>
      </w:r>
      <w:r>
        <w:rPr>
          <w:w w:val="95"/>
        </w:rPr>
        <w:t>注：年末无已到期未支付的应付票据。</w:t>
      </w:r>
      <w:r>
        <w:rPr>
          <w:spacing w:val="38"/>
          <w:w w:val="95"/>
        </w:rPr>
        <w:t> </w:t>
      </w:r>
      <w:bookmarkStart w:name="19. 应付账款" w:id="244"/>
      <w:bookmarkEnd w:id="244"/>
      <w:r>
        <w:rPr>
          <w:spacing w:val="38"/>
          <w:w w:val="95"/>
        </w:rPr>
      </w:r>
      <w:r>
        <w:rPr>
          <w:rFonts w:ascii="宋体" w:hAnsi="宋体" w:cs="宋体" w:eastAsia="宋体" w:hint="default"/>
        </w:rPr>
        <w:t>19.</w:t>
      </w:r>
      <w:r>
        <w:rPr>
          <w:rFonts w:ascii="宋体" w:hAnsi="宋体" w:cs="宋体" w:eastAsia="宋体" w:hint="default"/>
          <w:spacing w:val="-46"/>
        </w:rPr>
        <w:t> </w:t>
      </w:r>
      <w:r>
        <w:rPr/>
        <w:t>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357" w:lineRule="auto" w:before="31"/>
        <w:ind w:left="361" w:right="1690" w:firstLine="440"/>
        <w:jc w:val="left"/>
      </w:pPr>
      <w:r>
        <w:rPr>
          <w:spacing w:val="-3"/>
        </w:rPr>
        <w:t>注：</w:t>
      </w:r>
      <w:r>
        <w:rPr>
          <w:rFonts w:ascii="宋体" w:hAnsi="宋体" w:cs="宋体" w:eastAsia="宋体" w:hint="default"/>
          <w:spacing w:val="-3"/>
        </w:rPr>
        <w:t>1</w:t>
      </w:r>
      <w:r>
        <w:rPr>
          <w:rFonts w:ascii="宋体" w:hAnsi="宋体" w:cs="宋体" w:eastAsia="宋体" w:hint="default"/>
          <w:spacing w:val="-74"/>
        </w:rPr>
        <w:t> </w:t>
      </w:r>
      <w:r>
        <w:rPr/>
        <w:t>年以上应付账款主要系应付工程及设备尾款，需待工程及设备质保期结束检验</w:t>
      </w:r>
      <w:r>
        <w:rPr>
          <w:w w:val="99"/>
        </w:rPr>
        <w:t> </w:t>
      </w:r>
      <w:r>
        <w:rPr/>
        <w:t>工程及设备运行情况后支付。</w:t>
      </w:r>
    </w:p>
    <w:p>
      <w:pPr>
        <w:spacing w:line="240" w:lineRule="auto" w:before="11"/>
        <w:rPr>
          <w:rFonts w:ascii="宋体" w:hAnsi="宋体" w:cs="宋体" w:eastAsia="宋体" w:hint="default"/>
          <w:sz w:val="20"/>
          <w:szCs w:val="20"/>
        </w:rPr>
      </w:pPr>
    </w:p>
    <w:p>
      <w:pPr>
        <w:pStyle w:val="BodyText"/>
        <w:spacing w:line="240" w:lineRule="auto"/>
        <w:ind w:left="764" w:right="5904"/>
        <w:jc w:val="left"/>
      </w:pPr>
      <w:bookmarkStart w:name="20. 预收款项" w:id="245"/>
      <w:bookmarkEnd w:id="245"/>
      <w:r>
        <w:rPr/>
      </w:r>
      <w:r>
        <w:rPr>
          <w:rFonts w:ascii="宋体" w:hAnsi="宋体" w:cs="宋体" w:eastAsia="宋体" w:hint="default"/>
        </w:rPr>
        <w:t>20.</w:t>
      </w:r>
      <w:r>
        <w:rPr>
          <w:rFonts w:ascii="宋体" w:hAnsi="宋体" w:cs="宋体" w:eastAsia="宋体" w:hint="default"/>
          <w:spacing w:val="-46"/>
        </w:rPr>
        <w:t> </w:t>
      </w:r>
      <w:r>
        <w:rPr/>
        <w:t>预收款项</w:t>
      </w:r>
    </w:p>
    <w:p>
      <w:pPr>
        <w:spacing w:line="240" w:lineRule="auto" w:before="7"/>
        <w:rPr>
          <w:rFonts w:ascii="宋体" w:hAnsi="宋体" w:cs="宋体" w:eastAsia="宋体" w:hint="default"/>
          <w:sz w:val="13"/>
          <w:szCs w:val="13"/>
        </w:rPr>
      </w:pPr>
    </w:p>
    <w:tbl>
      <w:tblPr>
        <w:tblW w:w="0" w:type="auto"/>
        <w:jc w:val="left"/>
        <w:tblInd w:w="319" w:type="dxa"/>
        <w:tblLayout w:type="fixed"/>
        <w:tblCellMar>
          <w:top w:w="0" w:type="dxa"/>
          <w:left w:w="0" w:type="dxa"/>
          <w:bottom w:w="0" w:type="dxa"/>
          <w:right w:w="0" w:type="dxa"/>
        </w:tblCellMar>
        <w:tblLook w:val="01E0"/>
      </w:tblPr>
      <w:tblGrid>
        <w:gridCol w:w="2996"/>
        <w:gridCol w:w="2598"/>
        <w:gridCol w:w="2954"/>
      </w:tblGrid>
      <w:tr>
        <w:trPr>
          <w:trHeight w:val="457"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07"/>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2"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13,167,046.65</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30,823,305.15</w:t>
            </w:r>
            <w:r>
              <w:rPr>
                <w:rFonts w:ascii="宋体"/>
                <w:sz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2,839,062.65</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99,635.21</w:t>
            </w:r>
            <w:r>
              <w:rPr>
                <w:rFonts w:ascii="宋体"/>
                <w:sz w:val="22"/>
              </w:rPr>
            </w:r>
          </w:p>
        </w:tc>
      </w:tr>
      <w:tr>
        <w:trPr>
          <w:trHeight w:val="45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07"/>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16,006,109.30</w:t>
            </w:r>
            <w:r>
              <w:rPr>
                <w:rFonts w:ascii="宋体"/>
                <w:spacing w:val="-19"/>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30,922,940.36</w:t>
            </w:r>
            <w:r>
              <w:rPr>
                <w:rFonts w:ascii="宋体"/>
                <w:spacing w:val="-19"/>
                <w:sz w:val="22"/>
              </w:rPr>
            </w:r>
          </w:p>
        </w:tc>
      </w:tr>
    </w:tbl>
    <w:p>
      <w:pPr>
        <w:pStyle w:val="BodyText"/>
        <w:spacing w:line="556" w:lineRule="auto" w:before="4"/>
        <w:ind w:left="764" w:right="5410" w:firstLine="37"/>
        <w:jc w:val="left"/>
      </w:pPr>
      <w:r>
        <w:rPr/>
        <w:t>注</w:t>
      </w:r>
      <w:r>
        <w:rPr>
          <w:spacing w:val="-58"/>
        </w:rPr>
        <w:t> </w:t>
      </w:r>
      <w:r>
        <w:rPr>
          <w:rFonts w:ascii="宋体" w:hAnsi="宋体" w:cs="宋体" w:eastAsia="宋体" w:hint="default"/>
        </w:rPr>
        <w:t>1</w:t>
      </w:r>
      <w:r>
        <w:rPr/>
        <w:t>：年末无账龄超过</w:t>
      </w:r>
      <w:r>
        <w:rPr>
          <w:spacing w:val="-57"/>
        </w:rPr>
        <w:t> </w:t>
      </w:r>
      <w:r>
        <w:rPr>
          <w:rFonts w:ascii="宋体" w:hAnsi="宋体" w:cs="宋体" w:eastAsia="宋体" w:hint="default"/>
        </w:rPr>
        <w:t>1</w:t>
      </w:r>
      <w:r>
        <w:rPr>
          <w:rFonts w:ascii="宋体" w:hAnsi="宋体" w:cs="宋体" w:eastAsia="宋体" w:hint="default"/>
          <w:spacing w:val="-58"/>
        </w:rPr>
        <w:t> </w:t>
      </w:r>
      <w:r>
        <w:rPr/>
        <w:t>年的重要预收款项。</w:t>
      </w:r>
      <w:r>
        <w:rPr>
          <w:w w:val="99"/>
        </w:rPr>
        <w:t> </w:t>
      </w:r>
      <w:bookmarkStart w:name="21. 应付职工薪酬" w:id="246"/>
      <w:bookmarkEnd w:id="246"/>
      <w:r>
        <w:rPr>
          <w:w w:val="99"/>
        </w:rPr>
      </w:r>
      <w:r>
        <w:rPr>
          <w:rFonts w:ascii="宋体" w:hAnsi="宋体" w:cs="宋体" w:eastAsia="宋体" w:hint="default"/>
        </w:rPr>
        <w:t>21.</w:t>
      </w:r>
      <w:r>
        <w:rPr>
          <w:rFonts w:ascii="宋体" w:hAnsi="宋体" w:cs="宋体" w:eastAsia="宋体" w:hint="default"/>
          <w:spacing w:val="-46"/>
        </w:rPr>
        <w:t> </w:t>
      </w:r>
      <w:r>
        <w:rPr/>
        <w:t>应付职工薪酬</w:t>
      </w:r>
    </w:p>
    <w:p>
      <w:pPr>
        <w:pStyle w:val="BodyText"/>
        <w:spacing w:line="240" w:lineRule="auto" w:before="89"/>
        <w:ind w:left="764" w:right="5904"/>
        <w:jc w:val="left"/>
      </w:pPr>
      <w:bookmarkStart w:name="（1） 应付职工薪酬分类" w:id="247"/>
      <w:bookmarkEnd w:id="247"/>
      <w:r>
        <w:rPr/>
      </w:r>
      <w:r>
        <w:rPr/>
        <w:t>（</w:t>
      </w:r>
      <w:r>
        <w:rPr>
          <w:rFonts w:ascii="宋体" w:hAnsi="宋体" w:cs="宋体" w:eastAsia="宋体" w:hint="default"/>
        </w:rPr>
        <w:t>1</w:t>
      </w:r>
      <w:r>
        <w:rPr/>
        <w:t>）</w:t>
      </w:r>
      <w:r>
        <w:rPr>
          <w:spacing w:val="-69"/>
        </w:rPr>
        <w:t> </w:t>
      </w:r>
      <w:r>
        <w:rPr/>
        <w:t>应付职工薪酬分类</w:t>
      </w:r>
    </w:p>
    <w:p>
      <w:pPr>
        <w:spacing w:line="240" w:lineRule="auto" w:before="7"/>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2604"/>
        <w:gridCol w:w="1568"/>
        <w:gridCol w:w="1721"/>
        <w:gridCol w:w="1639"/>
        <w:gridCol w:w="1381"/>
      </w:tblGrid>
      <w:tr>
        <w:trPr>
          <w:trHeight w:val="458" w:hRule="exact"/>
        </w:trPr>
        <w:tc>
          <w:tcPr>
            <w:tcW w:w="26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19"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94"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6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53"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38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25"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5"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短期薪酬</w:t>
            </w:r>
            <w:r>
              <w:rPr>
                <w:rFonts w:ascii="宋体" w:hAnsi="宋体" w:cs="宋体" w:eastAsia="宋体" w:hint="default"/>
                <w:sz w:val="22"/>
                <w:szCs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12,034,712.28</w:t>
            </w:r>
            <w:r>
              <w:rPr>
                <w:rFonts w:ascii="宋体"/>
                <w:sz w:val="22"/>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165,288,745.94</w:t>
            </w:r>
            <w:r>
              <w:rPr>
                <w:rFonts w:ascii="宋体"/>
                <w:sz w:val="22"/>
              </w:rPr>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169,255,901.46</w:t>
            </w:r>
            <w:r>
              <w:rPr>
                <w:rFonts w:ascii="宋体"/>
                <w:sz w:val="22"/>
              </w:rPr>
            </w:r>
          </w:p>
        </w:tc>
        <w:tc>
          <w:tcPr>
            <w:tcW w:w="13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8,067,556.76</w:t>
            </w:r>
            <w:r>
              <w:rPr>
                <w:rFonts w:ascii="宋体"/>
                <w:sz w:val="22"/>
              </w:rPr>
            </w:r>
          </w:p>
        </w:tc>
      </w:tr>
      <w:tr>
        <w:trPr>
          <w:trHeight w:val="444"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0"/>
                <w:sz w:val="22"/>
                <w:szCs w:val="22"/>
              </w:rPr>
              <w:t>离职后福利</w:t>
            </w:r>
            <w:r>
              <w:rPr>
                <w:rFonts w:ascii="宋体" w:hAnsi="宋体" w:cs="宋体" w:eastAsia="宋体" w:hint="default"/>
                <w:spacing w:val="-40"/>
                <w:sz w:val="22"/>
                <w:szCs w:val="22"/>
              </w:rPr>
              <w:t>-</w:t>
            </w:r>
            <w:r>
              <w:rPr>
                <w:rFonts w:ascii="宋体" w:hAnsi="宋体" w:cs="宋体" w:eastAsia="宋体" w:hint="default"/>
                <w:spacing w:val="-40"/>
                <w:sz w:val="22"/>
                <w:szCs w:val="22"/>
              </w:rPr>
              <w:t>设定提存计划</w:t>
            </w:r>
            <w:r>
              <w:rPr>
                <w:rFonts w:ascii="宋体" w:hAnsi="宋体" w:cs="宋体" w:eastAsia="宋体" w:hint="default"/>
                <w:sz w:val="22"/>
                <w:szCs w:val="22"/>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11,626,372.73</w:t>
            </w:r>
            <w:r>
              <w:rPr>
                <w:rFonts w:ascii="宋体"/>
                <w:sz w:val="22"/>
              </w:rPr>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11,106,995.52</w:t>
            </w:r>
            <w:r>
              <w:rPr>
                <w:rFonts w:ascii="宋体"/>
                <w:sz w:val="22"/>
              </w:rPr>
            </w:r>
          </w:p>
        </w:tc>
        <w:tc>
          <w:tcPr>
            <w:tcW w:w="13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519,377.21</w:t>
            </w:r>
            <w:r>
              <w:rPr>
                <w:rFonts w:ascii="宋体"/>
                <w:sz w:val="22"/>
              </w:rPr>
            </w:r>
          </w:p>
        </w:tc>
      </w:tr>
      <w:tr>
        <w:trPr>
          <w:trHeight w:val="445"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辞退福利</w:t>
            </w:r>
            <w:r>
              <w:rPr>
                <w:rFonts w:ascii="宋体" w:hAnsi="宋体" w:cs="宋体" w:eastAsia="宋体" w:hint="default"/>
                <w:sz w:val="22"/>
                <w:szCs w:val="22"/>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7,418.11</w:t>
            </w:r>
            <w:r>
              <w:rPr>
                <w:rFonts w:ascii="宋体"/>
                <w:sz w:val="22"/>
              </w:rPr>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7,418.11</w:t>
            </w:r>
            <w:r>
              <w:rPr>
                <w:rFonts w:ascii="宋体"/>
                <w:sz w:val="22"/>
              </w:rPr>
            </w:r>
          </w:p>
        </w:tc>
        <w:tc>
          <w:tcPr>
            <w:tcW w:w="1381"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6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12,034,712.28</w:t>
            </w:r>
            <w:r>
              <w:rPr>
                <w:rFonts w:ascii="宋体"/>
                <w:spacing w:val="-19"/>
                <w:sz w:val="22"/>
              </w:rPr>
            </w:r>
          </w:p>
        </w:tc>
        <w:tc>
          <w:tcPr>
            <w:tcW w:w="17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176,922,536.78</w:t>
            </w:r>
            <w:r>
              <w:rPr>
                <w:rFonts w:ascii="宋体"/>
                <w:spacing w:val="-19"/>
                <w:sz w:val="22"/>
              </w:rPr>
            </w:r>
          </w:p>
        </w:tc>
        <w:tc>
          <w:tcPr>
            <w:tcW w:w="16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180,370,315.09</w:t>
            </w:r>
            <w:r>
              <w:rPr>
                <w:rFonts w:ascii="宋体"/>
                <w:spacing w:val="-19"/>
                <w:sz w:val="22"/>
              </w:rPr>
            </w:r>
          </w:p>
        </w:tc>
        <w:tc>
          <w:tcPr>
            <w:tcW w:w="138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8,586,933.97</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64" w:right="5904"/>
        <w:jc w:val="left"/>
      </w:pPr>
      <w:bookmarkStart w:name="（2） 短期薪酬" w:id="248"/>
      <w:bookmarkEnd w:id="248"/>
      <w:r>
        <w:rPr/>
      </w:r>
      <w:r>
        <w:rPr/>
        <w:t>（</w:t>
      </w:r>
      <w:r>
        <w:rPr>
          <w:rFonts w:ascii="宋体" w:hAnsi="宋体" w:cs="宋体" w:eastAsia="宋体" w:hint="default"/>
        </w:rPr>
        <w:t>2</w:t>
      </w:r>
      <w:r>
        <w:rPr/>
        <w:t>）</w:t>
      </w:r>
      <w:r>
        <w:rPr>
          <w:spacing w:val="-67"/>
        </w:rPr>
        <w:t> </w:t>
      </w:r>
      <w:r>
        <w:rPr/>
        <w:t>短期薪酬</w:t>
      </w:r>
    </w:p>
    <w:p>
      <w:pPr>
        <w:spacing w:line="240" w:lineRule="auto" w:before="7"/>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3270"/>
        <w:gridCol w:w="1398"/>
        <w:gridCol w:w="1490"/>
        <w:gridCol w:w="1489"/>
        <w:gridCol w:w="1307"/>
      </w:tblGrid>
      <w:tr>
        <w:trPr>
          <w:trHeight w:val="457" w:hRule="exact"/>
        </w:trPr>
        <w:tc>
          <w:tcPr>
            <w:tcW w:w="32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4"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3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89"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8" w:hRule="exact"/>
        </w:trPr>
        <w:tc>
          <w:tcPr>
            <w:tcW w:w="32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工资、奖金、津贴和补贴</w:t>
            </w:r>
            <w:r>
              <w:rPr>
                <w:rFonts w:ascii="宋体" w:hAnsi="宋体" w:cs="宋体" w:eastAsia="宋体" w:hint="default"/>
                <w:sz w:val="22"/>
                <w:szCs w:val="22"/>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477" w:right="0"/>
              <w:jc w:val="left"/>
              <w:rPr>
                <w:rFonts w:ascii="宋体" w:hAnsi="宋体" w:cs="宋体" w:eastAsia="宋体" w:hint="default"/>
                <w:sz w:val="22"/>
                <w:szCs w:val="22"/>
              </w:rPr>
            </w:pPr>
            <w:r>
              <w:rPr>
                <w:rFonts w:ascii="宋体"/>
                <w:spacing w:val="-21"/>
                <w:sz w:val="22"/>
              </w:rPr>
              <w:t>23,894.69</w:t>
            </w:r>
            <w:r>
              <w:rPr>
                <w:rFonts w:ascii="宋体"/>
                <w:sz w:val="22"/>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spacing w:val="-21"/>
                <w:sz w:val="22"/>
              </w:rPr>
              <w:t>143,081,640.52</w:t>
            </w:r>
            <w:r>
              <w:rPr>
                <w:rFonts w:ascii="宋体"/>
                <w:sz w:val="22"/>
              </w:rPr>
            </w:r>
          </w:p>
        </w:tc>
        <w:tc>
          <w:tcPr>
            <w:tcW w:w="1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spacing w:val="-21"/>
                <w:sz w:val="22"/>
              </w:rPr>
              <w:t>142,962,068.54</w:t>
            </w:r>
            <w:r>
              <w:rPr>
                <w:rFonts w:ascii="宋体"/>
                <w:sz w:val="22"/>
              </w:rPr>
            </w:r>
          </w:p>
        </w:tc>
        <w:tc>
          <w:tcPr>
            <w:tcW w:w="13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0"/>
              <w:ind w:left="296" w:right="0"/>
              <w:jc w:val="left"/>
              <w:rPr>
                <w:rFonts w:ascii="宋体" w:hAnsi="宋体" w:cs="宋体" w:eastAsia="宋体" w:hint="default"/>
                <w:sz w:val="22"/>
                <w:szCs w:val="22"/>
              </w:rPr>
            </w:pPr>
            <w:r>
              <w:rPr>
                <w:rFonts w:ascii="宋体"/>
                <w:spacing w:val="-21"/>
                <w:sz w:val="22"/>
              </w:rPr>
              <w:t>143,466.67</w:t>
            </w:r>
            <w:r>
              <w:rPr>
                <w:rFonts w:ascii="宋体"/>
                <w:sz w:val="22"/>
              </w:rPr>
            </w:r>
          </w:p>
        </w:tc>
      </w:tr>
    </w:tbl>
    <w:p>
      <w:pPr>
        <w:spacing w:after="0" w:line="240" w:lineRule="auto"/>
        <w:jc w:val="left"/>
        <w:rPr>
          <w:rFonts w:ascii="宋体" w:hAnsi="宋体" w:cs="宋体" w:eastAsia="宋体" w:hint="default"/>
          <w:sz w:val="22"/>
          <w:szCs w:val="22"/>
        </w:rPr>
        <w:sectPr>
          <w:pgSz w:w="11910" w:h="16840"/>
          <w:pgMar w:header="877" w:footer="1046" w:top="1100" w:bottom="1240" w:left="1340" w:right="0"/>
        </w:sectPr>
      </w:pPr>
    </w:p>
    <w:p>
      <w:pPr>
        <w:spacing w:line="240" w:lineRule="auto" w:before="11"/>
        <w:rPr>
          <w:rFonts w:ascii="宋体" w:hAnsi="宋体" w:cs="宋体" w:eastAsia="宋体"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3270"/>
        <w:gridCol w:w="1398"/>
        <w:gridCol w:w="1490"/>
        <w:gridCol w:w="1489"/>
        <w:gridCol w:w="1307"/>
      </w:tblGrid>
      <w:tr>
        <w:trPr>
          <w:trHeight w:val="457" w:hRule="exact"/>
        </w:trPr>
        <w:tc>
          <w:tcPr>
            <w:tcW w:w="32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4"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0"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0"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3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289"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5"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职工福利费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268,129.62</w:t>
            </w:r>
            <w:r>
              <w:rPr>
                <w:rFonts w:ascii="宋体"/>
                <w:sz w:val="22"/>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8,094,595.79</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8,112,595.79</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7"/>
              <w:jc w:val="right"/>
              <w:rPr>
                <w:rFonts w:ascii="宋体" w:hAnsi="宋体" w:cs="宋体" w:eastAsia="宋体" w:hint="default"/>
                <w:sz w:val="22"/>
                <w:szCs w:val="22"/>
              </w:rPr>
            </w:pPr>
            <w:r>
              <w:rPr>
                <w:rFonts w:ascii="宋体"/>
                <w:spacing w:val="-21"/>
                <w:sz w:val="22"/>
              </w:rPr>
              <w:t>250,129.62</w:t>
            </w:r>
            <w:r>
              <w:rPr>
                <w:rFonts w:ascii="宋体"/>
                <w:sz w:val="22"/>
              </w:rPr>
            </w:r>
          </w:p>
        </w:tc>
      </w:tr>
      <w:tr>
        <w:trPr>
          <w:trHeight w:val="445"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社会保险费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97" w:right="0"/>
              <w:jc w:val="left"/>
              <w:rPr>
                <w:rFonts w:ascii="宋体" w:hAnsi="宋体" w:cs="宋体" w:eastAsia="宋体" w:hint="default"/>
                <w:sz w:val="22"/>
                <w:szCs w:val="22"/>
              </w:rPr>
            </w:pPr>
            <w:r>
              <w:rPr>
                <w:rFonts w:ascii="宋体"/>
                <w:spacing w:val="-21"/>
                <w:sz w:val="22"/>
              </w:rPr>
              <w:t>7,336,743.82</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7,011,883.36</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324,860.46</w:t>
            </w:r>
            <w:r>
              <w:rPr>
                <w:rFonts w:ascii="宋体"/>
                <w:sz w:val="22"/>
              </w:rPr>
            </w:r>
          </w:p>
        </w:tc>
      </w:tr>
      <w:tr>
        <w:trPr>
          <w:trHeight w:val="445"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其中：医疗保险费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5,613,661.74</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5,333,890.46</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279,771.28</w:t>
            </w:r>
            <w:r>
              <w:rPr>
                <w:rFonts w:ascii="宋体"/>
                <w:sz w:val="22"/>
              </w:rPr>
            </w:r>
          </w:p>
        </w:tc>
      </w:tr>
      <w:tr>
        <w:trPr>
          <w:trHeight w:val="446"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661" w:right="0"/>
              <w:jc w:val="left"/>
              <w:rPr>
                <w:rFonts w:ascii="宋体" w:hAnsi="宋体" w:cs="宋体" w:eastAsia="宋体" w:hint="default"/>
                <w:sz w:val="22"/>
                <w:szCs w:val="22"/>
              </w:rPr>
            </w:pPr>
            <w:r>
              <w:rPr>
                <w:rFonts w:ascii="宋体" w:hAnsi="宋体" w:cs="宋体" w:eastAsia="宋体" w:hint="default"/>
                <w:spacing w:val="-41"/>
                <w:sz w:val="22"/>
                <w:szCs w:val="22"/>
              </w:rPr>
              <w:t>工伤保险费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929,953.15</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901,140.02</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28,813.13</w:t>
            </w:r>
            <w:r>
              <w:rPr>
                <w:rFonts w:ascii="宋体"/>
                <w:sz w:val="22"/>
              </w:rPr>
            </w:r>
          </w:p>
        </w:tc>
      </w:tr>
      <w:tr>
        <w:trPr>
          <w:trHeight w:val="444"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661" w:right="0"/>
              <w:jc w:val="left"/>
              <w:rPr>
                <w:rFonts w:ascii="宋体" w:hAnsi="宋体" w:cs="宋体" w:eastAsia="宋体" w:hint="default"/>
                <w:sz w:val="22"/>
                <w:szCs w:val="22"/>
              </w:rPr>
            </w:pPr>
            <w:r>
              <w:rPr>
                <w:rFonts w:ascii="宋体" w:hAnsi="宋体" w:cs="宋体" w:eastAsia="宋体" w:hint="default"/>
                <w:spacing w:val="-41"/>
                <w:sz w:val="22"/>
                <w:szCs w:val="22"/>
              </w:rPr>
              <w:t>生育保险费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603,519.07</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587,243.02</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16,276.05</w:t>
            </w:r>
            <w:r>
              <w:rPr>
                <w:rFonts w:ascii="宋体"/>
                <w:sz w:val="22"/>
              </w:rPr>
            </w:r>
          </w:p>
        </w:tc>
      </w:tr>
      <w:tr>
        <w:trPr>
          <w:trHeight w:val="445"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661" w:right="0"/>
              <w:jc w:val="left"/>
              <w:rPr>
                <w:rFonts w:ascii="宋体" w:hAnsi="宋体" w:cs="宋体" w:eastAsia="宋体" w:hint="default"/>
                <w:sz w:val="22"/>
                <w:szCs w:val="22"/>
              </w:rPr>
            </w:pPr>
            <w:r>
              <w:rPr>
                <w:rFonts w:ascii="宋体" w:hAnsi="宋体" w:cs="宋体" w:eastAsia="宋体" w:hint="default"/>
                <w:spacing w:val="-41"/>
                <w:sz w:val="22"/>
                <w:szCs w:val="22"/>
              </w:rPr>
              <w:t>其他保险费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189,609.86</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189,609.86</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住房公积金</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8,896.00</w:t>
            </w:r>
            <w:r>
              <w:rPr>
                <w:rFonts w:ascii="宋体"/>
                <w:sz w:val="22"/>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1,460,209.48</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1,337,743.46</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131,362.02</w:t>
            </w:r>
            <w:r>
              <w:rPr>
                <w:rFonts w:ascii="宋体"/>
                <w:sz w:val="22"/>
              </w:rPr>
            </w:r>
          </w:p>
        </w:tc>
      </w:tr>
      <w:tr>
        <w:trPr>
          <w:trHeight w:val="445" w:hRule="exact"/>
        </w:trPr>
        <w:tc>
          <w:tcPr>
            <w:tcW w:w="32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工会经费和职工教育经费</w:t>
            </w:r>
            <w:r>
              <w:rPr>
                <w:rFonts w:ascii="宋体" w:hAnsi="宋体" w:cs="宋体" w:eastAsia="宋体" w:hint="default"/>
                <w:sz w:val="22"/>
                <w:szCs w:val="22"/>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11,733,791.97</w:t>
            </w:r>
            <w:r>
              <w:rPr>
                <w:rFonts w:ascii="宋体"/>
                <w:sz w:val="22"/>
              </w:rPr>
            </w:r>
          </w:p>
        </w:tc>
        <w:tc>
          <w:tcPr>
            <w:tcW w:w="1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5,315,556.33</w:t>
            </w:r>
            <w:r>
              <w:rPr>
                <w:rFonts w:ascii="宋体"/>
                <w:sz w:val="22"/>
              </w:rPr>
            </w:r>
          </w:p>
        </w:tc>
        <w:tc>
          <w:tcPr>
            <w:tcW w:w="1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9,831,610.31</w:t>
            </w:r>
            <w:r>
              <w:rPr>
                <w:rFonts w:ascii="宋体"/>
                <w:sz w:val="22"/>
              </w:rPr>
            </w:r>
          </w:p>
        </w:tc>
        <w:tc>
          <w:tcPr>
            <w:tcW w:w="13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7,217,737.99</w:t>
            </w:r>
            <w:r>
              <w:rPr>
                <w:rFonts w:ascii="宋体"/>
                <w:sz w:val="22"/>
              </w:rPr>
            </w:r>
          </w:p>
        </w:tc>
      </w:tr>
      <w:tr>
        <w:trPr>
          <w:trHeight w:val="458" w:hRule="exact"/>
        </w:trPr>
        <w:tc>
          <w:tcPr>
            <w:tcW w:w="32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12,034,712.28</w:t>
            </w:r>
            <w:r>
              <w:rPr>
                <w:rFonts w:ascii="宋体"/>
                <w:spacing w:val="-19"/>
                <w:sz w:val="22"/>
              </w:rPr>
            </w:r>
          </w:p>
        </w:tc>
        <w:tc>
          <w:tcPr>
            <w:tcW w:w="1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165,288,745.94</w:t>
            </w:r>
            <w:r>
              <w:rPr>
                <w:rFonts w:ascii="宋体"/>
                <w:spacing w:val="-19"/>
                <w:sz w:val="22"/>
              </w:rPr>
            </w:r>
          </w:p>
        </w:tc>
        <w:tc>
          <w:tcPr>
            <w:tcW w:w="1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169,255,901.46</w:t>
            </w:r>
            <w:r>
              <w:rPr>
                <w:rFonts w:ascii="宋体"/>
                <w:spacing w:val="-19"/>
                <w:sz w:val="22"/>
              </w:rPr>
            </w:r>
          </w:p>
        </w:tc>
        <w:tc>
          <w:tcPr>
            <w:tcW w:w="13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sz w:val="22"/>
              </w:rPr>
              <w:t>8,067,556.76</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64" w:right="5904"/>
        <w:jc w:val="left"/>
      </w:pPr>
      <w:bookmarkStart w:name="（3） 设定提存计划" w:id="249"/>
      <w:bookmarkEnd w:id="249"/>
      <w:r>
        <w:rPr/>
      </w:r>
      <w:r>
        <w:rPr/>
        <w:t>（</w:t>
      </w:r>
      <w:r>
        <w:rPr>
          <w:rFonts w:ascii="宋体" w:hAnsi="宋体" w:cs="宋体" w:eastAsia="宋体" w:hint="default"/>
        </w:rPr>
        <w:t>3</w:t>
      </w:r>
      <w:r>
        <w:rPr/>
        <w:t>）</w:t>
      </w:r>
      <w:r>
        <w:rPr>
          <w:spacing w:val="-68"/>
        </w:rPr>
        <w:t> </w:t>
      </w:r>
      <w:r>
        <w:rPr/>
        <w:t>设定提存计划</w:t>
      </w:r>
    </w:p>
    <w:p>
      <w:pPr>
        <w:spacing w:line="240" w:lineRule="auto" w:before="5"/>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1788"/>
        <w:gridCol w:w="1406"/>
        <w:gridCol w:w="1972"/>
        <w:gridCol w:w="1973"/>
        <w:gridCol w:w="1718"/>
      </w:tblGrid>
      <w:tr>
        <w:trPr>
          <w:trHeight w:val="458" w:hRule="exact"/>
        </w:trPr>
        <w:tc>
          <w:tcPr>
            <w:tcW w:w="17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4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8"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97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21"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9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21"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7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93"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5" w:hRule="exact"/>
        </w:trPr>
        <w:tc>
          <w:tcPr>
            <w:tcW w:w="17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基本养老保险</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10,888,266.09</w:t>
            </w:r>
            <w:r>
              <w:rPr>
                <w:rFonts w:ascii="宋体"/>
                <w:sz w:val="22"/>
              </w:rPr>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10,402,284.14</w:t>
            </w:r>
            <w:r>
              <w:rPr>
                <w:rFonts w:ascii="宋体"/>
                <w:sz w:val="22"/>
              </w:rPr>
            </w:r>
          </w:p>
        </w:tc>
        <w:tc>
          <w:tcPr>
            <w:tcW w:w="1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485,981.95</w:t>
            </w:r>
            <w:r>
              <w:rPr>
                <w:rFonts w:ascii="宋体"/>
                <w:sz w:val="22"/>
              </w:rPr>
            </w:r>
          </w:p>
        </w:tc>
      </w:tr>
      <w:tr>
        <w:trPr>
          <w:trHeight w:val="445" w:hRule="exact"/>
        </w:trPr>
        <w:tc>
          <w:tcPr>
            <w:tcW w:w="17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失业保险费</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19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738,106.64</w:t>
            </w:r>
            <w:r>
              <w:rPr>
                <w:rFonts w:ascii="宋体"/>
                <w:sz w:val="22"/>
              </w:rPr>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704,711.38</w:t>
            </w:r>
            <w:r>
              <w:rPr>
                <w:rFonts w:ascii="宋体"/>
                <w:sz w:val="22"/>
              </w:rPr>
            </w:r>
          </w:p>
        </w:tc>
        <w:tc>
          <w:tcPr>
            <w:tcW w:w="1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33,395.26</w:t>
            </w:r>
            <w:r>
              <w:rPr>
                <w:rFonts w:ascii="宋体"/>
                <w:sz w:val="22"/>
              </w:rPr>
            </w:r>
          </w:p>
        </w:tc>
      </w:tr>
      <w:tr>
        <w:trPr>
          <w:trHeight w:val="458" w:hRule="exact"/>
        </w:trPr>
        <w:tc>
          <w:tcPr>
            <w:tcW w:w="17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406" w:type="dxa"/>
            <w:tcBorders>
              <w:top w:val="single" w:sz="2" w:space="0" w:color="000000"/>
              <w:left w:val="single" w:sz="2" w:space="0" w:color="000000"/>
              <w:bottom w:val="single" w:sz="12" w:space="0" w:color="000000"/>
              <w:right w:val="single" w:sz="2" w:space="0" w:color="000000"/>
            </w:tcBorders>
          </w:tcPr>
          <w:p>
            <w:pPr/>
          </w:p>
        </w:tc>
        <w:tc>
          <w:tcPr>
            <w:tcW w:w="19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11,626,372.73</w:t>
            </w:r>
            <w:r>
              <w:rPr>
                <w:rFonts w:ascii="宋体"/>
                <w:spacing w:val="-19"/>
                <w:sz w:val="22"/>
              </w:rPr>
            </w:r>
          </w:p>
        </w:tc>
        <w:tc>
          <w:tcPr>
            <w:tcW w:w="19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11,106,995.52</w:t>
            </w:r>
            <w:r>
              <w:rPr>
                <w:rFonts w:ascii="宋体"/>
                <w:spacing w:val="-19"/>
                <w:sz w:val="22"/>
              </w:rPr>
            </w:r>
          </w:p>
        </w:tc>
        <w:tc>
          <w:tcPr>
            <w:tcW w:w="17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519,377.21</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64" w:right="5904"/>
        <w:jc w:val="left"/>
      </w:pPr>
      <w:bookmarkStart w:name="22. 应交税费" w:id="250"/>
      <w:bookmarkEnd w:id="250"/>
      <w:r>
        <w:rPr/>
      </w:r>
      <w:r>
        <w:rPr>
          <w:rFonts w:ascii="宋体" w:hAnsi="宋体" w:cs="宋体" w:eastAsia="宋体" w:hint="default"/>
        </w:rPr>
        <w:t>22.</w:t>
      </w:r>
      <w:r>
        <w:rPr>
          <w:rFonts w:ascii="宋体" w:hAnsi="宋体" w:cs="宋体" w:eastAsia="宋体" w:hint="default"/>
          <w:spacing w:val="-46"/>
        </w:rPr>
        <w:t> </w:t>
      </w:r>
      <w:r>
        <w:rPr/>
        <w:t>应交税费</w:t>
      </w:r>
    </w:p>
    <w:p>
      <w:pPr>
        <w:spacing w:line="240" w:lineRule="auto" w:before="5"/>
        <w:rPr>
          <w:rFonts w:ascii="宋体" w:hAnsi="宋体" w:cs="宋体" w:eastAsia="宋体" w:hint="default"/>
          <w:sz w:val="13"/>
          <w:szCs w:val="13"/>
        </w:rPr>
      </w:pPr>
    </w:p>
    <w:tbl>
      <w:tblPr>
        <w:tblW w:w="0" w:type="auto"/>
        <w:jc w:val="left"/>
        <w:tblInd w:w="289" w:type="dxa"/>
        <w:tblLayout w:type="fixed"/>
        <w:tblCellMar>
          <w:top w:w="0" w:type="dxa"/>
          <w:left w:w="0" w:type="dxa"/>
          <w:bottom w:w="0" w:type="dxa"/>
          <w:right w:w="0" w:type="dxa"/>
        </w:tblCellMar>
        <w:tblLook w:val="01E0"/>
      </w:tblPr>
      <w:tblGrid>
        <w:gridCol w:w="3814"/>
        <w:gridCol w:w="2423"/>
        <w:gridCol w:w="2370"/>
      </w:tblGrid>
      <w:tr>
        <w:trPr>
          <w:trHeight w:val="458" w:hRule="exact"/>
        </w:trPr>
        <w:tc>
          <w:tcPr>
            <w:tcW w:w="38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716"/>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4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3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820"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增值税</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6,927,958.87</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7,632,848.82</w:t>
            </w:r>
            <w:r>
              <w:rPr>
                <w:rFonts w:ascii="宋体"/>
                <w:sz w:val="22"/>
              </w:rPr>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企业所得税</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8,004,079.75</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9,875,472.59</w:t>
            </w:r>
            <w:r>
              <w:rPr>
                <w:rFonts w:ascii="宋体"/>
                <w:sz w:val="22"/>
              </w:rPr>
            </w:r>
          </w:p>
        </w:tc>
      </w:tr>
      <w:tr>
        <w:trPr>
          <w:trHeight w:val="444"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城市维护建设税</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482,974.74</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563,636.54</w:t>
            </w:r>
            <w:r>
              <w:rPr>
                <w:rFonts w:ascii="宋体"/>
                <w:sz w:val="22"/>
              </w:rPr>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房产税</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940,114.21</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905,678.47</w:t>
            </w:r>
            <w:r>
              <w:rPr>
                <w:rFonts w:ascii="宋体"/>
                <w:sz w:val="22"/>
              </w:rPr>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土地使用税</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5,332,009.10</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3,211,371.66</w:t>
            </w:r>
            <w:r>
              <w:rPr>
                <w:rFonts w:ascii="宋体"/>
                <w:sz w:val="22"/>
              </w:rPr>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个人所得税</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180,007.08</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spacing w:val="-19"/>
                <w:sz w:val="22"/>
              </w:rPr>
              <w:t>109,081.80</w:t>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教育费附加</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209,906.04</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364,395.70</w:t>
            </w:r>
            <w:r>
              <w:rPr>
                <w:rFonts w:ascii="宋体"/>
                <w:sz w:val="22"/>
              </w:rPr>
            </w:r>
          </w:p>
        </w:tc>
      </w:tr>
      <w:tr>
        <w:trPr>
          <w:trHeight w:val="445" w:hRule="exact"/>
        </w:trPr>
        <w:tc>
          <w:tcPr>
            <w:tcW w:w="38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其他税费</w:t>
            </w:r>
            <w:r>
              <w:rPr>
                <w:rFonts w:ascii="宋体" w:hAnsi="宋体" w:cs="宋体" w:eastAsia="宋体" w:hint="default"/>
                <w:sz w:val="22"/>
                <w:szCs w:val="22"/>
              </w:rPr>
            </w:r>
          </w:p>
        </w:tc>
        <w:tc>
          <w:tcPr>
            <w:tcW w:w="242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880,831.38</w:t>
            </w:r>
            <w:r>
              <w:rPr>
                <w:rFonts w:ascii="宋体"/>
                <w:sz w:val="22"/>
              </w:rPr>
            </w:r>
          </w:p>
        </w:tc>
        <w:tc>
          <w:tcPr>
            <w:tcW w:w="23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857,814.21</w:t>
            </w:r>
            <w:r>
              <w:rPr>
                <w:rFonts w:ascii="宋体"/>
                <w:sz w:val="22"/>
              </w:rPr>
            </w:r>
          </w:p>
        </w:tc>
      </w:tr>
      <w:tr>
        <w:trPr>
          <w:trHeight w:val="457" w:hRule="exact"/>
        </w:trPr>
        <w:tc>
          <w:tcPr>
            <w:tcW w:w="38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716"/>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4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22,957,881.17</w:t>
            </w:r>
            <w:r>
              <w:rPr>
                <w:rFonts w:ascii="宋体"/>
                <w:spacing w:val="-19"/>
                <w:sz w:val="22"/>
              </w:rPr>
            </w:r>
          </w:p>
        </w:tc>
        <w:tc>
          <w:tcPr>
            <w:tcW w:w="23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23,520,299.79</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64" w:right="5904"/>
        <w:jc w:val="left"/>
      </w:pPr>
      <w:bookmarkStart w:name="23. 应付利息" w:id="251"/>
      <w:bookmarkEnd w:id="251"/>
      <w:r>
        <w:rPr/>
      </w:r>
      <w:r>
        <w:rPr>
          <w:rFonts w:ascii="宋体" w:hAnsi="宋体" w:cs="宋体" w:eastAsia="宋体" w:hint="default"/>
        </w:rPr>
        <w:t>23.</w:t>
      </w:r>
      <w:r>
        <w:rPr>
          <w:rFonts w:ascii="宋体" w:hAnsi="宋体" w:cs="宋体" w:eastAsia="宋体" w:hint="default"/>
          <w:spacing w:val="-46"/>
        </w:rPr>
        <w:t> </w:t>
      </w:r>
      <w:r>
        <w:rPr/>
        <w:t>应付利息</w:t>
      </w:r>
    </w:p>
    <w:p>
      <w:pPr>
        <w:spacing w:line="240" w:lineRule="auto" w:before="7"/>
        <w:rPr>
          <w:rFonts w:ascii="宋体" w:hAnsi="宋体" w:cs="宋体" w:eastAsia="宋体" w:hint="default"/>
          <w:sz w:val="13"/>
          <w:szCs w:val="13"/>
        </w:rPr>
      </w:pPr>
    </w:p>
    <w:tbl>
      <w:tblPr>
        <w:tblW w:w="0" w:type="auto"/>
        <w:jc w:val="left"/>
        <w:tblInd w:w="319" w:type="dxa"/>
        <w:tblLayout w:type="fixed"/>
        <w:tblCellMar>
          <w:top w:w="0" w:type="dxa"/>
          <w:left w:w="0" w:type="dxa"/>
          <w:bottom w:w="0" w:type="dxa"/>
          <w:right w:w="0" w:type="dxa"/>
        </w:tblCellMar>
        <w:tblLook w:val="01E0"/>
      </w:tblPr>
      <w:tblGrid>
        <w:gridCol w:w="3857"/>
        <w:gridCol w:w="2373"/>
        <w:gridCol w:w="2318"/>
      </w:tblGrid>
      <w:tr>
        <w:trPr>
          <w:trHeight w:val="458"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4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13"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58"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短期借款应付利息</w:t>
            </w:r>
          </w:p>
        </w:tc>
        <w:tc>
          <w:tcPr>
            <w:tcW w:w="2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180" w:right="0"/>
              <w:jc w:val="left"/>
              <w:rPr>
                <w:rFonts w:ascii="宋体" w:hAnsi="宋体" w:cs="宋体" w:eastAsia="宋体" w:hint="default"/>
                <w:sz w:val="22"/>
                <w:szCs w:val="22"/>
              </w:rPr>
            </w:pPr>
            <w:r>
              <w:rPr>
                <w:rFonts w:ascii="宋体"/>
                <w:spacing w:val="-21"/>
                <w:sz w:val="22"/>
              </w:rPr>
              <w:t>2,178,920.75</w:t>
            </w:r>
            <w:r>
              <w:rPr>
                <w:rFonts w:ascii="宋体"/>
                <w:sz w:val="22"/>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1306" w:right="0"/>
              <w:jc w:val="left"/>
              <w:rPr>
                <w:rFonts w:ascii="宋体" w:hAnsi="宋体" w:cs="宋体" w:eastAsia="宋体" w:hint="default"/>
                <w:sz w:val="22"/>
                <w:szCs w:val="22"/>
              </w:rPr>
            </w:pPr>
            <w:r>
              <w:rPr>
                <w:rFonts w:ascii="宋体"/>
                <w:spacing w:val="-21"/>
                <w:sz w:val="22"/>
              </w:rPr>
              <w:t>929,486.30</w:t>
            </w:r>
            <w:r>
              <w:rPr>
                <w:rFonts w:ascii="宋体"/>
                <w:sz w:val="22"/>
              </w:rPr>
            </w:r>
          </w:p>
        </w:tc>
      </w:tr>
    </w:tbl>
    <w:p>
      <w:pPr>
        <w:spacing w:after="0" w:line="240" w:lineRule="auto"/>
        <w:jc w:val="left"/>
        <w:rPr>
          <w:rFonts w:ascii="宋体" w:hAnsi="宋体" w:cs="宋体" w:eastAsia="宋体" w:hint="default"/>
          <w:sz w:val="22"/>
          <w:szCs w:val="22"/>
        </w:rPr>
        <w:sectPr>
          <w:pgSz w:w="11910" w:h="16840"/>
          <w:pgMar w:header="877" w:footer="1046" w:top="1100" w:bottom="1240" w:left="1340" w:right="0"/>
        </w:sectPr>
      </w:pPr>
    </w:p>
    <w:p>
      <w:pPr>
        <w:spacing w:line="240" w:lineRule="auto" w:before="11"/>
        <w:rPr>
          <w:rFonts w:ascii="宋体" w:hAnsi="宋体" w:cs="宋体" w:eastAsia="宋体" w:hint="default"/>
          <w:sz w:val="22"/>
          <w:szCs w:val="22"/>
        </w:rPr>
      </w:pPr>
    </w:p>
    <w:tbl>
      <w:tblPr>
        <w:tblW w:w="0" w:type="auto"/>
        <w:jc w:val="left"/>
        <w:tblInd w:w="199" w:type="dxa"/>
        <w:tblLayout w:type="fixed"/>
        <w:tblCellMar>
          <w:top w:w="0" w:type="dxa"/>
          <w:left w:w="0" w:type="dxa"/>
          <w:bottom w:w="0" w:type="dxa"/>
          <w:right w:w="0" w:type="dxa"/>
        </w:tblCellMar>
        <w:tblLook w:val="01E0"/>
      </w:tblPr>
      <w:tblGrid>
        <w:gridCol w:w="3857"/>
        <w:gridCol w:w="2373"/>
        <w:gridCol w:w="2318"/>
      </w:tblGrid>
      <w:tr>
        <w:trPr>
          <w:trHeight w:val="457"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40"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13"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58"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170" w:right="0"/>
              <w:jc w:val="left"/>
              <w:rPr>
                <w:rFonts w:ascii="宋体" w:hAnsi="宋体" w:cs="宋体" w:eastAsia="宋体" w:hint="default"/>
                <w:sz w:val="22"/>
                <w:szCs w:val="22"/>
              </w:rPr>
            </w:pPr>
            <w:r>
              <w:rPr>
                <w:rFonts w:ascii="宋体"/>
                <w:b/>
                <w:spacing w:val="-19"/>
                <w:sz w:val="22"/>
              </w:rPr>
              <w:t>2,178,920.75</w:t>
            </w:r>
            <w:r>
              <w:rPr>
                <w:rFonts w:ascii="宋体"/>
                <w:spacing w:val="-19"/>
                <w:sz w:val="22"/>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1298" w:right="0"/>
              <w:jc w:val="left"/>
              <w:rPr>
                <w:rFonts w:ascii="宋体" w:hAnsi="宋体" w:cs="宋体" w:eastAsia="宋体" w:hint="default"/>
                <w:sz w:val="22"/>
                <w:szCs w:val="22"/>
              </w:rPr>
            </w:pPr>
            <w:r>
              <w:rPr>
                <w:rFonts w:ascii="宋体"/>
                <w:b/>
                <w:spacing w:val="-19"/>
                <w:sz w:val="22"/>
              </w:rPr>
              <w:t>929,486.30</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24. 应付股利" w:id="252"/>
      <w:bookmarkEnd w:id="252"/>
      <w:r>
        <w:rPr/>
      </w:r>
      <w:r>
        <w:rPr>
          <w:rFonts w:ascii="宋体" w:hAnsi="宋体" w:cs="宋体" w:eastAsia="宋体" w:hint="default"/>
        </w:rPr>
        <w:t>24.</w:t>
      </w:r>
      <w:r>
        <w:rPr>
          <w:rFonts w:ascii="宋体" w:hAnsi="宋体" w:cs="宋体" w:eastAsia="宋体" w:hint="default"/>
          <w:spacing w:val="-46"/>
        </w:rPr>
        <w:t> </w:t>
      </w:r>
      <w:r>
        <w:rPr/>
        <w:t>应付股利</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857"/>
        <w:gridCol w:w="2220"/>
        <w:gridCol w:w="2471"/>
      </w:tblGrid>
      <w:tr>
        <w:trPr>
          <w:trHeight w:val="457" w:hRule="exact"/>
        </w:trPr>
        <w:tc>
          <w:tcPr>
            <w:tcW w:w="3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6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4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8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46" w:hRule="exact"/>
        </w:trPr>
        <w:tc>
          <w:tcPr>
            <w:tcW w:w="3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韩国韩德产业株式会社</w:t>
            </w:r>
          </w:p>
        </w:tc>
        <w:tc>
          <w:tcPr>
            <w:tcW w:w="2220" w:type="dxa"/>
            <w:tcBorders>
              <w:top w:val="single" w:sz="2" w:space="0" w:color="000000"/>
              <w:left w:val="single" w:sz="2" w:space="0" w:color="000000"/>
              <w:bottom w:val="single" w:sz="2" w:space="0" w:color="000000"/>
              <w:right w:val="single" w:sz="2" w:space="0" w:color="000000"/>
            </w:tcBorders>
          </w:tcPr>
          <w:p>
            <w:pPr/>
          </w:p>
        </w:tc>
        <w:tc>
          <w:tcPr>
            <w:tcW w:w="2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3,320,000.00</w:t>
            </w:r>
            <w:r>
              <w:rPr>
                <w:rFonts w:ascii="宋体"/>
                <w:sz w:val="22"/>
              </w:rPr>
            </w:r>
          </w:p>
        </w:tc>
      </w:tr>
      <w:tr>
        <w:trPr>
          <w:trHeight w:val="458" w:hRule="exact"/>
        </w:trPr>
        <w:tc>
          <w:tcPr>
            <w:tcW w:w="3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7"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20" w:type="dxa"/>
            <w:tcBorders>
              <w:top w:val="single" w:sz="2" w:space="0" w:color="000000"/>
              <w:left w:val="single" w:sz="2" w:space="0" w:color="000000"/>
              <w:bottom w:val="single" w:sz="12" w:space="0" w:color="000000"/>
              <w:right w:val="single" w:sz="2" w:space="0" w:color="000000"/>
            </w:tcBorders>
          </w:tcPr>
          <w:p>
            <w:pPr/>
          </w:p>
        </w:tc>
        <w:tc>
          <w:tcPr>
            <w:tcW w:w="24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spacing w:val="-21"/>
                <w:sz w:val="22"/>
              </w:rPr>
              <w:t>3,320,000.00</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25. 其他应付款" w:id="253"/>
      <w:bookmarkEnd w:id="253"/>
      <w:r>
        <w:rPr/>
      </w:r>
      <w:r>
        <w:rPr>
          <w:rFonts w:ascii="宋体" w:hAnsi="宋体" w:cs="宋体" w:eastAsia="宋体" w:hint="default"/>
        </w:rPr>
        <w:t>25.</w:t>
      </w:r>
      <w:r>
        <w:rPr>
          <w:rFonts w:ascii="宋体" w:hAnsi="宋体" w:cs="宋体" w:eastAsia="宋体" w:hint="default"/>
          <w:spacing w:val="-46"/>
        </w:rPr>
        <w:t> </w:t>
      </w:r>
      <w:r>
        <w:rPr/>
        <w:t>其他应付款</w:t>
      </w:r>
    </w:p>
    <w:p>
      <w:pPr>
        <w:spacing w:line="240" w:lineRule="auto" w:before="1"/>
        <w:rPr>
          <w:rFonts w:ascii="宋体" w:hAnsi="宋体" w:cs="宋体" w:eastAsia="宋体" w:hint="default"/>
          <w:sz w:val="29"/>
          <w:szCs w:val="29"/>
        </w:rPr>
      </w:pPr>
    </w:p>
    <w:p>
      <w:pPr>
        <w:pStyle w:val="BodyText"/>
        <w:spacing w:line="240" w:lineRule="auto"/>
        <w:ind w:left="644" w:right="1693"/>
        <w:jc w:val="left"/>
      </w:pPr>
      <w:bookmarkStart w:name="（1） 其他应付款" w:id="254"/>
      <w:bookmarkEnd w:id="254"/>
      <w:r>
        <w:rPr/>
      </w:r>
      <w:r>
        <w:rPr/>
        <w:t>（</w:t>
      </w:r>
      <w:r>
        <w:rPr>
          <w:rFonts w:ascii="宋体" w:hAnsi="宋体" w:cs="宋体" w:eastAsia="宋体" w:hint="default"/>
        </w:rPr>
        <w:t>1</w:t>
      </w:r>
      <w:r>
        <w:rPr/>
        <w:t>）</w:t>
      </w:r>
      <w:r>
        <w:rPr>
          <w:spacing w:val="-67"/>
        </w:rPr>
        <w:t> </w:t>
      </w:r>
      <w:r>
        <w:rPr/>
        <w:t>其他应付款</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96"/>
        <w:gridCol w:w="2598"/>
        <w:gridCol w:w="2954"/>
      </w:tblGrid>
      <w:tr>
        <w:trPr>
          <w:trHeight w:val="45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07"/>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2"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14,328,591.45</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47,134,603.26</w:t>
            </w:r>
            <w:r>
              <w:rPr>
                <w:rFonts w:ascii="宋体"/>
                <w:sz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74,383,898.87</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30,944,183.96</w:t>
            </w:r>
            <w:r>
              <w:rPr>
                <w:rFonts w:ascii="宋体"/>
                <w:sz w:val="22"/>
              </w:rPr>
            </w:r>
          </w:p>
        </w:tc>
      </w:tr>
      <w:tr>
        <w:trPr>
          <w:trHeight w:val="45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07"/>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88,712,490.32</w:t>
            </w:r>
            <w:r>
              <w:rPr>
                <w:rFonts w:ascii="宋体"/>
                <w:spacing w:val="-19"/>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78,078,787.22</w:t>
            </w:r>
            <w:r>
              <w:rPr>
                <w:rFonts w:ascii="宋体"/>
                <w:spacing w:val="-19"/>
                <w:sz w:val="22"/>
              </w:rPr>
            </w:r>
          </w:p>
        </w:tc>
      </w:tr>
    </w:tbl>
    <w:p>
      <w:pPr>
        <w:pStyle w:val="BodyText"/>
        <w:spacing w:line="357" w:lineRule="auto" w:before="3"/>
        <w:ind w:left="241" w:right="1693" w:firstLine="440"/>
        <w:jc w:val="left"/>
      </w:pPr>
      <w:r>
        <w:rPr/>
        <w:t>注：账龄超过 </w:t>
      </w:r>
      <w:r>
        <w:rPr>
          <w:rFonts w:ascii="宋体" w:hAnsi="宋体" w:cs="宋体" w:eastAsia="宋体" w:hint="default"/>
        </w:rPr>
        <w:t>1</w:t>
      </w:r>
      <w:r>
        <w:rPr>
          <w:rFonts w:ascii="宋体" w:hAnsi="宋体" w:cs="宋体" w:eastAsia="宋体" w:hint="default"/>
          <w:spacing w:val="24"/>
        </w:rPr>
        <w:t> </w:t>
      </w:r>
      <w:r>
        <w:rPr/>
        <w:t>年的其他应付款主要为日照兴业集团有限公司代垫河山新厂区工程</w:t>
      </w:r>
      <w:r>
        <w:rPr>
          <w:w w:val="99"/>
        </w:rPr>
        <w:t> </w:t>
      </w:r>
      <w:r>
        <w:rPr/>
        <w:t>款、原料供应商押金、员工入厂押金、设备及工程质量保证金。</w:t>
      </w:r>
    </w:p>
    <w:p>
      <w:pPr>
        <w:spacing w:line="240" w:lineRule="auto" w:before="11"/>
        <w:rPr>
          <w:rFonts w:ascii="宋体" w:hAnsi="宋体" w:cs="宋体" w:eastAsia="宋体" w:hint="default"/>
          <w:sz w:val="20"/>
          <w:szCs w:val="20"/>
        </w:rPr>
      </w:pPr>
    </w:p>
    <w:p>
      <w:pPr>
        <w:pStyle w:val="BodyText"/>
        <w:spacing w:line="240" w:lineRule="auto"/>
        <w:ind w:left="644" w:right="1693"/>
        <w:jc w:val="left"/>
      </w:pPr>
      <w:bookmarkStart w:name="（2） 其他应付款按款项性质分类" w:id="255"/>
      <w:bookmarkEnd w:id="255"/>
      <w:r>
        <w:rPr/>
      </w:r>
      <w:r>
        <w:rPr/>
        <w:t>（</w:t>
      </w:r>
      <w:r>
        <w:rPr>
          <w:rFonts w:ascii="宋体" w:hAnsi="宋体" w:cs="宋体" w:eastAsia="宋体" w:hint="default"/>
        </w:rPr>
        <w:t>2</w:t>
      </w:r>
      <w:r>
        <w:rPr/>
        <w:t>）</w:t>
      </w:r>
      <w:r>
        <w:rPr>
          <w:spacing w:val="-70"/>
        </w:rPr>
        <w:t> </w:t>
      </w:r>
      <w:r>
        <w:rPr/>
        <w:t>其他应付款按款项性质分类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96"/>
        <w:gridCol w:w="2598"/>
        <w:gridCol w:w="2954"/>
      </w:tblGrid>
      <w:tr>
        <w:trPr>
          <w:trHeight w:val="458" w:hRule="exact"/>
        </w:trPr>
        <w:tc>
          <w:tcPr>
            <w:tcW w:w="29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款项性质</w:t>
            </w:r>
            <w:r>
              <w:rPr>
                <w:rFonts w:ascii="宋体" w:hAnsi="宋体" w:cs="宋体" w:eastAsia="宋体" w:hint="default"/>
                <w:spacing w:val="-31"/>
                <w:sz w:val="22"/>
                <w:szCs w:val="22"/>
              </w:rPr>
            </w:r>
          </w:p>
        </w:tc>
        <w:tc>
          <w:tcPr>
            <w:tcW w:w="25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9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2"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4"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质保金、押金</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8,142,312.96</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8,436,433.39</w:t>
            </w:r>
            <w:r>
              <w:rPr>
                <w:rFonts w:ascii="宋体"/>
                <w:sz w:val="22"/>
              </w:rPr>
            </w:r>
          </w:p>
        </w:tc>
      </w:tr>
      <w:tr>
        <w:trPr>
          <w:trHeight w:val="445"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代垫款项</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78,582,892.53</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67,932,484.28</w:t>
            </w:r>
            <w:r>
              <w:rPr>
                <w:rFonts w:ascii="宋体"/>
                <w:sz w:val="22"/>
              </w:rPr>
            </w:r>
          </w:p>
        </w:tc>
      </w:tr>
      <w:tr>
        <w:trPr>
          <w:trHeight w:val="446" w:hRule="exact"/>
        </w:trPr>
        <w:tc>
          <w:tcPr>
            <w:tcW w:w="29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2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5"/>
              <w:jc w:val="right"/>
              <w:rPr>
                <w:rFonts w:ascii="宋体" w:hAnsi="宋体" w:cs="宋体" w:eastAsia="宋体" w:hint="default"/>
                <w:sz w:val="22"/>
                <w:szCs w:val="22"/>
              </w:rPr>
            </w:pPr>
            <w:r>
              <w:rPr>
                <w:rFonts w:ascii="宋体"/>
                <w:spacing w:val="-21"/>
                <w:sz w:val="22"/>
              </w:rPr>
              <w:t>1,987,284.83</w:t>
            </w:r>
            <w:r>
              <w:rPr>
                <w:rFonts w:ascii="宋体"/>
                <w:sz w:val="22"/>
              </w:rPr>
            </w:r>
          </w:p>
        </w:tc>
        <w:tc>
          <w:tcPr>
            <w:tcW w:w="29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1,709,869.55</w:t>
            </w:r>
            <w:r>
              <w:rPr>
                <w:rFonts w:ascii="宋体"/>
                <w:sz w:val="22"/>
              </w:rPr>
            </w:r>
          </w:p>
        </w:tc>
      </w:tr>
      <w:tr>
        <w:trPr>
          <w:trHeight w:val="458" w:hRule="exact"/>
        </w:trPr>
        <w:tc>
          <w:tcPr>
            <w:tcW w:w="29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88,712,490.32</w:t>
            </w:r>
            <w:r>
              <w:rPr>
                <w:rFonts w:ascii="宋体"/>
                <w:spacing w:val="-19"/>
                <w:sz w:val="22"/>
              </w:rPr>
            </w:r>
          </w:p>
        </w:tc>
        <w:tc>
          <w:tcPr>
            <w:tcW w:w="29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78,078,787.22</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3） 账龄超过1年的重要其他应付款" w:id="256"/>
      <w:bookmarkEnd w:id="256"/>
      <w:r>
        <w:rPr/>
      </w:r>
      <w:r>
        <w:rPr/>
        <w:t>（</w:t>
      </w:r>
      <w:r>
        <w:rPr>
          <w:rFonts w:ascii="宋体" w:hAnsi="宋体" w:cs="宋体" w:eastAsia="宋体" w:hint="default"/>
        </w:rPr>
        <w:t>3</w:t>
      </w:r>
      <w:r>
        <w:rPr/>
        <w:t>）</w:t>
      </w:r>
      <w:r>
        <w:rPr>
          <w:spacing w:val="-66"/>
        </w:rPr>
        <w:t> </w:t>
      </w:r>
      <w:r>
        <w:rPr/>
        <w:t>账龄超过</w:t>
      </w:r>
      <w:r>
        <w:rPr>
          <w:spacing w:val="-58"/>
        </w:rPr>
        <w:t> </w:t>
      </w:r>
      <w:r>
        <w:rPr>
          <w:rFonts w:ascii="宋体" w:hAnsi="宋体" w:cs="宋体" w:eastAsia="宋体" w:hint="default"/>
        </w:rPr>
        <w:t>1</w:t>
      </w:r>
      <w:r>
        <w:rPr>
          <w:rFonts w:ascii="宋体" w:hAnsi="宋体" w:cs="宋体" w:eastAsia="宋体" w:hint="default"/>
          <w:spacing w:val="-56"/>
        </w:rPr>
        <w:t> </w:t>
      </w:r>
      <w:r>
        <w:rPr/>
        <w:t>年的重要其他应付款</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008"/>
        <w:gridCol w:w="2550"/>
        <w:gridCol w:w="2990"/>
      </w:tblGrid>
      <w:tr>
        <w:trPr>
          <w:trHeight w:val="458" w:hRule="exact"/>
        </w:trPr>
        <w:tc>
          <w:tcPr>
            <w:tcW w:w="30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092"/>
              <w:jc w:val="right"/>
              <w:rPr>
                <w:rFonts w:ascii="宋体" w:hAnsi="宋体" w:cs="宋体" w:eastAsia="宋体" w:hint="default"/>
                <w:sz w:val="22"/>
                <w:szCs w:val="22"/>
              </w:rPr>
            </w:pPr>
            <w:r>
              <w:rPr>
                <w:rFonts w:ascii="宋体" w:hAnsi="宋体" w:cs="宋体" w:eastAsia="宋体" w:hint="default"/>
                <w:b/>
                <w:bCs/>
                <w:spacing w:val="-31"/>
                <w:w w:val="95"/>
                <w:sz w:val="22"/>
                <w:szCs w:val="22"/>
              </w:rPr>
              <w:t>单位名称</w:t>
            </w:r>
            <w:r>
              <w:rPr>
                <w:rFonts w:ascii="宋体" w:hAnsi="宋体" w:cs="宋体" w:eastAsia="宋体" w:hint="default"/>
                <w:spacing w:val="-31"/>
                <w:sz w:val="22"/>
                <w:szCs w:val="22"/>
              </w:rPr>
            </w:r>
          </w:p>
        </w:tc>
        <w:tc>
          <w:tcPr>
            <w:tcW w:w="25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9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6"/>
                <w:sz w:val="22"/>
                <w:szCs w:val="22"/>
              </w:rPr>
              <w:t>未偿还或结转的原因</w:t>
            </w:r>
            <w:r>
              <w:rPr>
                <w:rFonts w:ascii="宋体" w:hAnsi="宋体" w:cs="宋体" w:eastAsia="宋体" w:hint="default"/>
                <w:spacing w:val="-36"/>
                <w:sz w:val="22"/>
                <w:szCs w:val="22"/>
              </w:rPr>
            </w:r>
          </w:p>
        </w:tc>
      </w:tr>
      <w:tr>
        <w:trPr>
          <w:trHeight w:val="445" w:hRule="exact"/>
        </w:trPr>
        <w:tc>
          <w:tcPr>
            <w:tcW w:w="30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1080"/>
              <w:jc w:val="right"/>
              <w:rPr>
                <w:rFonts w:ascii="宋体" w:hAnsi="宋体" w:cs="宋体" w:eastAsia="宋体" w:hint="default"/>
                <w:sz w:val="22"/>
                <w:szCs w:val="22"/>
              </w:rPr>
            </w:pPr>
            <w:r>
              <w:rPr>
                <w:rFonts w:ascii="宋体" w:hAnsi="宋体" w:cs="宋体" w:eastAsia="宋体" w:hint="default"/>
                <w:spacing w:val="-41"/>
                <w:sz w:val="22"/>
                <w:szCs w:val="22"/>
              </w:rPr>
              <w:t>日照兴业集团有限公司</w:t>
            </w:r>
            <w:r>
              <w:rPr>
                <w:rFonts w:ascii="宋体" w:hAnsi="宋体" w:cs="宋体" w:eastAsia="宋体" w:hint="default"/>
                <w:sz w:val="22"/>
                <w:szCs w:val="22"/>
              </w:rPr>
            </w:r>
          </w:p>
        </w:tc>
        <w:tc>
          <w:tcPr>
            <w:tcW w:w="25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57,563,006.44</w:t>
            </w:r>
            <w:r>
              <w:rPr>
                <w:rFonts w:ascii="宋体"/>
                <w:sz w:val="22"/>
              </w:rPr>
            </w:r>
          </w:p>
        </w:tc>
        <w:tc>
          <w:tcPr>
            <w:tcW w:w="2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代垫河山新厂房工程款</w:t>
            </w:r>
            <w:r>
              <w:rPr>
                <w:rFonts w:ascii="宋体" w:hAnsi="宋体" w:cs="宋体" w:eastAsia="宋体" w:hint="default"/>
                <w:sz w:val="22"/>
                <w:szCs w:val="22"/>
              </w:rPr>
            </w:r>
          </w:p>
        </w:tc>
      </w:tr>
      <w:tr>
        <w:trPr>
          <w:trHeight w:val="458" w:hRule="exact"/>
        </w:trPr>
        <w:tc>
          <w:tcPr>
            <w:tcW w:w="30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5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57,563,006.44</w:t>
            </w:r>
            <w:r>
              <w:rPr>
                <w:rFonts w:ascii="宋体"/>
                <w:spacing w:val="-19"/>
                <w:sz w:val="22"/>
              </w:rPr>
            </w:r>
          </w:p>
        </w:tc>
        <w:tc>
          <w:tcPr>
            <w:tcW w:w="29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26. 长期应付款" w:id="257"/>
      <w:bookmarkEnd w:id="257"/>
      <w:r>
        <w:rPr/>
      </w:r>
      <w:r>
        <w:rPr>
          <w:rFonts w:ascii="宋体" w:hAnsi="宋体" w:cs="宋体" w:eastAsia="宋体" w:hint="default"/>
        </w:rPr>
        <w:t>26.</w:t>
      </w:r>
      <w:r>
        <w:rPr>
          <w:rFonts w:ascii="宋体" w:hAnsi="宋体" w:cs="宋体" w:eastAsia="宋体" w:hint="default"/>
          <w:spacing w:val="-46"/>
        </w:rPr>
        <w:t> </w:t>
      </w:r>
      <w:r>
        <w:rPr/>
        <w:t>长期应付款</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947"/>
        <w:gridCol w:w="2561"/>
        <w:gridCol w:w="2230"/>
      </w:tblGrid>
      <w:tr>
        <w:trPr>
          <w:trHeight w:val="458" w:hRule="exact"/>
        </w:trPr>
        <w:tc>
          <w:tcPr>
            <w:tcW w:w="39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835" w:right="0"/>
              <w:jc w:val="left"/>
              <w:rPr>
                <w:rFonts w:ascii="宋体" w:hAnsi="宋体" w:cs="宋体" w:eastAsia="宋体" w:hint="default"/>
                <w:sz w:val="22"/>
                <w:szCs w:val="22"/>
              </w:rPr>
            </w:pPr>
            <w:r>
              <w:rPr>
                <w:rFonts w:ascii="宋体" w:hAnsi="宋体" w:cs="宋体" w:eastAsia="宋体" w:hint="default"/>
                <w:b/>
                <w:bCs/>
                <w:sz w:val="22"/>
                <w:szCs w:val="22"/>
              </w:rPr>
              <w:t>期末余额</w:t>
            </w:r>
            <w:r>
              <w:rPr>
                <w:rFonts w:ascii="宋体" w:hAnsi="宋体" w:cs="宋体" w:eastAsia="宋体" w:hint="default"/>
                <w:sz w:val="22"/>
                <w:szCs w:val="22"/>
              </w:rPr>
            </w:r>
          </w:p>
        </w:tc>
        <w:tc>
          <w:tcPr>
            <w:tcW w:w="22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69" w:right="0"/>
              <w:jc w:val="left"/>
              <w:rPr>
                <w:rFonts w:ascii="宋体" w:hAnsi="宋体" w:cs="宋体" w:eastAsia="宋体" w:hint="default"/>
                <w:sz w:val="22"/>
                <w:szCs w:val="22"/>
              </w:rPr>
            </w:pPr>
            <w:r>
              <w:rPr>
                <w:rFonts w:ascii="宋体" w:hAnsi="宋体" w:cs="宋体" w:eastAsia="宋体" w:hint="default"/>
                <w:b/>
                <w:bCs/>
                <w:sz w:val="22"/>
                <w:szCs w:val="22"/>
              </w:rPr>
              <w:t>期初余额</w:t>
            </w:r>
            <w:r>
              <w:rPr>
                <w:rFonts w:ascii="宋体" w:hAnsi="宋体" w:cs="宋体" w:eastAsia="宋体" w:hint="default"/>
                <w:sz w:val="22"/>
                <w:szCs w:val="22"/>
              </w:rPr>
            </w:r>
          </w:p>
        </w:tc>
      </w:tr>
      <w:tr>
        <w:trPr>
          <w:trHeight w:val="445" w:hRule="exact"/>
        </w:trPr>
        <w:tc>
          <w:tcPr>
            <w:tcW w:w="39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远东国际租赁有限公司</w:t>
            </w:r>
          </w:p>
        </w:tc>
        <w:tc>
          <w:tcPr>
            <w:tcW w:w="2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279" w:right="0"/>
              <w:jc w:val="left"/>
              <w:rPr>
                <w:rFonts w:ascii="宋体" w:hAnsi="宋体" w:cs="宋体" w:eastAsia="宋体" w:hint="default"/>
                <w:sz w:val="22"/>
                <w:szCs w:val="22"/>
              </w:rPr>
            </w:pPr>
            <w:r>
              <w:rPr>
                <w:rFonts w:ascii="宋体"/>
                <w:spacing w:val="-21"/>
                <w:sz w:val="22"/>
              </w:rPr>
              <w:t>10,620,635.58</w:t>
            </w:r>
            <w:r>
              <w:rPr>
                <w:rFonts w:ascii="宋体"/>
                <w:sz w:val="22"/>
              </w:rPr>
            </w:r>
          </w:p>
        </w:tc>
        <w:tc>
          <w:tcPr>
            <w:tcW w:w="2230" w:type="dxa"/>
            <w:tcBorders>
              <w:top w:val="single" w:sz="2" w:space="0" w:color="000000"/>
              <w:left w:val="single" w:sz="2" w:space="0" w:color="000000"/>
              <w:bottom w:val="single" w:sz="2" w:space="0" w:color="000000"/>
              <w:right w:val="nil" w:sz="6" w:space="0" w:color="auto"/>
            </w:tcBorders>
          </w:tcPr>
          <w:p>
            <w:pPr/>
          </w:p>
        </w:tc>
      </w:tr>
    </w:tbl>
    <w:p>
      <w:pPr>
        <w:spacing w:after="0"/>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799" w:type="dxa"/>
        <w:tblLayout w:type="fixed"/>
        <w:tblCellMar>
          <w:top w:w="0" w:type="dxa"/>
          <w:left w:w="0" w:type="dxa"/>
          <w:bottom w:w="0" w:type="dxa"/>
          <w:right w:w="0" w:type="dxa"/>
        </w:tblCellMar>
        <w:tblLook w:val="01E0"/>
      </w:tblPr>
      <w:tblGrid>
        <w:gridCol w:w="3947"/>
        <w:gridCol w:w="2561"/>
        <w:gridCol w:w="2230"/>
      </w:tblGrid>
      <w:tr>
        <w:trPr>
          <w:trHeight w:val="457" w:hRule="exact"/>
        </w:trPr>
        <w:tc>
          <w:tcPr>
            <w:tcW w:w="39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268" w:right="0"/>
              <w:jc w:val="left"/>
              <w:rPr>
                <w:rFonts w:ascii="宋体" w:hAnsi="宋体" w:cs="宋体" w:eastAsia="宋体" w:hint="default"/>
                <w:sz w:val="22"/>
                <w:szCs w:val="22"/>
              </w:rPr>
            </w:pPr>
            <w:r>
              <w:rPr>
                <w:rFonts w:ascii="宋体"/>
                <w:b/>
                <w:spacing w:val="-19"/>
                <w:sz w:val="22"/>
              </w:rPr>
              <w:t>10,620,635.58</w:t>
            </w:r>
            <w:r>
              <w:rPr>
                <w:rFonts w:ascii="宋体"/>
                <w:spacing w:val="-19"/>
                <w:sz w:val="22"/>
              </w:rPr>
            </w:r>
          </w:p>
        </w:tc>
        <w:tc>
          <w:tcPr>
            <w:tcW w:w="2230"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3"/>
        <w:ind w:left="1362" w:right="0"/>
        <w:jc w:val="left"/>
      </w:pPr>
      <w:r>
        <w:rPr/>
        <w:t>注：</w:t>
      </w:r>
      <w:r>
        <w:rPr>
          <w:rFonts w:ascii="宋体" w:hAnsi="宋体" w:cs="宋体" w:eastAsia="宋体" w:hint="default"/>
        </w:rPr>
        <w:t>2015</w:t>
      </w:r>
      <w:r>
        <w:rPr>
          <w:rFonts w:ascii="宋体" w:hAnsi="宋体" w:cs="宋体" w:eastAsia="宋体" w:hint="default"/>
          <w:spacing w:val="-62"/>
        </w:rPr>
        <w:t> </w:t>
      </w:r>
      <w:r>
        <w:rPr/>
        <w:t>年</w:t>
      </w:r>
      <w:r>
        <w:rPr>
          <w:spacing w:val="-63"/>
        </w:rPr>
        <w:t> </w:t>
      </w:r>
      <w:r>
        <w:rPr>
          <w:rFonts w:ascii="宋体" w:hAnsi="宋体" w:cs="宋体" w:eastAsia="宋体" w:hint="default"/>
        </w:rPr>
        <w:t>2</w:t>
      </w:r>
      <w:r>
        <w:rPr>
          <w:rFonts w:ascii="宋体" w:hAnsi="宋体" w:cs="宋体" w:eastAsia="宋体" w:hint="default"/>
          <w:spacing w:val="-62"/>
        </w:rPr>
        <w:t> </w:t>
      </w:r>
      <w:r>
        <w:rPr/>
        <w:t>月</w:t>
      </w:r>
      <w:r>
        <w:rPr>
          <w:spacing w:val="-62"/>
        </w:rPr>
        <w:t> </w:t>
      </w:r>
      <w:r>
        <w:rPr>
          <w:rFonts w:ascii="宋体" w:hAnsi="宋体" w:cs="宋体" w:eastAsia="宋体" w:hint="default"/>
        </w:rPr>
        <w:t>12</w:t>
      </w:r>
      <w:r>
        <w:rPr>
          <w:rFonts w:ascii="宋体" w:hAnsi="宋体" w:cs="宋体" w:eastAsia="宋体" w:hint="default"/>
          <w:spacing w:val="-62"/>
        </w:rPr>
        <w:t> </w:t>
      </w:r>
      <w:r>
        <w:rPr/>
        <w:t>日，本公司的子公司宁波泰鸿冲压件有限公司与远东国际租赁有</w:t>
      </w:r>
    </w:p>
    <w:p>
      <w:pPr>
        <w:pStyle w:val="BodyText"/>
        <w:spacing w:line="240" w:lineRule="auto" w:before="140"/>
        <w:ind w:left="921" w:right="0"/>
        <w:jc w:val="left"/>
      </w:pPr>
      <w:r>
        <w:rPr>
          <w:spacing w:val="4"/>
        </w:rPr>
        <w:t>限公司签订售后租回租赁合同，将设备组售后租回，租赁成本 </w:t>
      </w:r>
      <w:r>
        <w:rPr>
          <w:rFonts w:ascii="宋体" w:hAnsi="宋体" w:cs="宋体" w:eastAsia="宋体" w:hint="default"/>
        </w:rPr>
        <w:t>6,270,000.00</w:t>
      </w:r>
      <w:r>
        <w:rPr>
          <w:rFonts w:ascii="宋体" w:hAnsi="宋体" w:cs="宋体" w:eastAsia="宋体" w:hint="default"/>
          <w:spacing w:val="-3"/>
        </w:rPr>
        <w:t> </w:t>
      </w:r>
      <w:r>
        <w:rPr>
          <w:spacing w:val="3"/>
        </w:rPr>
        <w:t>元，利息</w:t>
      </w:r>
    </w:p>
    <w:p>
      <w:pPr>
        <w:pStyle w:val="BodyText"/>
        <w:spacing w:line="240" w:lineRule="auto" w:before="140"/>
        <w:ind w:left="921" w:right="0"/>
        <w:jc w:val="left"/>
      </w:pPr>
      <w:r>
        <w:rPr>
          <w:rFonts w:ascii="宋体" w:hAnsi="宋体" w:cs="宋体" w:eastAsia="宋体" w:hint="default"/>
        </w:rPr>
        <w:t>636,510.00</w:t>
      </w:r>
      <w:r>
        <w:rPr>
          <w:rFonts w:ascii="宋体" w:hAnsi="宋体" w:cs="宋体" w:eastAsia="宋体" w:hint="default"/>
          <w:spacing w:val="-59"/>
        </w:rPr>
        <w:t> </w:t>
      </w:r>
      <w:r>
        <w:rPr/>
        <w:t>元，租金总额</w:t>
      </w:r>
      <w:r>
        <w:rPr>
          <w:spacing w:val="-59"/>
        </w:rPr>
        <w:t> </w:t>
      </w:r>
      <w:r>
        <w:rPr>
          <w:rFonts w:ascii="宋体" w:hAnsi="宋体" w:cs="宋体" w:eastAsia="宋体" w:hint="default"/>
        </w:rPr>
        <w:t>6,906,510.00</w:t>
      </w:r>
      <w:r>
        <w:rPr>
          <w:rFonts w:ascii="宋体" w:hAnsi="宋体" w:cs="宋体" w:eastAsia="宋体" w:hint="default"/>
          <w:spacing w:val="-58"/>
        </w:rPr>
        <w:t> </w:t>
      </w:r>
      <w:r>
        <w:rPr/>
        <w:t>元。</w:t>
      </w:r>
    </w:p>
    <w:p>
      <w:pPr>
        <w:pStyle w:val="BodyText"/>
        <w:spacing w:line="240" w:lineRule="auto" w:before="180"/>
        <w:ind w:left="1362" w:right="0"/>
        <w:jc w:val="left"/>
      </w:pP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w:t>
      </w:r>
      <w:r>
        <w:rPr>
          <w:spacing w:val="-63"/>
        </w:rPr>
        <w:t> </w:t>
      </w:r>
      <w:r>
        <w:rPr>
          <w:rFonts w:ascii="宋体" w:hAnsi="宋体" w:cs="宋体" w:eastAsia="宋体" w:hint="default"/>
        </w:rPr>
        <w:t>12</w:t>
      </w:r>
      <w:r>
        <w:rPr>
          <w:rFonts w:ascii="宋体" w:hAnsi="宋体" w:cs="宋体" w:eastAsia="宋体" w:hint="default"/>
          <w:spacing w:val="-62"/>
        </w:rPr>
        <w:t> </w:t>
      </w:r>
      <w:r>
        <w:rPr/>
        <w:t>日，本公司的子公司宁波泰鸿机电有限公司与远东国际租赁有限公司</w:t>
      </w:r>
    </w:p>
    <w:p>
      <w:pPr>
        <w:pStyle w:val="BodyText"/>
        <w:spacing w:line="240" w:lineRule="auto" w:before="141"/>
        <w:ind w:left="921" w:right="0"/>
        <w:jc w:val="left"/>
        <w:rPr>
          <w:rFonts w:ascii="宋体" w:hAnsi="宋体" w:cs="宋体" w:eastAsia="宋体" w:hint="default"/>
        </w:rPr>
      </w:pPr>
      <w:r>
        <w:rPr>
          <w:spacing w:val="-7"/>
        </w:rPr>
        <w:t>签订售后租回租赁合同，将设备组售后租回，租赁成本</w:t>
      </w:r>
      <w:r>
        <w:rPr>
          <w:spacing w:val="-54"/>
        </w:rPr>
        <w:t> </w:t>
      </w:r>
      <w:r>
        <w:rPr>
          <w:rFonts w:ascii="宋体" w:hAnsi="宋体" w:cs="宋体" w:eastAsia="宋体" w:hint="default"/>
        </w:rPr>
        <w:t>4,960,000.00</w:t>
      </w:r>
      <w:r>
        <w:rPr>
          <w:rFonts w:ascii="宋体" w:hAnsi="宋体" w:cs="宋体" w:eastAsia="宋体" w:hint="default"/>
          <w:spacing w:val="-56"/>
        </w:rPr>
        <w:t> </w:t>
      </w:r>
      <w:r>
        <w:rPr>
          <w:spacing w:val="-21"/>
        </w:rPr>
        <w:t>元，利息</w:t>
      </w:r>
      <w:r>
        <w:rPr>
          <w:spacing w:val="-56"/>
        </w:rPr>
        <w:t> </w:t>
      </w:r>
      <w:r>
        <w:rPr>
          <w:rFonts w:ascii="宋体" w:hAnsi="宋体" w:cs="宋体" w:eastAsia="宋体" w:hint="default"/>
        </w:rPr>
        <w:t>503,523.00</w:t>
      </w:r>
    </w:p>
    <w:p>
      <w:pPr>
        <w:pStyle w:val="BodyText"/>
        <w:spacing w:line="240" w:lineRule="auto" w:before="139"/>
        <w:ind w:left="921" w:right="0"/>
        <w:jc w:val="left"/>
      </w:pPr>
      <w:r>
        <w:rPr/>
        <w:t>元，租金总额</w:t>
      </w:r>
      <w:r>
        <w:rPr>
          <w:spacing w:val="-58"/>
        </w:rPr>
        <w:t> </w:t>
      </w:r>
      <w:r>
        <w:rPr>
          <w:rFonts w:ascii="宋体" w:hAnsi="宋体" w:cs="宋体" w:eastAsia="宋体" w:hint="default"/>
        </w:rPr>
        <w:t>5,463,523.00</w:t>
      </w:r>
      <w:r>
        <w:rPr>
          <w:rFonts w:ascii="宋体" w:hAnsi="宋体" w:cs="宋体" w:eastAsia="宋体" w:hint="default"/>
          <w:spacing w:val="-58"/>
        </w:rPr>
        <w:t> </w:t>
      </w:r>
      <w:r>
        <w:rPr/>
        <w:t>元。</w:t>
      </w:r>
    </w:p>
    <w:p>
      <w:pPr>
        <w:pStyle w:val="BodyText"/>
        <w:spacing w:line="240" w:lineRule="auto" w:before="180"/>
        <w:ind w:left="1362" w:right="0"/>
        <w:jc w:val="left"/>
      </w:pP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2</w:t>
      </w:r>
      <w:r>
        <w:rPr>
          <w:rFonts w:ascii="宋体" w:hAnsi="宋体" w:cs="宋体" w:eastAsia="宋体" w:hint="default"/>
          <w:spacing w:val="-62"/>
        </w:rPr>
        <w:t> </w:t>
      </w:r>
      <w:r>
        <w:rPr/>
        <w:t>月</w:t>
      </w:r>
      <w:r>
        <w:rPr>
          <w:spacing w:val="-63"/>
        </w:rPr>
        <w:t> </w:t>
      </w:r>
      <w:r>
        <w:rPr>
          <w:rFonts w:ascii="宋体" w:hAnsi="宋体" w:cs="宋体" w:eastAsia="宋体" w:hint="default"/>
        </w:rPr>
        <w:t>12</w:t>
      </w:r>
      <w:r>
        <w:rPr>
          <w:rFonts w:ascii="宋体" w:hAnsi="宋体" w:cs="宋体" w:eastAsia="宋体" w:hint="default"/>
          <w:spacing w:val="-62"/>
        </w:rPr>
        <w:t> </w:t>
      </w:r>
      <w:r>
        <w:rPr/>
        <w:t>日，本公司的子公司宁波泰鸿机电有限公司与远东国际租赁有限公司</w:t>
      </w:r>
    </w:p>
    <w:p>
      <w:pPr>
        <w:pStyle w:val="BodyText"/>
        <w:spacing w:line="240" w:lineRule="auto" w:before="140"/>
        <w:ind w:left="921" w:right="0"/>
        <w:jc w:val="left"/>
        <w:rPr>
          <w:rFonts w:ascii="宋体" w:hAnsi="宋体" w:cs="宋体" w:eastAsia="宋体" w:hint="default"/>
        </w:rPr>
      </w:pPr>
      <w:r>
        <w:rPr>
          <w:spacing w:val="-7"/>
        </w:rPr>
        <w:t>签订售后租回租赁合同，将设备组售后租回，租赁成本</w:t>
      </w:r>
      <w:r>
        <w:rPr>
          <w:spacing w:val="-55"/>
        </w:rPr>
        <w:t> </w:t>
      </w:r>
      <w:r>
        <w:rPr>
          <w:rFonts w:ascii="宋体" w:hAnsi="宋体" w:cs="宋体" w:eastAsia="宋体" w:hint="default"/>
        </w:rPr>
        <w:t>2,310,000.00</w:t>
      </w:r>
      <w:r>
        <w:rPr>
          <w:rFonts w:ascii="宋体" w:hAnsi="宋体" w:cs="宋体" w:eastAsia="宋体" w:hint="default"/>
          <w:spacing w:val="-55"/>
        </w:rPr>
        <w:t> </w:t>
      </w:r>
      <w:r>
        <w:rPr>
          <w:spacing w:val="-21"/>
        </w:rPr>
        <w:t>元，利息</w:t>
      </w:r>
      <w:r>
        <w:rPr>
          <w:spacing w:val="-55"/>
        </w:rPr>
        <w:t> </w:t>
      </w:r>
      <w:r>
        <w:rPr>
          <w:rFonts w:ascii="宋体" w:hAnsi="宋体" w:cs="宋体" w:eastAsia="宋体" w:hint="default"/>
        </w:rPr>
        <w:t>234,504.00</w:t>
      </w:r>
    </w:p>
    <w:p>
      <w:pPr>
        <w:pStyle w:val="BodyText"/>
        <w:spacing w:line="240" w:lineRule="auto" w:before="140"/>
        <w:ind w:left="921" w:right="0"/>
        <w:jc w:val="left"/>
      </w:pPr>
      <w:r>
        <w:rPr/>
        <w:t>元，租金总额</w:t>
      </w:r>
      <w:r>
        <w:rPr>
          <w:spacing w:val="-58"/>
        </w:rPr>
        <w:t> </w:t>
      </w:r>
      <w:r>
        <w:rPr>
          <w:rFonts w:ascii="宋体" w:hAnsi="宋体" w:cs="宋体" w:eastAsia="宋体" w:hint="default"/>
        </w:rPr>
        <w:t>2,544,504.00</w:t>
      </w:r>
      <w:r>
        <w:rPr>
          <w:rFonts w:ascii="宋体" w:hAnsi="宋体" w:cs="宋体" w:eastAsia="宋体" w:hint="default"/>
          <w:spacing w:val="-58"/>
        </w:rPr>
        <w:t> </w:t>
      </w:r>
      <w:r>
        <w:rPr/>
        <w:t>元。</w:t>
      </w:r>
    </w:p>
    <w:p>
      <w:pPr>
        <w:spacing w:line="240" w:lineRule="auto" w:before="1"/>
        <w:rPr>
          <w:rFonts w:ascii="宋体" w:hAnsi="宋体" w:cs="宋体" w:eastAsia="宋体" w:hint="default"/>
          <w:sz w:val="29"/>
          <w:szCs w:val="29"/>
        </w:rPr>
      </w:pPr>
    </w:p>
    <w:p>
      <w:pPr>
        <w:pStyle w:val="BodyText"/>
        <w:spacing w:line="240" w:lineRule="auto"/>
        <w:ind w:left="1324" w:right="0"/>
        <w:jc w:val="left"/>
      </w:pPr>
      <w:bookmarkStart w:name="27. 递延收益" w:id="258"/>
      <w:bookmarkEnd w:id="258"/>
      <w:r>
        <w:rPr/>
      </w:r>
      <w:r>
        <w:rPr>
          <w:rFonts w:ascii="宋体" w:hAnsi="宋体" w:cs="宋体" w:eastAsia="宋体" w:hint="default"/>
        </w:rPr>
        <w:t>27.</w:t>
      </w:r>
      <w:r>
        <w:rPr>
          <w:rFonts w:ascii="宋体" w:hAnsi="宋体" w:cs="宋体" w:eastAsia="宋体" w:hint="default"/>
          <w:spacing w:val="-46"/>
        </w:rPr>
        <w:t> </w:t>
      </w:r>
      <w:r>
        <w:rPr/>
        <w:t>递延收益</w:t>
      </w:r>
    </w:p>
    <w:p>
      <w:pPr>
        <w:spacing w:line="240" w:lineRule="auto" w:before="13"/>
        <w:rPr>
          <w:rFonts w:ascii="宋体" w:hAnsi="宋体" w:cs="宋体" w:eastAsia="宋体" w:hint="default"/>
          <w:sz w:val="28"/>
          <w:szCs w:val="28"/>
        </w:rPr>
      </w:pPr>
    </w:p>
    <w:p>
      <w:pPr>
        <w:pStyle w:val="BodyText"/>
        <w:spacing w:line="240" w:lineRule="auto"/>
        <w:ind w:left="1347" w:right="0"/>
        <w:jc w:val="left"/>
      </w:pPr>
      <w:bookmarkStart w:name="（1） 递延收益分类" w:id="259"/>
      <w:bookmarkEnd w:id="259"/>
      <w:r>
        <w:rPr/>
      </w:r>
      <w:r>
        <w:rPr/>
        <w:t>（</w:t>
      </w:r>
      <w:r>
        <w:rPr>
          <w:rFonts w:ascii="宋体" w:hAnsi="宋体" w:cs="宋体" w:eastAsia="宋体" w:hint="default"/>
        </w:rPr>
        <w:t>1</w:t>
      </w:r>
      <w:r>
        <w:rPr/>
        <w:t>）</w:t>
      </w:r>
      <w:r>
        <w:rPr>
          <w:spacing w:val="44"/>
        </w:rPr>
        <w:t> </w:t>
      </w:r>
      <w:r>
        <w:rPr/>
        <w:t>递延收益分类</w:t>
      </w: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439"/>
        <w:gridCol w:w="1414"/>
        <w:gridCol w:w="1061"/>
        <w:gridCol w:w="1222"/>
        <w:gridCol w:w="1246"/>
        <w:gridCol w:w="3701"/>
      </w:tblGrid>
      <w:tr>
        <w:trPr>
          <w:trHeight w:val="457" w:hRule="exact"/>
        </w:trPr>
        <w:tc>
          <w:tcPr>
            <w:tcW w:w="143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34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16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24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2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25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80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1" w:right="94"/>
              <w:jc w:val="left"/>
              <w:rPr>
                <w:rFonts w:ascii="宋体" w:hAnsi="宋体" w:cs="宋体" w:eastAsia="宋体" w:hint="default"/>
                <w:sz w:val="18"/>
                <w:szCs w:val="18"/>
              </w:rPr>
            </w:pPr>
            <w:r>
              <w:rPr>
                <w:rFonts w:ascii="宋体" w:hAnsi="宋体" w:cs="宋体" w:eastAsia="宋体" w:hint="default"/>
                <w:spacing w:val="-28"/>
                <w:sz w:val="18"/>
                <w:szCs w:val="18"/>
              </w:rPr>
              <w:t>财政局骨干企业扶 </w:t>
            </w:r>
            <w:r>
              <w:rPr>
                <w:rFonts w:ascii="宋体" w:hAnsi="宋体" w:cs="宋体" w:eastAsia="宋体" w:hint="default"/>
                <w:spacing w:val="-27"/>
                <w:sz w:val="18"/>
                <w:szCs w:val="18"/>
              </w:rPr>
              <w:t>持资金</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203,000.00</w:t>
            </w:r>
          </w:p>
        </w:tc>
        <w:tc>
          <w:tcPr>
            <w:tcW w:w="1061"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21,000.00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182,000.00</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4"/>
                <w:sz w:val="18"/>
                <w:szCs w:val="18"/>
              </w:rPr>
              <w:t>即工信字〔</w:t>
            </w:r>
            <w:r>
              <w:rPr>
                <w:rFonts w:ascii="宋体" w:hAnsi="宋体" w:cs="宋体" w:eastAsia="宋体" w:hint="default"/>
                <w:spacing w:val="-34"/>
                <w:sz w:val="18"/>
                <w:szCs w:val="18"/>
              </w:rPr>
              <w:t>2012</w:t>
            </w:r>
            <w:r>
              <w:rPr>
                <w:rFonts w:ascii="宋体" w:hAnsi="宋体" w:cs="宋体" w:eastAsia="宋体" w:hint="default"/>
                <w:spacing w:val="-34"/>
                <w:sz w:val="18"/>
                <w:szCs w:val="18"/>
              </w:rPr>
              <w:t>〕</w:t>
            </w:r>
            <w:r>
              <w:rPr>
                <w:rFonts w:ascii="宋体" w:hAnsi="宋体" w:cs="宋体" w:eastAsia="宋体" w:hint="default"/>
                <w:spacing w:val="-34"/>
                <w:sz w:val="18"/>
                <w:szCs w:val="18"/>
              </w:rPr>
              <w:t>47</w:t>
            </w:r>
            <w:r>
              <w:rPr>
                <w:rFonts w:ascii="宋体" w:hAnsi="宋体" w:cs="宋体" w:eastAsia="宋体" w:hint="default"/>
                <w:spacing w:val="-34"/>
                <w:sz w:val="18"/>
                <w:szCs w:val="18"/>
              </w:rPr>
              <w:t>号关于重点企业技术改造扶持资金</w:t>
            </w:r>
          </w:p>
        </w:tc>
      </w:tr>
      <w:tr>
        <w:trPr>
          <w:trHeight w:val="44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4"/>
                <w:sz w:val="18"/>
                <w:szCs w:val="18"/>
              </w:rPr>
              <w:t>进口设备贴息</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338,063.25</w:t>
            </w:r>
          </w:p>
        </w:tc>
        <w:tc>
          <w:tcPr>
            <w:tcW w:w="1061"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38,635.80</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299,427.45</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105" w:right="0"/>
              <w:jc w:val="left"/>
              <w:rPr>
                <w:rFonts w:ascii="宋体" w:hAnsi="宋体" w:cs="宋体" w:eastAsia="宋体" w:hint="default"/>
                <w:sz w:val="18"/>
                <w:szCs w:val="18"/>
              </w:rPr>
            </w:pPr>
            <w:r>
              <w:rPr>
                <w:rFonts w:ascii="宋体" w:hAnsi="宋体" w:cs="宋体" w:eastAsia="宋体" w:hint="default"/>
                <w:spacing w:val="-38"/>
                <w:sz w:val="18"/>
                <w:szCs w:val="18"/>
              </w:rPr>
              <w:t>青岛市财政局拨付的进口设备贴息款</w:t>
            </w:r>
          </w:p>
        </w:tc>
      </w:tr>
      <w:tr>
        <w:trPr>
          <w:trHeight w:val="1165"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67" w:lineRule="auto"/>
              <w:ind w:left="121" w:right="94"/>
              <w:jc w:val="left"/>
              <w:rPr>
                <w:rFonts w:ascii="宋体" w:hAnsi="宋体" w:cs="宋体" w:eastAsia="宋体" w:hint="default"/>
                <w:sz w:val="18"/>
                <w:szCs w:val="18"/>
              </w:rPr>
            </w:pPr>
            <w:r>
              <w:rPr>
                <w:rFonts w:ascii="宋体" w:hAnsi="宋体" w:cs="宋体" w:eastAsia="宋体" w:hint="default"/>
                <w:spacing w:val="-28"/>
                <w:sz w:val="18"/>
                <w:szCs w:val="18"/>
              </w:rPr>
              <w:t>中小企业技术改造 </w:t>
            </w:r>
            <w:r>
              <w:rPr>
                <w:rFonts w:ascii="宋体" w:hAnsi="宋体" w:cs="宋体" w:eastAsia="宋体" w:hint="default"/>
                <w:spacing w:val="-34"/>
                <w:sz w:val="18"/>
                <w:szCs w:val="18"/>
              </w:rPr>
              <w:t>项目政府补助</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1,080,726.23</w:t>
            </w:r>
          </w:p>
        </w:tc>
        <w:tc>
          <w:tcPr>
            <w:tcW w:w="1061"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119,000.04</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961,726.19</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367" w:lineRule="auto" w:before="117"/>
              <w:ind w:left="105" w:right="65"/>
              <w:jc w:val="both"/>
              <w:rPr>
                <w:rFonts w:ascii="宋体" w:hAnsi="宋体" w:cs="宋体" w:eastAsia="宋体" w:hint="default"/>
                <w:sz w:val="18"/>
                <w:szCs w:val="18"/>
              </w:rPr>
            </w:pPr>
            <w:r>
              <w:rPr>
                <w:rFonts w:ascii="宋体" w:hAnsi="宋体" w:cs="宋体" w:eastAsia="宋体" w:hint="default"/>
                <w:spacing w:val="-38"/>
                <w:sz w:val="18"/>
                <w:szCs w:val="18"/>
              </w:rPr>
              <w:t>五莲县财政局《关于下达国家补助</w:t>
            </w:r>
            <w:r>
              <w:rPr>
                <w:rFonts w:ascii="宋体" w:hAnsi="宋体" w:cs="宋体" w:eastAsia="宋体" w:hint="default"/>
                <w:spacing w:val="-67"/>
                <w:sz w:val="18"/>
                <w:szCs w:val="18"/>
              </w:rPr>
              <w:t> </w:t>
            </w:r>
            <w:r>
              <w:rPr>
                <w:rFonts w:ascii="宋体" w:hAnsi="宋体" w:cs="宋体" w:eastAsia="宋体" w:hint="default"/>
                <w:spacing w:val="-16"/>
                <w:sz w:val="18"/>
                <w:szCs w:val="18"/>
              </w:rPr>
              <w:t>2013</w:t>
            </w:r>
            <w:r>
              <w:rPr>
                <w:rFonts w:ascii="宋体" w:hAnsi="宋体" w:cs="宋体" w:eastAsia="宋体" w:hint="default"/>
                <w:spacing w:val="-44"/>
                <w:sz w:val="18"/>
                <w:szCs w:val="18"/>
              </w:rPr>
              <w:t> </w:t>
            </w:r>
            <w:r>
              <w:rPr>
                <w:rFonts w:ascii="宋体" w:hAnsi="宋体" w:cs="宋体" w:eastAsia="宋体" w:hint="default"/>
                <w:spacing w:val="-35"/>
                <w:sz w:val="18"/>
                <w:szCs w:val="18"/>
              </w:rPr>
              <w:t>年工业中小企业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0"/>
                <w:sz w:val="18"/>
                <w:szCs w:val="18"/>
              </w:rPr>
              <w:t>技术改造项目中央基本建设投资预算指标的通知》（莲财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3"/>
                <w:sz w:val="18"/>
                <w:szCs w:val="18"/>
              </w:rPr>
              <w:t>指</w:t>
            </w:r>
            <w:r>
              <w:rPr>
                <w:rFonts w:ascii="宋体" w:hAnsi="宋体" w:cs="宋体" w:eastAsia="宋体" w:hint="default"/>
                <w:spacing w:val="-23"/>
                <w:sz w:val="18"/>
                <w:szCs w:val="18"/>
              </w:rPr>
              <w:t>[2013]127</w:t>
            </w:r>
            <w:r>
              <w:rPr>
                <w:rFonts w:ascii="宋体" w:hAnsi="宋体" w:cs="宋体" w:eastAsia="宋体" w:hint="default"/>
                <w:spacing w:val="-23"/>
                <w:sz w:val="18"/>
                <w:szCs w:val="18"/>
              </w:rPr>
              <w:t>号）</w:t>
            </w:r>
            <w:r>
              <w:rPr>
                <w:rFonts w:ascii="宋体" w:hAnsi="宋体" w:cs="宋体" w:eastAsia="宋体" w:hint="default"/>
                <w:sz w:val="18"/>
                <w:szCs w:val="18"/>
              </w:rPr>
            </w:r>
          </w:p>
        </w:tc>
      </w:tr>
      <w:tr>
        <w:trPr>
          <w:trHeight w:val="806" w:hRule="exact"/>
        </w:trPr>
        <w:tc>
          <w:tcPr>
            <w:tcW w:w="1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6"/>
                <w:sz w:val="18"/>
                <w:szCs w:val="18"/>
              </w:rPr>
              <w:t>工业发展专项资金</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247,100.00</w:t>
            </w:r>
          </w:p>
        </w:tc>
        <w:tc>
          <w:tcPr>
            <w:tcW w:w="1061" w:type="dxa"/>
            <w:tcBorders>
              <w:top w:val="single" w:sz="2" w:space="0" w:color="000000"/>
              <w:left w:val="single" w:sz="2" w:space="0" w:color="000000"/>
              <w:bottom w:val="single" w:sz="2" w:space="0" w:color="000000"/>
              <w:right w:val="single" w:sz="2" w:space="0" w:color="000000"/>
            </w:tcBorders>
          </w:tcPr>
          <w:p>
            <w:pPr/>
          </w:p>
        </w:tc>
        <w:tc>
          <w:tcPr>
            <w:tcW w:w="12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24,710.04</w:t>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222,389.96</w:t>
            </w:r>
          </w:p>
        </w:tc>
        <w:tc>
          <w:tcPr>
            <w:tcW w:w="3701" w:type="dxa"/>
            <w:tcBorders>
              <w:top w:val="single" w:sz="2" w:space="0" w:color="000000"/>
              <w:left w:val="single" w:sz="2" w:space="0" w:color="000000"/>
              <w:bottom w:val="single" w:sz="2" w:space="0" w:color="000000"/>
              <w:right w:val="nil" w:sz="6" w:space="0" w:color="auto"/>
            </w:tcBorders>
          </w:tcPr>
          <w:p>
            <w:pPr>
              <w:pStyle w:val="TableParagraph"/>
              <w:spacing w:line="367" w:lineRule="auto" w:before="117"/>
              <w:ind w:left="105" w:right="66"/>
              <w:jc w:val="left"/>
              <w:rPr>
                <w:rFonts w:ascii="宋体" w:hAnsi="宋体" w:cs="宋体" w:eastAsia="宋体" w:hint="default"/>
                <w:sz w:val="18"/>
                <w:szCs w:val="18"/>
              </w:rPr>
            </w:pPr>
            <w:r>
              <w:rPr>
                <w:rFonts w:ascii="宋体" w:hAnsi="宋体" w:cs="宋体" w:eastAsia="宋体" w:hint="default"/>
                <w:spacing w:val="-30"/>
                <w:sz w:val="18"/>
                <w:szCs w:val="18"/>
              </w:rPr>
              <w:t>五莲县财政局莲财指</w:t>
            </w:r>
            <w:r>
              <w:rPr>
                <w:rFonts w:ascii="宋体" w:hAnsi="宋体" w:cs="宋体" w:eastAsia="宋体" w:hint="default"/>
                <w:spacing w:val="-30"/>
                <w:sz w:val="18"/>
                <w:szCs w:val="18"/>
              </w:rPr>
              <w:t>[2014]101</w:t>
            </w:r>
            <w:r>
              <w:rPr>
                <w:rFonts w:ascii="宋体" w:hAnsi="宋体" w:cs="宋体" w:eastAsia="宋体" w:hint="default"/>
                <w:spacing w:val="-30"/>
                <w:sz w:val="18"/>
                <w:szCs w:val="18"/>
              </w:rPr>
              <w:t>号关于拨付</w:t>
            </w:r>
            <w:r>
              <w:rPr>
                <w:rFonts w:ascii="宋体" w:hAnsi="宋体" w:cs="宋体" w:eastAsia="宋体" w:hint="default"/>
                <w:spacing w:val="-30"/>
                <w:sz w:val="18"/>
                <w:szCs w:val="18"/>
              </w:rPr>
              <w:t>2013</w:t>
            </w:r>
            <w:r>
              <w:rPr>
                <w:rFonts w:ascii="宋体" w:hAnsi="宋体" w:cs="宋体" w:eastAsia="宋体" w:hint="default"/>
                <w:spacing w:val="-30"/>
                <w:sz w:val="18"/>
                <w:szCs w:val="18"/>
              </w:rPr>
              <w:t>年度工业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6"/>
                <w:sz w:val="18"/>
                <w:szCs w:val="18"/>
              </w:rPr>
              <w:t>发展专项资金的通知</w:t>
            </w:r>
          </w:p>
        </w:tc>
      </w:tr>
      <w:tr>
        <w:trPr>
          <w:trHeight w:val="457" w:hRule="exact"/>
        </w:trPr>
        <w:tc>
          <w:tcPr>
            <w:tcW w:w="1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1,868,889.48</w:t>
            </w:r>
            <w:r>
              <w:rPr>
                <w:rFonts w:ascii="宋体"/>
                <w:sz w:val="18"/>
              </w:rPr>
            </w:r>
          </w:p>
        </w:tc>
        <w:tc>
          <w:tcPr>
            <w:tcW w:w="1061" w:type="dxa"/>
            <w:tcBorders>
              <w:top w:val="single" w:sz="2" w:space="0" w:color="000000"/>
              <w:left w:val="single" w:sz="2" w:space="0" w:color="000000"/>
              <w:bottom w:val="single" w:sz="12" w:space="0" w:color="000000"/>
              <w:right w:val="single" w:sz="2" w:space="0" w:color="000000"/>
            </w:tcBorders>
          </w:tcPr>
          <w:p>
            <w:pPr/>
          </w:p>
        </w:tc>
        <w:tc>
          <w:tcPr>
            <w:tcW w:w="12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203,345.88</w:t>
            </w:r>
            <w:r>
              <w:rPr>
                <w:rFonts w:ascii="宋体"/>
                <w:sz w:val="18"/>
              </w:rPr>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5"/>
              <w:jc w:val="right"/>
              <w:rPr>
                <w:rFonts w:ascii="宋体" w:hAnsi="宋体" w:cs="宋体" w:eastAsia="宋体" w:hint="default"/>
                <w:sz w:val="18"/>
                <w:szCs w:val="18"/>
              </w:rPr>
            </w:pPr>
            <w:r>
              <w:rPr>
                <w:rFonts w:ascii="宋体"/>
                <w:b/>
                <w:spacing w:val="-21"/>
                <w:w w:val="95"/>
                <w:sz w:val="18"/>
              </w:rPr>
              <w:t>1,665,543.60</w:t>
            </w:r>
            <w:r>
              <w:rPr>
                <w:rFonts w:ascii="宋体"/>
                <w:sz w:val="18"/>
              </w:rPr>
            </w:r>
          </w:p>
        </w:tc>
        <w:tc>
          <w:tcPr>
            <w:tcW w:w="370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1347" w:right="0"/>
        <w:jc w:val="left"/>
      </w:pPr>
      <w:bookmarkStart w:name="（2） 政府补助项目" w:id="260"/>
      <w:bookmarkEnd w:id="260"/>
      <w:r>
        <w:rPr/>
      </w:r>
      <w:r>
        <w:rPr/>
        <w:t>（</w:t>
      </w:r>
      <w:r>
        <w:rPr>
          <w:rFonts w:ascii="宋体" w:hAnsi="宋体" w:cs="宋体" w:eastAsia="宋体" w:hint="default"/>
        </w:rPr>
        <w:t>2</w:t>
      </w:r>
      <w:r>
        <w:rPr/>
        <w:t>）</w:t>
      </w:r>
      <w:r>
        <w:rPr>
          <w:spacing w:val="44"/>
        </w:rPr>
        <w:t> </w:t>
      </w:r>
      <w:r>
        <w:rPr/>
        <w:t>政府补助项目</w:t>
      </w:r>
    </w:p>
    <w:p>
      <w:pPr>
        <w:spacing w:line="240" w:lineRule="auto" w:before="7"/>
        <w:rPr>
          <w:rFonts w:ascii="宋体" w:hAnsi="宋体" w:cs="宋体" w:eastAsia="宋体" w:hint="default"/>
          <w:sz w:val="13"/>
          <w:szCs w:val="13"/>
        </w:rPr>
      </w:pPr>
    </w:p>
    <w:tbl>
      <w:tblPr>
        <w:tblW w:w="0" w:type="auto"/>
        <w:jc w:val="left"/>
        <w:tblInd w:w="721" w:type="dxa"/>
        <w:tblLayout w:type="fixed"/>
        <w:tblCellMar>
          <w:top w:w="0" w:type="dxa"/>
          <w:left w:w="0" w:type="dxa"/>
          <w:bottom w:w="0" w:type="dxa"/>
          <w:right w:w="0" w:type="dxa"/>
        </w:tblCellMar>
        <w:tblLook w:val="01E0"/>
      </w:tblPr>
      <w:tblGrid>
        <w:gridCol w:w="1936"/>
        <w:gridCol w:w="1226"/>
        <w:gridCol w:w="1084"/>
        <w:gridCol w:w="1398"/>
        <w:gridCol w:w="714"/>
        <w:gridCol w:w="1178"/>
        <w:gridCol w:w="1328"/>
      </w:tblGrid>
      <w:tr>
        <w:trPr>
          <w:trHeight w:val="858" w:hRule="exact"/>
        </w:trPr>
        <w:tc>
          <w:tcPr>
            <w:tcW w:w="1936" w:type="dxa"/>
            <w:tcBorders>
              <w:top w:val="single" w:sz="12" w:space="0" w:color="000000"/>
              <w:left w:val="nil" w:sz="6" w:space="0" w:color="auto"/>
              <w:bottom w:val="single" w:sz="2" w:space="0" w:color="000000"/>
              <w:right w:val="single" w:sz="2" w:space="0" w:color="000000"/>
            </w:tcBorders>
          </w:tcPr>
          <w:p>
            <w:pPr>
              <w:pStyle w:val="TableParagraph"/>
              <w:spacing w:line="400" w:lineRule="exact" w:before="8"/>
              <w:ind w:left="692" w:right="677"/>
              <w:jc w:val="center"/>
              <w:rPr>
                <w:rFonts w:ascii="宋体" w:hAnsi="宋体" w:cs="宋体" w:eastAsia="宋体" w:hint="default"/>
                <w:sz w:val="18"/>
                <w:szCs w:val="18"/>
              </w:rPr>
            </w:pPr>
            <w:r>
              <w:rPr>
                <w:rFonts w:ascii="宋体" w:hAnsi="宋体" w:cs="宋体" w:eastAsia="宋体" w:hint="default"/>
                <w:b/>
                <w:bCs/>
                <w:spacing w:val="-41"/>
                <w:sz w:val="18"/>
                <w:szCs w:val="18"/>
              </w:rPr>
              <w:t>政府补助</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108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9"/>
              <w:ind w:left="398" w:right="116" w:hanging="281"/>
              <w:jc w:val="left"/>
              <w:rPr>
                <w:rFonts w:ascii="宋体" w:hAnsi="宋体" w:cs="宋体" w:eastAsia="宋体" w:hint="default"/>
                <w:sz w:val="18"/>
                <w:szCs w:val="18"/>
              </w:rPr>
            </w:pPr>
            <w:r>
              <w:rPr>
                <w:rFonts w:ascii="宋体" w:hAnsi="宋体" w:cs="宋体" w:eastAsia="宋体" w:hint="default"/>
                <w:b/>
                <w:bCs/>
                <w:spacing w:val="-41"/>
                <w:sz w:val="18"/>
                <w:szCs w:val="18"/>
              </w:rPr>
              <w:t>本年新增补助</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9"/>
              <w:ind w:left="484" w:right="94" w:hanging="352"/>
              <w:jc w:val="left"/>
              <w:rPr>
                <w:rFonts w:ascii="宋体" w:hAnsi="宋体" w:cs="宋体" w:eastAsia="宋体" w:hint="default"/>
                <w:sz w:val="18"/>
                <w:szCs w:val="18"/>
              </w:rPr>
            </w:pPr>
            <w:r>
              <w:rPr>
                <w:rFonts w:ascii="宋体" w:hAnsi="宋体" w:cs="宋体" w:eastAsia="宋体" w:hint="default"/>
                <w:b/>
                <w:bCs/>
                <w:spacing w:val="-36"/>
                <w:sz w:val="18"/>
                <w:szCs w:val="18"/>
              </w:rPr>
              <w:t>本年计入营业外收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1"/>
                <w:sz w:val="18"/>
                <w:szCs w:val="18"/>
              </w:rPr>
              <w:t>入金额</w:t>
            </w:r>
            <w:r>
              <w:rPr>
                <w:rFonts w:ascii="宋体" w:hAnsi="宋体" w:cs="宋体" w:eastAsia="宋体" w:hint="default"/>
                <w:sz w:val="18"/>
                <w:szCs w:val="18"/>
              </w:rPr>
            </w:r>
          </w:p>
        </w:tc>
        <w:tc>
          <w:tcPr>
            <w:tcW w:w="71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9"/>
              <w:ind w:left="283" w:right="143" w:hanging="141"/>
              <w:jc w:val="left"/>
              <w:rPr>
                <w:rFonts w:ascii="宋体" w:hAnsi="宋体" w:cs="宋体" w:eastAsia="宋体" w:hint="default"/>
                <w:sz w:val="18"/>
                <w:szCs w:val="18"/>
              </w:rPr>
            </w:pPr>
            <w:r>
              <w:rPr>
                <w:rFonts w:ascii="宋体" w:hAnsi="宋体" w:cs="宋体" w:eastAsia="宋体" w:hint="default"/>
                <w:b/>
                <w:bCs/>
                <w:spacing w:val="-41"/>
                <w:sz w:val="18"/>
                <w:szCs w:val="18"/>
              </w:rPr>
              <w:t>其他变</w:t>
            </w:r>
            <w:r>
              <w:rPr>
                <w:rFonts w:ascii="宋体" w:hAnsi="宋体" w:cs="宋体" w:eastAsia="宋体" w:hint="default"/>
                <w:b/>
                <w:bCs/>
                <w:spacing w:val="-40"/>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1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c>
          <w:tcPr>
            <w:tcW w:w="1328"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39"/>
              <w:ind w:left="450" w:right="134" w:hanging="317"/>
              <w:jc w:val="left"/>
              <w:rPr>
                <w:rFonts w:ascii="宋体" w:hAnsi="宋体" w:cs="宋体" w:eastAsia="宋体" w:hint="default"/>
                <w:sz w:val="18"/>
                <w:szCs w:val="18"/>
              </w:rPr>
            </w:pPr>
            <w:r>
              <w:rPr>
                <w:rFonts w:ascii="宋体" w:hAnsi="宋体" w:cs="宋体" w:eastAsia="宋体" w:hint="default"/>
                <w:b/>
                <w:bCs/>
                <w:spacing w:val="-39"/>
                <w:sz w:val="18"/>
                <w:szCs w:val="18"/>
              </w:rPr>
              <w:t>与资产相关</w:t>
            </w:r>
            <w:r>
              <w:rPr>
                <w:rFonts w:ascii="宋体" w:hAnsi="宋体" w:cs="宋体" w:eastAsia="宋体" w:hint="default"/>
                <w:b/>
                <w:bCs/>
                <w:spacing w:val="-39"/>
                <w:sz w:val="18"/>
                <w:szCs w:val="18"/>
              </w:rPr>
              <w:t>/</w:t>
            </w:r>
            <w:r>
              <w:rPr>
                <w:rFonts w:ascii="宋体" w:hAnsi="宋体" w:cs="宋体" w:eastAsia="宋体" w:hint="default"/>
                <w:b/>
                <w:bCs/>
                <w:spacing w:val="-39"/>
                <w:sz w:val="18"/>
                <w:szCs w:val="18"/>
              </w:rPr>
              <w:t>与收</w:t>
            </w:r>
            <w:r>
              <w:rPr>
                <w:rFonts w:ascii="宋体" w:hAnsi="宋体" w:cs="宋体" w:eastAsia="宋体" w:hint="default"/>
                <w:b/>
                <w:bCs/>
                <w:spacing w:val="-83"/>
                <w:sz w:val="18"/>
                <w:szCs w:val="18"/>
              </w:rPr>
              <w:t> </w:t>
            </w:r>
            <w:r>
              <w:rPr>
                <w:rFonts w:ascii="宋体" w:hAnsi="宋体" w:cs="宋体" w:eastAsia="宋体" w:hint="default"/>
                <w:b/>
                <w:bCs/>
                <w:spacing w:val="-41"/>
                <w:sz w:val="18"/>
                <w:szCs w:val="18"/>
              </w:rPr>
              <w:t>益相关</w:t>
            </w:r>
            <w:r>
              <w:rPr>
                <w:rFonts w:ascii="宋体" w:hAnsi="宋体" w:cs="宋体" w:eastAsia="宋体" w:hint="default"/>
                <w:sz w:val="18"/>
                <w:szCs w:val="18"/>
              </w:rPr>
            </w:r>
          </w:p>
        </w:tc>
      </w:tr>
      <w:tr>
        <w:trPr>
          <w:trHeight w:val="445" w:hRule="exact"/>
        </w:trPr>
        <w:tc>
          <w:tcPr>
            <w:tcW w:w="19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7"/>
                <w:sz w:val="18"/>
                <w:szCs w:val="18"/>
              </w:rPr>
              <w:t>财政局骨干企业扶持资金</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203,000.00</w:t>
            </w:r>
          </w:p>
        </w:tc>
        <w:tc>
          <w:tcPr>
            <w:tcW w:w="1084"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21,000.00</w:t>
            </w:r>
          </w:p>
        </w:tc>
        <w:tc>
          <w:tcPr>
            <w:tcW w:w="714"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182,000.00</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5"/>
              <w:ind w:right="222"/>
              <w:jc w:val="right"/>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445" w:hRule="exact"/>
        </w:trPr>
        <w:tc>
          <w:tcPr>
            <w:tcW w:w="19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4"/>
                <w:sz w:val="18"/>
                <w:szCs w:val="18"/>
              </w:rPr>
              <w:t>进口设备贴息</w:t>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338,063.25</w:t>
            </w:r>
          </w:p>
        </w:tc>
        <w:tc>
          <w:tcPr>
            <w:tcW w:w="1084"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38,635.80</w:t>
            </w:r>
          </w:p>
        </w:tc>
        <w:tc>
          <w:tcPr>
            <w:tcW w:w="714"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299,427.45</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222"/>
              <w:jc w:val="right"/>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805" w:hRule="exact"/>
        </w:trPr>
        <w:tc>
          <w:tcPr>
            <w:tcW w:w="193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1" w:right="64"/>
              <w:jc w:val="left"/>
              <w:rPr>
                <w:rFonts w:ascii="宋体" w:hAnsi="宋体" w:cs="宋体" w:eastAsia="宋体" w:hint="default"/>
                <w:sz w:val="18"/>
                <w:szCs w:val="18"/>
              </w:rPr>
            </w:pPr>
            <w:r>
              <w:rPr>
                <w:rFonts w:ascii="宋体" w:hAnsi="宋体" w:cs="宋体" w:eastAsia="宋体" w:hint="default"/>
                <w:spacing w:val="-36"/>
                <w:sz w:val="18"/>
                <w:szCs w:val="18"/>
              </w:rPr>
              <w:t>中小企业技术改造项目政府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1"/>
                <w:sz w:val="18"/>
                <w:szCs w:val="18"/>
              </w:rPr>
              <w:t>补助</w:t>
            </w:r>
            <w:r>
              <w:rPr>
                <w:rFonts w:ascii="宋体" w:hAnsi="宋体" w:cs="宋体" w:eastAsia="宋体" w:hint="default"/>
                <w:sz w:val="18"/>
                <w:szCs w:val="18"/>
              </w:rPr>
            </w:r>
          </w:p>
        </w:tc>
        <w:tc>
          <w:tcPr>
            <w:tcW w:w="12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1,080,726.23</w:t>
            </w:r>
          </w:p>
        </w:tc>
        <w:tc>
          <w:tcPr>
            <w:tcW w:w="1084" w:type="dxa"/>
            <w:tcBorders>
              <w:top w:val="single" w:sz="2" w:space="0" w:color="000000"/>
              <w:left w:val="single" w:sz="2" w:space="0" w:color="000000"/>
              <w:bottom w:val="single" w:sz="2" w:space="0" w:color="000000"/>
              <w:right w:val="single" w:sz="2" w:space="0" w:color="000000"/>
            </w:tcBorders>
          </w:tcPr>
          <w:p>
            <w:pP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119,000.04</w:t>
            </w:r>
          </w:p>
        </w:tc>
        <w:tc>
          <w:tcPr>
            <w:tcW w:w="714" w:type="dxa"/>
            <w:tcBorders>
              <w:top w:val="single" w:sz="2" w:space="0" w:color="000000"/>
              <w:left w:val="single" w:sz="2" w:space="0" w:color="000000"/>
              <w:bottom w:val="single" w:sz="2" w:space="0" w:color="000000"/>
              <w:right w:val="single" w:sz="2" w:space="0" w:color="000000"/>
            </w:tcBorders>
          </w:tcPr>
          <w:p>
            <w:pPr/>
          </w:p>
        </w:tc>
        <w:tc>
          <w:tcPr>
            <w:tcW w:w="1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961,726.19</w:t>
            </w:r>
          </w:p>
        </w:tc>
        <w:tc>
          <w:tcPr>
            <w:tcW w:w="13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pacing w:val="-33"/>
                <w:sz w:val="18"/>
                <w:szCs w:val="18"/>
              </w:rPr>
              <w:t>与资产相关</w:t>
            </w:r>
          </w:p>
        </w:tc>
      </w:tr>
      <w:tr>
        <w:trPr>
          <w:trHeight w:val="457" w:hRule="exact"/>
        </w:trPr>
        <w:tc>
          <w:tcPr>
            <w:tcW w:w="19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6"/>
                <w:sz w:val="18"/>
                <w:szCs w:val="18"/>
              </w:rPr>
              <w:t>工业发展专项资金</w:t>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247,100.00</w:t>
            </w:r>
          </w:p>
        </w:tc>
        <w:tc>
          <w:tcPr>
            <w:tcW w:w="1084" w:type="dxa"/>
            <w:tcBorders>
              <w:top w:val="single" w:sz="2" w:space="0" w:color="000000"/>
              <w:left w:val="single" w:sz="2" w:space="0" w:color="000000"/>
              <w:bottom w:val="single" w:sz="12" w:space="0" w:color="000000"/>
              <w:right w:val="single" w:sz="2" w:space="0" w:color="000000"/>
            </w:tcBorders>
          </w:tcPr>
          <w:p>
            <w:pP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24,710.04</w:t>
            </w:r>
          </w:p>
        </w:tc>
        <w:tc>
          <w:tcPr>
            <w:tcW w:w="714" w:type="dxa"/>
            <w:tcBorders>
              <w:top w:val="single" w:sz="2" w:space="0" w:color="000000"/>
              <w:left w:val="single" w:sz="2" w:space="0" w:color="000000"/>
              <w:bottom w:val="single" w:sz="12" w:space="0" w:color="000000"/>
              <w:right w:val="single" w:sz="2" w:space="0" w:color="000000"/>
            </w:tcBorders>
          </w:tcPr>
          <w:p>
            <w:pPr/>
          </w:p>
        </w:tc>
        <w:tc>
          <w:tcPr>
            <w:tcW w:w="1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222,389.96</w:t>
            </w:r>
          </w:p>
        </w:tc>
        <w:tc>
          <w:tcPr>
            <w:tcW w:w="13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272"/>
              <w:jc w:val="right"/>
              <w:rPr>
                <w:rFonts w:ascii="宋体" w:hAnsi="宋体" w:cs="宋体" w:eastAsia="宋体" w:hint="default"/>
                <w:sz w:val="18"/>
                <w:szCs w:val="18"/>
              </w:rPr>
            </w:pPr>
            <w:r>
              <w:rPr>
                <w:rFonts w:ascii="宋体" w:hAnsi="宋体" w:cs="宋体" w:eastAsia="宋体" w:hint="default"/>
                <w:spacing w:val="-33"/>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877" w:footer="1046" w:top="1100" w:bottom="1240" w:left="780" w:right="0"/>
        </w:sectPr>
      </w:pPr>
    </w:p>
    <w:p>
      <w:pPr>
        <w:spacing w:line="240" w:lineRule="auto" w:before="11"/>
        <w:rPr>
          <w:rFonts w:ascii="宋体" w:hAnsi="宋体" w:cs="宋体" w:eastAsia="宋体" w:hint="default"/>
          <w:sz w:val="22"/>
          <w:szCs w:val="22"/>
        </w:rPr>
      </w:pPr>
    </w:p>
    <w:tbl>
      <w:tblPr>
        <w:tblW w:w="0" w:type="auto"/>
        <w:jc w:val="left"/>
        <w:tblInd w:w="141" w:type="dxa"/>
        <w:tblLayout w:type="fixed"/>
        <w:tblCellMar>
          <w:top w:w="0" w:type="dxa"/>
          <w:left w:w="0" w:type="dxa"/>
          <w:bottom w:w="0" w:type="dxa"/>
          <w:right w:w="0" w:type="dxa"/>
        </w:tblCellMar>
        <w:tblLook w:val="01E0"/>
      </w:tblPr>
      <w:tblGrid>
        <w:gridCol w:w="1936"/>
        <w:gridCol w:w="1226"/>
        <w:gridCol w:w="1084"/>
        <w:gridCol w:w="1398"/>
        <w:gridCol w:w="714"/>
        <w:gridCol w:w="1178"/>
        <w:gridCol w:w="1328"/>
      </w:tblGrid>
      <w:tr>
        <w:trPr>
          <w:trHeight w:val="858" w:hRule="exact"/>
        </w:trPr>
        <w:tc>
          <w:tcPr>
            <w:tcW w:w="1936" w:type="dxa"/>
            <w:tcBorders>
              <w:top w:val="single" w:sz="12" w:space="0" w:color="000000"/>
              <w:left w:val="nil" w:sz="6" w:space="0" w:color="auto"/>
              <w:bottom w:val="single" w:sz="2" w:space="0" w:color="000000"/>
              <w:right w:val="single" w:sz="2" w:space="0" w:color="000000"/>
            </w:tcBorders>
          </w:tcPr>
          <w:p>
            <w:pPr>
              <w:pStyle w:val="TableParagraph"/>
              <w:spacing w:line="400" w:lineRule="exact" w:before="8"/>
              <w:ind w:left="692" w:right="677"/>
              <w:jc w:val="center"/>
              <w:rPr>
                <w:rFonts w:ascii="宋体" w:hAnsi="宋体" w:cs="宋体" w:eastAsia="宋体" w:hint="default"/>
                <w:sz w:val="18"/>
                <w:szCs w:val="18"/>
              </w:rPr>
            </w:pPr>
            <w:r>
              <w:rPr>
                <w:rFonts w:ascii="宋体" w:hAnsi="宋体" w:cs="宋体" w:eastAsia="宋体" w:hint="default"/>
                <w:b/>
                <w:bCs/>
                <w:spacing w:val="-41"/>
                <w:sz w:val="18"/>
                <w:szCs w:val="18"/>
              </w:rPr>
              <w:t>政府补助</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2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108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7"/>
              <w:ind w:left="398" w:right="116" w:hanging="281"/>
              <w:jc w:val="left"/>
              <w:rPr>
                <w:rFonts w:ascii="宋体" w:hAnsi="宋体" w:cs="宋体" w:eastAsia="宋体" w:hint="default"/>
                <w:sz w:val="18"/>
                <w:szCs w:val="18"/>
              </w:rPr>
            </w:pPr>
            <w:r>
              <w:rPr>
                <w:rFonts w:ascii="宋体" w:hAnsi="宋体" w:cs="宋体" w:eastAsia="宋体" w:hint="default"/>
                <w:b/>
                <w:bCs/>
                <w:spacing w:val="-41"/>
                <w:sz w:val="18"/>
                <w:szCs w:val="18"/>
              </w:rPr>
              <w:t>本年新增补助</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39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7"/>
              <w:ind w:left="484" w:right="94" w:hanging="352"/>
              <w:jc w:val="left"/>
              <w:rPr>
                <w:rFonts w:ascii="宋体" w:hAnsi="宋体" w:cs="宋体" w:eastAsia="宋体" w:hint="default"/>
                <w:sz w:val="18"/>
                <w:szCs w:val="18"/>
              </w:rPr>
            </w:pPr>
            <w:r>
              <w:rPr>
                <w:rFonts w:ascii="宋体" w:hAnsi="宋体" w:cs="宋体" w:eastAsia="宋体" w:hint="default"/>
                <w:b/>
                <w:bCs/>
                <w:spacing w:val="-36"/>
                <w:sz w:val="18"/>
                <w:szCs w:val="18"/>
              </w:rPr>
              <w:t>本年计入营业外收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1"/>
                <w:sz w:val="18"/>
                <w:szCs w:val="18"/>
              </w:rPr>
              <w:t>入金额</w:t>
            </w:r>
            <w:r>
              <w:rPr>
                <w:rFonts w:ascii="宋体" w:hAnsi="宋体" w:cs="宋体" w:eastAsia="宋体" w:hint="default"/>
                <w:sz w:val="18"/>
                <w:szCs w:val="18"/>
              </w:rPr>
            </w:r>
          </w:p>
        </w:tc>
        <w:tc>
          <w:tcPr>
            <w:tcW w:w="71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37"/>
              <w:ind w:left="283" w:right="143" w:hanging="141"/>
              <w:jc w:val="left"/>
              <w:rPr>
                <w:rFonts w:ascii="宋体" w:hAnsi="宋体" w:cs="宋体" w:eastAsia="宋体" w:hint="default"/>
                <w:sz w:val="18"/>
                <w:szCs w:val="18"/>
              </w:rPr>
            </w:pPr>
            <w:r>
              <w:rPr>
                <w:rFonts w:ascii="宋体" w:hAnsi="宋体" w:cs="宋体" w:eastAsia="宋体" w:hint="default"/>
                <w:b/>
                <w:bCs/>
                <w:spacing w:val="-41"/>
                <w:sz w:val="18"/>
                <w:szCs w:val="18"/>
              </w:rPr>
              <w:t>其他变</w:t>
            </w:r>
            <w:r>
              <w:rPr>
                <w:rFonts w:ascii="宋体" w:hAnsi="宋体" w:cs="宋体" w:eastAsia="宋体" w:hint="default"/>
                <w:b/>
                <w:bCs/>
                <w:spacing w:val="-40"/>
                <w:w w:val="99"/>
                <w:sz w:val="18"/>
                <w:szCs w:val="18"/>
              </w:rPr>
              <w:t> </w:t>
            </w:r>
            <w:r>
              <w:rPr>
                <w:rFonts w:ascii="宋体" w:hAnsi="宋体" w:cs="宋体" w:eastAsia="宋体" w:hint="default"/>
                <w:b/>
                <w:bCs/>
                <w:sz w:val="18"/>
                <w:szCs w:val="18"/>
              </w:rPr>
              <w:t>动</w:t>
            </w:r>
            <w:r>
              <w:rPr>
                <w:rFonts w:ascii="宋体" w:hAnsi="宋体" w:cs="宋体" w:eastAsia="宋体" w:hint="default"/>
                <w:sz w:val="18"/>
                <w:szCs w:val="18"/>
              </w:rPr>
            </w:r>
          </w:p>
        </w:tc>
        <w:tc>
          <w:tcPr>
            <w:tcW w:w="1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c>
          <w:tcPr>
            <w:tcW w:w="1328"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37"/>
              <w:ind w:left="450" w:right="134" w:hanging="317"/>
              <w:jc w:val="left"/>
              <w:rPr>
                <w:rFonts w:ascii="宋体" w:hAnsi="宋体" w:cs="宋体" w:eastAsia="宋体" w:hint="default"/>
                <w:sz w:val="18"/>
                <w:szCs w:val="18"/>
              </w:rPr>
            </w:pPr>
            <w:r>
              <w:rPr>
                <w:rFonts w:ascii="宋体" w:hAnsi="宋体" w:cs="宋体" w:eastAsia="宋体" w:hint="default"/>
                <w:b/>
                <w:bCs/>
                <w:spacing w:val="-39"/>
                <w:sz w:val="18"/>
                <w:szCs w:val="18"/>
              </w:rPr>
              <w:t>与资产相关</w:t>
            </w:r>
            <w:r>
              <w:rPr>
                <w:rFonts w:ascii="宋体" w:hAnsi="宋体" w:cs="宋体" w:eastAsia="宋体" w:hint="default"/>
                <w:b/>
                <w:bCs/>
                <w:spacing w:val="-39"/>
                <w:sz w:val="18"/>
                <w:szCs w:val="18"/>
              </w:rPr>
              <w:t>/</w:t>
            </w:r>
            <w:r>
              <w:rPr>
                <w:rFonts w:ascii="宋体" w:hAnsi="宋体" w:cs="宋体" w:eastAsia="宋体" w:hint="default"/>
                <w:b/>
                <w:bCs/>
                <w:spacing w:val="-39"/>
                <w:sz w:val="18"/>
                <w:szCs w:val="18"/>
              </w:rPr>
              <w:t>与收</w:t>
            </w:r>
            <w:r>
              <w:rPr>
                <w:rFonts w:ascii="宋体" w:hAnsi="宋体" w:cs="宋体" w:eastAsia="宋体" w:hint="default"/>
                <w:b/>
                <w:bCs/>
                <w:spacing w:val="-83"/>
                <w:sz w:val="18"/>
                <w:szCs w:val="18"/>
              </w:rPr>
              <w:t> </w:t>
            </w:r>
            <w:r>
              <w:rPr>
                <w:rFonts w:ascii="宋体" w:hAnsi="宋体" w:cs="宋体" w:eastAsia="宋体" w:hint="default"/>
                <w:b/>
                <w:bCs/>
                <w:spacing w:val="-41"/>
                <w:sz w:val="18"/>
                <w:szCs w:val="18"/>
              </w:rPr>
              <w:t>益相关</w:t>
            </w:r>
            <w:r>
              <w:rPr>
                <w:rFonts w:ascii="宋体" w:hAnsi="宋体" w:cs="宋体" w:eastAsia="宋体" w:hint="default"/>
                <w:sz w:val="18"/>
                <w:szCs w:val="18"/>
              </w:rPr>
            </w:r>
          </w:p>
        </w:tc>
      </w:tr>
      <w:tr>
        <w:trPr>
          <w:trHeight w:val="457" w:hRule="exact"/>
        </w:trPr>
        <w:tc>
          <w:tcPr>
            <w:tcW w:w="19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267" w:right="0"/>
              <w:jc w:val="left"/>
              <w:rPr>
                <w:rFonts w:ascii="宋体" w:hAnsi="宋体" w:cs="宋体" w:eastAsia="宋体" w:hint="default"/>
                <w:sz w:val="18"/>
                <w:szCs w:val="18"/>
              </w:rPr>
            </w:pPr>
            <w:r>
              <w:rPr>
                <w:rFonts w:ascii="宋体"/>
                <w:b/>
                <w:spacing w:val="-21"/>
                <w:sz w:val="18"/>
              </w:rPr>
              <w:t>1,868,889.48</w:t>
            </w:r>
            <w:r>
              <w:rPr>
                <w:rFonts w:ascii="宋体"/>
                <w:sz w:val="18"/>
              </w:rPr>
            </w:r>
          </w:p>
        </w:tc>
        <w:tc>
          <w:tcPr>
            <w:tcW w:w="1084" w:type="dxa"/>
            <w:tcBorders>
              <w:top w:val="single" w:sz="2" w:space="0" w:color="000000"/>
              <w:left w:val="single" w:sz="2" w:space="0" w:color="000000"/>
              <w:bottom w:val="single" w:sz="12" w:space="0" w:color="000000"/>
              <w:right w:val="single" w:sz="2" w:space="0" w:color="000000"/>
            </w:tcBorders>
          </w:tcPr>
          <w:p>
            <w:pP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80" w:right="0"/>
              <w:jc w:val="left"/>
              <w:rPr>
                <w:rFonts w:ascii="宋体" w:hAnsi="宋体" w:cs="宋体" w:eastAsia="宋体" w:hint="default"/>
                <w:sz w:val="18"/>
                <w:szCs w:val="18"/>
              </w:rPr>
            </w:pPr>
            <w:r>
              <w:rPr>
                <w:rFonts w:ascii="宋体"/>
                <w:b/>
                <w:spacing w:val="-21"/>
                <w:sz w:val="18"/>
              </w:rPr>
              <w:t>203,345.88</w:t>
            </w:r>
            <w:r>
              <w:rPr>
                <w:rFonts w:ascii="宋体"/>
                <w:sz w:val="18"/>
              </w:rPr>
            </w:r>
          </w:p>
        </w:tc>
        <w:tc>
          <w:tcPr>
            <w:tcW w:w="714" w:type="dxa"/>
            <w:tcBorders>
              <w:top w:val="single" w:sz="2" w:space="0" w:color="000000"/>
              <w:left w:val="single" w:sz="2" w:space="0" w:color="000000"/>
              <w:bottom w:val="single" w:sz="12" w:space="0" w:color="000000"/>
              <w:right w:val="single" w:sz="2" w:space="0" w:color="000000"/>
            </w:tcBorders>
          </w:tcPr>
          <w:p>
            <w:pPr/>
          </w:p>
        </w:tc>
        <w:tc>
          <w:tcPr>
            <w:tcW w:w="1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112" w:right="0"/>
              <w:jc w:val="center"/>
              <w:rPr>
                <w:rFonts w:ascii="宋体" w:hAnsi="宋体" w:cs="宋体" w:eastAsia="宋体" w:hint="default"/>
                <w:sz w:val="18"/>
                <w:szCs w:val="18"/>
              </w:rPr>
            </w:pPr>
            <w:r>
              <w:rPr>
                <w:rFonts w:ascii="宋体"/>
                <w:b/>
                <w:spacing w:val="-21"/>
                <w:sz w:val="18"/>
              </w:rPr>
              <w:t>1,665,543.60</w:t>
            </w:r>
            <w:r>
              <w:rPr>
                <w:rFonts w:ascii="宋体"/>
                <w:sz w:val="18"/>
              </w:rPr>
            </w:r>
          </w:p>
        </w:tc>
        <w:tc>
          <w:tcPr>
            <w:tcW w:w="132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44" w:right="858"/>
        <w:jc w:val="left"/>
      </w:pPr>
      <w:bookmarkStart w:name="28. 股本" w:id="261"/>
      <w:bookmarkEnd w:id="261"/>
      <w:r>
        <w:rPr/>
      </w:r>
      <w:r>
        <w:rPr>
          <w:rFonts w:ascii="宋体" w:hAnsi="宋体" w:cs="宋体" w:eastAsia="宋体" w:hint="default"/>
        </w:rPr>
        <w:t>28.</w:t>
      </w:r>
      <w:r>
        <w:rPr>
          <w:rFonts w:ascii="宋体" w:hAnsi="宋体" w:cs="宋体" w:eastAsia="宋体" w:hint="default"/>
          <w:spacing w:val="-45"/>
        </w:rPr>
        <w:t> </w:t>
      </w:r>
      <w:r>
        <w:rPr/>
        <w:t>股本</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498"/>
        <w:gridCol w:w="983"/>
        <w:gridCol w:w="714"/>
        <w:gridCol w:w="646"/>
        <w:gridCol w:w="448"/>
        <w:gridCol w:w="979"/>
        <w:gridCol w:w="898"/>
        <w:gridCol w:w="989"/>
        <w:gridCol w:w="950"/>
        <w:gridCol w:w="809"/>
      </w:tblGrid>
      <w:tr>
        <w:trPr>
          <w:trHeight w:val="438" w:hRule="exact"/>
        </w:trPr>
        <w:tc>
          <w:tcPr>
            <w:tcW w:w="149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b/>
                <w:bCs/>
                <w:spacing w:val="-39"/>
                <w:sz w:val="18"/>
                <w:szCs w:val="18"/>
              </w:rPr>
              <w:t>股东名称</w:t>
            </w:r>
            <w:r>
              <w:rPr>
                <w:rFonts w:ascii="宋体" w:hAnsi="宋体" w:cs="宋体" w:eastAsia="宋体" w:hint="default"/>
                <w:b/>
                <w:bCs/>
                <w:spacing w:val="-39"/>
                <w:sz w:val="18"/>
                <w:szCs w:val="18"/>
              </w:rPr>
              <w:t>/</w:t>
            </w:r>
            <w:r>
              <w:rPr>
                <w:rFonts w:ascii="宋体" w:hAnsi="宋体" w:cs="宋体" w:eastAsia="宋体" w:hint="default"/>
                <w:b/>
                <w:bCs/>
                <w:spacing w:val="-39"/>
                <w:sz w:val="18"/>
                <w:szCs w:val="18"/>
              </w:rPr>
              <w:t>类别</w:t>
            </w:r>
            <w:r>
              <w:rPr>
                <w:rFonts w:ascii="宋体" w:hAnsi="宋体" w:cs="宋体" w:eastAsia="宋体" w:hint="default"/>
                <w:sz w:val="18"/>
                <w:szCs w:val="18"/>
              </w:rPr>
            </w:r>
          </w:p>
        </w:tc>
        <w:tc>
          <w:tcPr>
            <w:tcW w:w="169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4"/>
              <w:ind w:left="563" w:right="0"/>
              <w:jc w:val="left"/>
              <w:rPr>
                <w:rFonts w:ascii="宋体" w:hAnsi="宋体" w:cs="宋体" w:eastAsia="宋体" w:hint="default"/>
                <w:sz w:val="18"/>
                <w:szCs w:val="18"/>
              </w:rPr>
            </w:pPr>
            <w:r>
              <w:rPr>
                <w:rFonts w:ascii="宋体" w:hAnsi="宋体" w:cs="宋体" w:eastAsia="宋体" w:hint="default"/>
                <w:b/>
                <w:bCs/>
                <w:spacing w:val="-41"/>
                <w:sz w:val="18"/>
                <w:szCs w:val="18"/>
              </w:rPr>
              <w:t>年初金额</w:t>
            </w:r>
            <w:r>
              <w:rPr>
                <w:rFonts w:ascii="宋体" w:hAnsi="宋体" w:cs="宋体" w:eastAsia="宋体" w:hint="default"/>
                <w:sz w:val="18"/>
                <w:szCs w:val="18"/>
              </w:rPr>
            </w:r>
          </w:p>
        </w:tc>
        <w:tc>
          <w:tcPr>
            <w:tcW w:w="3959"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4"/>
              <w:ind w:left="1272" w:right="0"/>
              <w:jc w:val="left"/>
              <w:rPr>
                <w:rFonts w:ascii="宋体" w:hAnsi="宋体" w:cs="宋体" w:eastAsia="宋体" w:hint="default"/>
                <w:sz w:val="18"/>
                <w:szCs w:val="18"/>
              </w:rPr>
            </w:pPr>
            <w:r>
              <w:rPr>
                <w:rFonts w:ascii="宋体" w:hAnsi="宋体" w:cs="宋体" w:eastAsia="宋体" w:hint="default"/>
                <w:b/>
                <w:bCs/>
                <w:spacing w:val="-34"/>
                <w:sz w:val="18"/>
                <w:szCs w:val="18"/>
              </w:rPr>
              <w:t>本年变动增减（</w:t>
            </w:r>
            <w:r>
              <w:rPr>
                <w:rFonts w:ascii="宋体" w:hAnsi="宋体" w:cs="宋体" w:eastAsia="宋体" w:hint="default"/>
                <w:b/>
                <w:bCs/>
                <w:spacing w:val="-34"/>
                <w:sz w:val="18"/>
                <w:szCs w:val="18"/>
              </w:rPr>
              <w:t>+</w:t>
            </w:r>
            <w:r>
              <w:rPr>
                <w:rFonts w:ascii="宋体" w:hAnsi="宋体" w:cs="宋体" w:eastAsia="宋体" w:hint="default"/>
                <w:b/>
                <w:bCs/>
                <w:spacing w:val="-34"/>
                <w:sz w:val="18"/>
                <w:szCs w:val="18"/>
              </w:rPr>
              <w:t>、</w:t>
            </w:r>
            <w:r>
              <w:rPr>
                <w:rFonts w:ascii="宋体" w:hAnsi="宋体" w:cs="宋体" w:eastAsia="宋体" w:hint="default"/>
                <w:b/>
                <w:bCs/>
                <w:spacing w:val="-34"/>
                <w:sz w:val="18"/>
                <w:szCs w:val="18"/>
              </w:rPr>
              <w:t>-</w:t>
            </w:r>
            <w:r>
              <w:rPr>
                <w:rFonts w:ascii="宋体" w:hAnsi="宋体" w:cs="宋体" w:eastAsia="宋体" w:hint="default"/>
                <w:b/>
                <w:bCs/>
                <w:spacing w:val="-34"/>
                <w:sz w:val="18"/>
                <w:szCs w:val="18"/>
              </w:rPr>
              <w:t>）</w:t>
            </w:r>
            <w:r>
              <w:rPr>
                <w:rFonts w:ascii="宋体" w:hAnsi="宋体" w:cs="宋体" w:eastAsia="宋体" w:hint="default"/>
                <w:spacing w:val="-34"/>
                <w:sz w:val="18"/>
                <w:szCs w:val="18"/>
              </w:rPr>
            </w:r>
          </w:p>
        </w:tc>
        <w:tc>
          <w:tcPr>
            <w:tcW w:w="175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4"/>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年末金额</w:t>
            </w:r>
            <w:r>
              <w:rPr>
                <w:rFonts w:ascii="宋体" w:hAnsi="宋体" w:cs="宋体" w:eastAsia="宋体" w:hint="default"/>
                <w:sz w:val="18"/>
                <w:szCs w:val="18"/>
              </w:rPr>
            </w:r>
          </w:p>
        </w:tc>
      </w:tr>
      <w:tr>
        <w:trPr>
          <w:trHeight w:val="766" w:hRule="exact"/>
        </w:trPr>
        <w:tc>
          <w:tcPr>
            <w:tcW w:w="1498" w:type="dxa"/>
            <w:vMerge/>
            <w:tcBorders>
              <w:left w:val="nil" w:sz="6" w:space="0" w:color="auto"/>
              <w:bottom w:val="single" w:sz="2" w:space="0" w:color="000000"/>
              <w:right w:val="single" w:sz="2" w:space="0" w:color="000000"/>
            </w:tcBorders>
          </w:tcPr>
          <w:p>
            <w:pP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4" w:right="-3"/>
              <w:jc w:val="center"/>
              <w:rPr>
                <w:rFonts w:ascii="宋体" w:hAnsi="宋体" w:cs="宋体" w:eastAsia="宋体" w:hint="default"/>
                <w:sz w:val="18"/>
                <w:szCs w:val="18"/>
              </w:rPr>
            </w:pPr>
            <w:r>
              <w:rPr>
                <w:rFonts w:ascii="宋体" w:hAnsi="宋体" w:cs="宋体" w:eastAsia="宋体" w:hint="default"/>
                <w:b/>
                <w:bCs/>
                <w:spacing w:val="-40"/>
                <w:w w:val="99"/>
                <w:sz w:val="18"/>
                <w:szCs w:val="18"/>
              </w:rPr>
              <w:t>比</w:t>
            </w:r>
            <w:r>
              <w:rPr>
                <w:rFonts w:ascii="宋体" w:hAnsi="宋体" w:cs="宋体" w:eastAsia="宋体" w:hint="default"/>
                <w:b/>
                <w:bCs/>
                <w:spacing w:val="-105"/>
                <w:w w:val="99"/>
                <w:sz w:val="18"/>
                <w:szCs w:val="18"/>
              </w:rPr>
              <w:t>例</w:t>
            </w:r>
            <w:r>
              <w:rPr>
                <w:rFonts w:ascii="宋体" w:hAnsi="宋体" w:cs="宋体" w:eastAsia="宋体" w:hint="default"/>
                <w:b/>
                <w:bCs/>
                <w:spacing w:val="-40"/>
                <w:w w:val="99"/>
                <w:sz w:val="18"/>
                <w:szCs w:val="18"/>
              </w:rPr>
              <w:t>（</w:t>
            </w:r>
            <w:r>
              <w:rPr>
                <w:rFonts w:ascii="宋体" w:hAnsi="宋体" w:cs="宋体" w:eastAsia="宋体" w:hint="default"/>
                <w:b/>
                <w:bCs/>
                <w:spacing w:val="-20"/>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646" w:type="dxa"/>
            <w:tcBorders>
              <w:top w:val="single" w:sz="2" w:space="0" w:color="000000"/>
              <w:left w:val="single" w:sz="2" w:space="0" w:color="000000"/>
              <w:bottom w:val="single" w:sz="2" w:space="0" w:color="000000"/>
              <w:right w:val="single" w:sz="2" w:space="0" w:color="000000"/>
            </w:tcBorders>
          </w:tcPr>
          <w:p>
            <w:pPr>
              <w:pStyle w:val="TableParagraph"/>
              <w:spacing w:line="348" w:lineRule="auto" w:before="101"/>
              <w:ind w:left="248" w:right="109" w:hanging="141"/>
              <w:jc w:val="left"/>
              <w:rPr>
                <w:rFonts w:ascii="宋体" w:hAnsi="宋体" w:cs="宋体" w:eastAsia="宋体" w:hint="default"/>
                <w:sz w:val="18"/>
                <w:szCs w:val="18"/>
              </w:rPr>
            </w:pPr>
            <w:r>
              <w:rPr>
                <w:rFonts w:ascii="宋体" w:hAnsi="宋体" w:cs="宋体" w:eastAsia="宋体" w:hint="default"/>
                <w:b/>
                <w:bCs/>
                <w:spacing w:val="-41"/>
                <w:sz w:val="18"/>
                <w:szCs w:val="18"/>
              </w:rPr>
              <w:t>发行新</w:t>
            </w:r>
            <w:r>
              <w:rPr>
                <w:rFonts w:ascii="宋体" w:hAnsi="宋体" w:cs="宋体" w:eastAsia="宋体" w:hint="default"/>
                <w:b/>
                <w:bCs/>
                <w:spacing w:val="-40"/>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448" w:type="dxa"/>
            <w:tcBorders>
              <w:top w:val="single" w:sz="2" w:space="0" w:color="000000"/>
              <w:left w:val="single" w:sz="2" w:space="0" w:color="000000"/>
              <w:bottom w:val="single" w:sz="2" w:space="0" w:color="000000"/>
              <w:right w:val="single" w:sz="2" w:space="0" w:color="000000"/>
            </w:tcBorders>
          </w:tcPr>
          <w:p>
            <w:pPr>
              <w:pStyle w:val="TableParagraph"/>
              <w:spacing w:line="348" w:lineRule="auto" w:before="101"/>
              <w:ind w:left="151" w:right="109"/>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spacing w:val="-41"/>
                <w:w w:val="95"/>
                <w:sz w:val="18"/>
                <w:szCs w:val="18"/>
              </w:rPr>
              <w:t>公积金转股</w:t>
            </w:r>
            <w:r>
              <w:rPr>
                <w:rFonts w:ascii="宋体" w:hAnsi="宋体" w:cs="宋体" w:eastAsia="宋体" w:hint="default"/>
                <w:sz w:val="18"/>
                <w:szCs w:val="18"/>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b/>
                <w:bCs/>
                <w:spacing w:val="-41"/>
                <w:sz w:val="18"/>
                <w:szCs w:val="18"/>
              </w:rPr>
              <w:t>其他</w:t>
            </w:r>
            <w:r>
              <w:rPr>
                <w:rFonts w:ascii="宋体" w:hAnsi="宋体" w:cs="宋体" w:eastAsia="宋体" w:hint="default"/>
                <w:sz w:val="18"/>
                <w:szCs w:val="18"/>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left="104" w:right="0"/>
              <w:jc w:val="left"/>
              <w:rPr>
                <w:rFonts w:ascii="宋体" w:hAnsi="宋体" w:cs="宋体" w:eastAsia="宋体" w:hint="default"/>
                <w:sz w:val="18"/>
                <w:szCs w:val="18"/>
              </w:rPr>
            </w:pPr>
            <w:r>
              <w:rPr>
                <w:rFonts w:ascii="宋体" w:hAnsi="宋体" w:cs="宋体" w:eastAsia="宋体" w:hint="default"/>
                <w:b/>
                <w:bCs/>
                <w:sz w:val="18"/>
                <w:szCs w:val="18"/>
              </w:rPr>
              <w:t>比</w:t>
            </w:r>
            <w:r>
              <w:rPr>
                <w:rFonts w:ascii="宋体" w:hAnsi="宋体" w:cs="宋体" w:eastAsia="宋体" w:hint="default"/>
                <w:b/>
                <w:bCs/>
                <w:spacing w:val="28"/>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pStyle w:val="TableParagraph"/>
              <w:spacing w:line="240" w:lineRule="auto" w:before="105"/>
              <w:ind w:left="104"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r>
      <w:tr>
        <w:trPr>
          <w:trHeight w:val="42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有限售条件股份</w:t>
            </w:r>
            <w:r>
              <w:rPr>
                <w:rFonts w:ascii="宋体" w:hAnsi="宋体" w:cs="宋体" w:eastAsia="宋体" w:hint="default"/>
                <w:spacing w:val="-35"/>
                <w:sz w:val="18"/>
                <w:szCs w:val="18"/>
              </w:rPr>
            </w:r>
          </w:p>
        </w:tc>
        <w:tc>
          <w:tcPr>
            <w:tcW w:w="983"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950" w:type="dxa"/>
            <w:tcBorders>
              <w:top w:val="single" w:sz="2" w:space="0" w:color="000000"/>
              <w:left w:val="single" w:sz="2" w:space="0" w:color="000000"/>
              <w:bottom w:val="single" w:sz="2" w:space="0" w:color="000000"/>
              <w:right w:val="single" w:sz="2" w:space="0" w:color="000000"/>
            </w:tcBorders>
          </w:tcPr>
          <w:p>
            <w:pPr/>
          </w:p>
        </w:tc>
        <w:tc>
          <w:tcPr>
            <w:tcW w:w="809"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pacing w:val="-34"/>
                <w:sz w:val="18"/>
                <w:szCs w:val="18"/>
              </w:rPr>
              <w:t>其他内资持股</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8"/>
                <w:sz w:val="18"/>
              </w:rPr>
              <w:t>135.00</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14" w:right="0"/>
              <w:jc w:val="center"/>
              <w:rPr>
                <w:rFonts w:ascii="宋体" w:hAnsi="宋体" w:cs="宋体" w:eastAsia="宋体" w:hint="default"/>
                <w:sz w:val="18"/>
                <w:szCs w:val="18"/>
              </w:rPr>
            </w:pPr>
            <w:r>
              <w:rPr>
                <w:rFonts w:ascii="宋体"/>
                <w:spacing w:val="-21"/>
                <w:sz w:val="18"/>
              </w:rPr>
              <w:t>0.89</w:t>
            </w:r>
            <w:r>
              <w:rPr>
                <w:rFonts w:ascii="宋体"/>
                <w:sz w:val="18"/>
              </w:rPr>
            </w: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4"/>
              <w:jc w:val="right"/>
              <w:rPr>
                <w:rFonts w:ascii="宋体" w:hAnsi="宋体" w:cs="宋体" w:eastAsia="宋体" w:hint="default"/>
                <w:sz w:val="18"/>
                <w:szCs w:val="18"/>
              </w:rPr>
            </w:pPr>
            <w:r>
              <w:rPr>
                <w:rFonts w:ascii="宋体"/>
                <w:spacing w:val="-18"/>
                <w:sz w:val="18"/>
              </w:rPr>
              <w:t>135.00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97" w:right="0"/>
              <w:jc w:val="left"/>
              <w:rPr>
                <w:rFonts w:ascii="宋体" w:hAnsi="宋体" w:cs="宋体" w:eastAsia="宋体" w:hint="default"/>
                <w:sz w:val="18"/>
                <w:szCs w:val="18"/>
              </w:rPr>
            </w:pPr>
            <w:r>
              <w:rPr>
                <w:rFonts w:ascii="宋体"/>
                <w:spacing w:val="-18"/>
                <w:sz w:val="18"/>
              </w:rPr>
              <w:t>-147.00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8"/>
                <w:sz w:val="18"/>
              </w:rPr>
              <w:t>-12.00</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8"/>
                <w:sz w:val="18"/>
              </w:rPr>
              <w:t>123.00</w:t>
            </w:r>
          </w:p>
        </w:tc>
        <w:tc>
          <w:tcPr>
            <w:tcW w:w="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8"/>
              <w:jc w:val="right"/>
              <w:rPr>
                <w:rFonts w:ascii="宋体" w:hAnsi="宋体" w:cs="宋体" w:eastAsia="宋体" w:hint="default"/>
                <w:sz w:val="18"/>
                <w:szCs w:val="18"/>
              </w:rPr>
            </w:pPr>
            <w:r>
              <w:rPr>
                <w:rFonts w:ascii="宋体"/>
                <w:spacing w:val="-21"/>
                <w:w w:val="95"/>
                <w:sz w:val="18"/>
              </w:rPr>
              <w:t>0.41</w:t>
            </w:r>
            <w:r>
              <w:rPr>
                <w:rFonts w:ascii="宋体"/>
                <w:w w:val="95"/>
                <w:sz w:val="18"/>
              </w:rPr>
            </w:r>
          </w:p>
        </w:tc>
      </w:tr>
      <w:tr>
        <w:trPr>
          <w:trHeight w:val="80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386" w:lineRule="auto" w:before="103"/>
              <w:ind w:left="122" w:right="351"/>
              <w:jc w:val="left"/>
              <w:rPr>
                <w:rFonts w:ascii="宋体" w:hAnsi="宋体" w:cs="宋体" w:eastAsia="宋体" w:hint="default"/>
                <w:sz w:val="18"/>
                <w:szCs w:val="18"/>
              </w:rPr>
            </w:pPr>
            <w:r>
              <w:rPr>
                <w:rFonts w:ascii="宋体" w:hAnsi="宋体" w:cs="宋体" w:eastAsia="宋体" w:hint="default"/>
                <w:spacing w:val="-35"/>
                <w:sz w:val="18"/>
                <w:szCs w:val="18"/>
              </w:rPr>
              <w:t>其中：境内法人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持股</w:t>
            </w:r>
            <w:r>
              <w:rPr>
                <w:rFonts w:ascii="宋体" w:hAnsi="宋体" w:cs="宋体" w:eastAsia="宋体" w:hint="default"/>
                <w:sz w:val="18"/>
                <w:szCs w:val="18"/>
              </w:rPr>
            </w:r>
          </w:p>
        </w:tc>
        <w:tc>
          <w:tcPr>
            <w:tcW w:w="983"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950" w:type="dxa"/>
            <w:tcBorders>
              <w:top w:val="single" w:sz="2" w:space="0" w:color="000000"/>
              <w:left w:val="single" w:sz="2" w:space="0" w:color="000000"/>
              <w:bottom w:val="single" w:sz="2" w:space="0" w:color="000000"/>
              <w:right w:val="single" w:sz="2" w:space="0" w:color="000000"/>
            </w:tcBorders>
          </w:tcPr>
          <w:p>
            <w:pPr/>
          </w:p>
        </w:tc>
        <w:tc>
          <w:tcPr>
            <w:tcW w:w="809"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pacing w:val="-35"/>
                <w:sz w:val="18"/>
                <w:szCs w:val="18"/>
              </w:rPr>
              <w:t>境内自然人持股</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8"/>
                <w:sz w:val="18"/>
              </w:rPr>
              <w:t>135.00</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14" w:right="0"/>
              <w:jc w:val="center"/>
              <w:rPr>
                <w:rFonts w:ascii="宋体" w:hAnsi="宋体" w:cs="宋体" w:eastAsia="宋体" w:hint="default"/>
                <w:sz w:val="18"/>
                <w:szCs w:val="18"/>
              </w:rPr>
            </w:pPr>
            <w:r>
              <w:rPr>
                <w:rFonts w:ascii="宋体"/>
                <w:spacing w:val="-21"/>
                <w:sz w:val="18"/>
              </w:rPr>
              <w:t>0.89</w:t>
            </w:r>
            <w:r>
              <w:rPr>
                <w:rFonts w:ascii="宋体"/>
                <w:sz w:val="18"/>
              </w:rPr>
            </w: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4"/>
              <w:jc w:val="right"/>
              <w:rPr>
                <w:rFonts w:ascii="宋体" w:hAnsi="宋体" w:cs="宋体" w:eastAsia="宋体" w:hint="default"/>
                <w:sz w:val="18"/>
                <w:szCs w:val="18"/>
              </w:rPr>
            </w:pPr>
            <w:r>
              <w:rPr>
                <w:rFonts w:ascii="宋体"/>
                <w:spacing w:val="-18"/>
                <w:sz w:val="18"/>
              </w:rPr>
              <w:t>135.00</w:t>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97" w:right="0"/>
              <w:jc w:val="left"/>
              <w:rPr>
                <w:rFonts w:ascii="宋体" w:hAnsi="宋体" w:cs="宋体" w:eastAsia="宋体" w:hint="default"/>
                <w:sz w:val="18"/>
                <w:szCs w:val="18"/>
              </w:rPr>
            </w:pPr>
            <w:r>
              <w:rPr>
                <w:rFonts w:ascii="宋体"/>
                <w:spacing w:val="-18"/>
                <w:sz w:val="18"/>
              </w:rPr>
              <w:t>-147.00</w:t>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8"/>
                <w:sz w:val="18"/>
              </w:rPr>
              <w:t>-12.00</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8"/>
                <w:sz w:val="18"/>
              </w:rPr>
              <w:t>123.00</w:t>
            </w:r>
          </w:p>
        </w:tc>
        <w:tc>
          <w:tcPr>
            <w:tcW w:w="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8"/>
              <w:jc w:val="right"/>
              <w:rPr>
                <w:rFonts w:ascii="宋体" w:hAnsi="宋体" w:cs="宋体" w:eastAsia="宋体" w:hint="default"/>
                <w:sz w:val="18"/>
                <w:szCs w:val="18"/>
              </w:rPr>
            </w:pPr>
            <w:r>
              <w:rPr>
                <w:rFonts w:ascii="宋体"/>
                <w:spacing w:val="-21"/>
                <w:w w:val="95"/>
                <w:sz w:val="18"/>
              </w:rPr>
              <w:t>0.41</w:t>
            </w:r>
            <w:r>
              <w:rPr>
                <w:rFonts w:ascii="宋体"/>
                <w:w w:val="95"/>
                <w:sz w:val="18"/>
              </w:rPr>
            </w:r>
          </w:p>
        </w:tc>
      </w:tr>
      <w:tr>
        <w:trPr>
          <w:trHeight w:val="42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有限售条件股份合计</w:t>
            </w:r>
            <w:r>
              <w:rPr>
                <w:rFonts w:ascii="宋体" w:hAnsi="宋体" w:cs="宋体" w:eastAsia="宋体" w:hint="default"/>
                <w:spacing w:val="-37"/>
                <w:sz w:val="18"/>
                <w:szCs w:val="18"/>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4"/>
              <w:jc w:val="right"/>
              <w:rPr>
                <w:rFonts w:ascii="宋体" w:hAnsi="宋体" w:cs="宋体" w:eastAsia="宋体" w:hint="default"/>
                <w:sz w:val="18"/>
                <w:szCs w:val="18"/>
              </w:rPr>
            </w:pPr>
            <w:r>
              <w:rPr>
                <w:rFonts w:ascii="宋体"/>
                <w:b/>
                <w:spacing w:val="-21"/>
                <w:w w:val="95"/>
                <w:sz w:val="18"/>
              </w:rPr>
              <w:t>135.00</w:t>
            </w:r>
            <w:r>
              <w:rPr>
                <w:rFonts w:ascii="宋体"/>
                <w:sz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12" w:right="0"/>
              <w:jc w:val="center"/>
              <w:rPr>
                <w:rFonts w:ascii="宋体" w:hAnsi="宋体" w:cs="宋体" w:eastAsia="宋体" w:hint="default"/>
                <w:sz w:val="18"/>
                <w:szCs w:val="18"/>
              </w:rPr>
            </w:pPr>
            <w:r>
              <w:rPr>
                <w:rFonts w:ascii="宋体"/>
                <w:b/>
                <w:spacing w:val="-21"/>
                <w:sz w:val="18"/>
              </w:rPr>
              <w:t>0.89</w:t>
            </w:r>
            <w:r>
              <w:rPr>
                <w:rFonts w:ascii="宋体"/>
                <w:sz w:val="18"/>
              </w:rPr>
            </w: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3"/>
              <w:jc w:val="right"/>
              <w:rPr>
                <w:rFonts w:ascii="宋体" w:hAnsi="宋体" w:cs="宋体" w:eastAsia="宋体" w:hint="default"/>
                <w:sz w:val="18"/>
                <w:szCs w:val="18"/>
              </w:rPr>
            </w:pPr>
            <w:r>
              <w:rPr>
                <w:rFonts w:ascii="宋体"/>
                <w:b/>
                <w:spacing w:val="-21"/>
                <w:w w:val="95"/>
                <w:sz w:val="18"/>
              </w:rPr>
              <w:t>135.00</w:t>
            </w:r>
            <w:r>
              <w:rPr>
                <w:rFonts w:ascii="宋体"/>
                <w:sz w:val="18"/>
              </w:rPr>
            </w:r>
          </w:p>
        </w:tc>
        <w:tc>
          <w:tcPr>
            <w:tcW w:w="8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293" w:right="0"/>
              <w:jc w:val="left"/>
              <w:rPr>
                <w:rFonts w:ascii="宋体" w:hAnsi="宋体" w:cs="宋体" w:eastAsia="宋体" w:hint="default"/>
                <w:sz w:val="18"/>
                <w:szCs w:val="18"/>
              </w:rPr>
            </w:pPr>
            <w:r>
              <w:rPr>
                <w:rFonts w:ascii="宋体"/>
                <w:b/>
                <w:spacing w:val="-21"/>
                <w:sz w:val="18"/>
              </w:rPr>
              <w:t>-147.00</w:t>
            </w:r>
            <w:r>
              <w:rPr>
                <w:rFonts w:ascii="宋体"/>
                <w:sz w:val="18"/>
              </w:rPr>
            </w: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4"/>
              <w:jc w:val="right"/>
              <w:rPr>
                <w:rFonts w:ascii="宋体" w:hAnsi="宋体" w:cs="宋体" w:eastAsia="宋体" w:hint="default"/>
                <w:sz w:val="18"/>
                <w:szCs w:val="18"/>
              </w:rPr>
            </w:pPr>
            <w:r>
              <w:rPr>
                <w:rFonts w:ascii="宋体"/>
                <w:b/>
                <w:spacing w:val="-21"/>
                <w:w w:val="95"/>
                <w:sz w:val="18"/>
              </w:rPr>
              <w:t>-12.00</w:t>
            </w:r>
            <w:r>
              <w:rPr>
                <w:rFonts w:ascii="宋体"/>
                <w:sz w:val="18"/>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104"/>
              <w:jc w:val="right"/>
              <w:rPr>
                <w:rFonts w:ascii="宋体" w:hAnsi="宋体" w:cs="宋体" w:eastAsia="宋体" w:hint="default"/>
                <w:sz w:val="18"/>
                <w:szCs w:val="18"/>
              </w:rPr>
            </w:pPr>
            <w:r>
              <w:rPr>
                <w:rFonts w:ascii="宋体"/>
                <w:b/>
                <w:spacing w:val="-21"/>
                <w:w w:val="95"/>
                <w:sz w:val="18"/>
              </w:rPr>
              <w:t>123.00</w:t>
            </w:r>
            <w:r>
              <w:rPr>
                <w:rFonts w:ascii="宋体"/>
                <w:sz w:val="18"/>
              </w:rPr>
            </w:r>
          </w:p>
        </w:tc>
        <w:tc>
          <w:tcPr>
            <w:tcW w:w="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b/>
                <w:spacing w:val="-21"/>
                <w:w w:val="95"/>
                <w:sz w:val="18"/>
              </w:rPr>
              <w:t>0.41</w:t>
            </w:r>
            <w:r>
              <w:rPr>
                <w:rFonts w:ascii="宋体"/>
                <w:sz w:val="18"/>
              </w:rPr>
            </w:r>
          </w:p>
        </w:tc>
      </w:tr>
      <w:tr>
        <w:trPr>
          <w:trHeight w:val="42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b/>
                <w:bCs/>
                <w:spacing w:val="-35"/>
                <w:sz w:val="18"/>
                <w:szCs w:val="18"/>
              </w:rPr>
              <w:t>无限售条件股份</w:t>
            </w:r>
            <w:r>
              <w:rPr>
                <w:rFonts w:ascii="宋体" w:hAnsi="宋体" w:cs="宋体" w:eastAsia="宋体" w:hint="default"/>
                <w:spacing w:val="-35"/>
                <w:sz w:val="18"/>
                <w:szCs w:val="18"/>
              </w:rPr>
            </w:r>
          </w:p>
        </w:tc>
        <w:tc>
          <w:tcPr>
            <w:tcW w:w="983"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
        </w:tc>
        <w:tc>
          <w:tcPr>
            <w:tcW w:w="898"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
        </w:tc>
        <w:tc>
          <w:tcPr>
            <w:tcW w:w="950" w:type="dxa"/>
            <w:tcBorders>
              <w:top w:val="single" w:sz="2" w:space="0" w:color="000000"/>
              <w:left w:val="single" w:sz="2" w:space="0" w:color="000000"/>
              <w:bottom w:val="single" w:sz="2" w:space="0" w:color="000000"/>
              <w:right w:val="single" w:sz="2" w:space="0" w:color="000000"/>
            </w:tcBorders>
          </w:tcPr>
          <w:p>
            <w:pPr/>
          </w:p>
        </w:tc>
        <w:tc>
          <w:tcPr>
            <w:tcW w:w="809" w:type="dxa"/>
            <w:tcBorders>
              <w:top w:val="single" w:sz="2" w:space="0" w:color="000000"/>
              <w:left w:val="single" w:sz="2" w:space="0" w:color="000000"/>
              <w:bottom w:val="single" w:sz="2" w:space="0" w:color="000000"/>
              <w:right w:val="nil" w:sz="6" w:space="0" w:color="auto"/>
            </w:tcBorders>
          </w:tcPr>
          <w:p>
            <w:pPr/>
          </w:p>
        </w:tc>
      </w:tr>
      <w:tr>
        <w:trPr>
          <w:trHeight w:val="425"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spacing w:val="-34"/>
                <w:sz w:val="18"/>
                <w:szCs w:val="18"/>
              </w:rPr>
              <w:t>人民币普通股</w:t>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9"/>
                <w:sz w:val="18"/>
              </w:rPr>
              <w:t>15,000.00</w:t>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left="164" w:right="0"/>
              <w:jc w:val="center"/>
              <w:rPr>
                <w:rFonts w:ascii="宋体" w:hAnsi="宋体" w:cs="宋体" w:eastAsia="宋体" w:hint="default"/>
                <w:sz w:val="18"/>
                <w:szCs w:val="18"/>
              </w:rPr>
            </w:pPr>
            <w:r>
              <w:rPr>
                <w:rFonts w:ascii="宋体"/>
                <w:spacing w:val="-17"/>
                <w:sz w:val="18"/>
              </w:rPr>
              <w:t>99.11</w:t>
            </w: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4"/>
              <w:jc w:val="right"/>
              <w:rPr>
                <w:rFonts w:ascii="宋体" w:hAnsi="宋体" w:cs="宋体" w:eastAsia="宋体" w:hint="default"/>
                <w:sz w:val="18"/>
                <w:szCs w:val="18"/>
              </w:rPr>
            </w:pPr>
            <w:r>
              <w:rPr>
                <w:rFonts w:ascii="宋体"/>
                <w:spacing w:val="-19"/>
                <w:sz w:val="18"/>
              </w:rPr>
              <w:t>15,000.00</w:t>
            </w:r>
          </w:p>
        </w:tc>
        <w:tc>
          <w:tcPr>
            <w:tcW w:w="898"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9"/>
                <w:sz w:val="18"/>
              </w:rPr>
              <w:t>15,000.00</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3"/>
              <w:ind w:right="85"/>
              <w:jc w:val="right"/>
              <w:rPr>
                <w:rFonts w:ascii="宋体" w:hAnsi="宋体" w:cs="宋体" w:eastAsia="宋体" w:hint="default"/>
                <w:sz w:val="18"/>
                <w:szCs w:val="18"/>
              </w:rPr>
            </w:pPr>
            <w:r>
              <w:rPr>
                <w:rFonts w:ascii="宋体"/>
                <w:spacing w:val="-19"/>
                <w:sz w:val="18"/>
              </w:rPr>
              <w:t>30,000.00</w:t>
            </w:r>
          </w:p>
        </w:tc>
        <w:tc>
          <w:tcPr>
            <w:tcW w:w="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3"/>
              <w:ind w:right="87"/>
              <w:jc w:val="right"/>
              <w:rPr>
                <w:rFonts w:ascii="宋体" w:hAnsi="宋体" w:cs="宋体" w:eastAsia="宋体" w:hint="default"/>
                <w:sz w:val="18"/>
                <w:szCs w:val="18"/>
              </w:rPr>
            </w:pPr>
            <w:r>
              <w:rPr>
                <w:rFonts w:ascii="宋体"/>
                <w:spacing w:val="-17"/>
                <w:sz w:val="18"/>
              </w:rPr>
              <w:t>99.59</w:t>
            </w:r>
          </w:p>
        </w:tc>
      </w:tr>
      <w:tr>
        <w:trPr>
          <w:trHeight w:val="426" w:hRule="exact"/>
        </w:trPr>
        <w:tc>
          <w:tcPr>
            <w:tcW w:w="149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4"/>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无限售条件股份合计</w:t>
            </w:r>
            <w:r>
              <w:rPr>
                <w:rFonts w:ascii="宋体" w:hAnsi="宋体" w:cs="宋体" w:eastAsia="宋体" w:hint="default"/>
                <w:spacing w:val="-37"/>
                <w:sz w:val="18"/>
                <w:szCs w:val="18"/>
              </w:rPr>
            </w:r>
          </w:p>
        </w:tc>
        <w:tc>
          <w:tcPr>
            <w:tcW w:w="9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103"/>
              <w:jc w:val="right"/>
              <w:rPr>
                <w:rFonts w:ascii="宋体" w:hAnsi="宋体" w:cs="宋体" w:eastAsia="宋体" w:hint="default"/>
                <w:sz w:val="18"/>
                <w:szCs w:val="18"/>
              </w:rPr>
            </w:pPr>
            <w:r>
              <w:rPr>
                <w:rFonts w:ascii="宋体"/>
                <w:b/>
                <w:spacing w:val="-21"/>
                <w:w w:val="95"/>
                <w:sz w:val="18"/>
              </w:rPr>
              <w:t>15,000.00</w:t>
            </w:r>
            <w:r>
              <w:rPr>
                <w:rFonts w:ascii="宋体"/>
                <w:sz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left="141" w:right="0"/>
              <w:jc w:val="center"/>
              <w:rPr>
                <w:rFonts w:ascii="宋体" w:hAnsi="宋体" w:cs="宋体" w:eastAsia="宋体" w:hint="default"/>
                <w:sz w:val="18"/>
                <w:szCs w:val="18"/>
              </w:rPr>
            </w:pPr>
            <w:r>
              <w:rPr>
                <w:rFonts w:ascii="宋体"/>
                <w:b/>
                <w:spacing w:val="-21"/>
                <w:sz w:val="18"/>
              </w:rPr>
              <w:t>99.11</w:t>
            </w:r>
            <w:r>
              <w:rPr>
                <w:rFonts w:ascii="宋体"/>
                <w:sz w:val="18"/>
              </w:rPr>
            </w:r>
          </w:p>
        </w:tc>
        <w:tc>
          <w:tcPr>
            <w:tcW w:w="646" w:type="dxa"/>
            <w:tcBorders>
              <w:top w:val="single" w:sz="2" w:space="0" w:color="000000"/>
              <w:left w:val="single" w:sz="2" w:space="0" w:color="000000"/>
              <w:bottom w:val="single" w:sz="2" w:space="0" w:color="000000"/>
              <w:right w:val="single" w:sz="2" w:space="0" w:color="000000"/>
            </w:tcBorders>
          </w:tcPr>
          <w:p>
            <w:pPr/>
          </w:p>
        </w:tc>
        <w:tc>
          <w:tcPr>
            <w:tcW w:w="448" w:type="dxa"/>
            <w:tcBorders>
              <w:top w:val="single" w:sz="2" w:space="0" w:color="000000"/>
              <w:left w:val="single" w:sz="2" w:space="0" w:color="000000"/>
              <w:bottom w:val="single" w:sz="2" w:space="0" w:color="000000"/>
              <w:right w:val="single" w:sz="2" w:space="0" w:color="000000"/>
            </w:tcBorders>
          </w:tcPr>
          <w:p>
            <w:pPr/>
          </w:p>
        </w:tc>
        <w:tc>
          <w:tcPr>
            <w:tcW w:w="9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b/>
                <w:spacing w:val="-21"/>
                <w:w w:val="95"/>
                <w:sz w:val="18"/>
              </w:rPr>
              <w:t>15,000.00</w:t>
            </w:r>
            <w:r>
              <w:rPr>
                <w:rFonts w:ascii="宋体"/>
                <w:sz w:val="18"/>
              </w:rPr>
            </w:r>
          </w:p>
        </w:tc>
        <w:tc>
          <w:tcPr>
            <w:tcW w:w="898" w:type="dxa"/>
            <w:tcBorders>
              <w:top w:val="single" w:sz="2" w:space="0" w:color="000000"/>
              <w:left w:val="single" w:sz="2" w:space="0" w:color="000000"/>
              <w:bottom w:val="single" w:sz="2" w:space="0" w:color="000000"/>
              <w:right w:val="single" w:sz="2" w:space="0" w:color="000000"/>
            </w:tcBorders>
          </w:tcPr>
          <w:p>
            <w:pPr/>
          </w:p>
        </w:tc>
        <w:tc>
          <w:tcPr>
            <w:tcW w:w="9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103"/>
              <w:jc w:val="right"/>
              <w:rPr>
                <w:rFonts w:ascii="宋体" w:hAnsi="宋体" w:cs="宋体" w:eastAsia="宋体" w:hint="default"/>
                <w:sz w:val="18"/>
                <w:szCs w:val="18"/>
              </w:rPr>
            </w:pPr>
            <w:r>
              <w:rPr>
                <w:rFonts w:ascii="宋体"/>
                <w:b/>
                <w:spacing w:val="-21"/>
                <w:w w:val="95"/>
                <w:sz w:val="18"/>
              </w:rPr>
              <w:t>15,000.00</w:t>
            </w:r>
            <w:r>
              <w:rPr>
                <w:rFonts w:ascii="宋体"/>
                <w:sz w:val="18"/>
              </w:rPr>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103"/>
              <w:jc w:val="right"/>
              <w:rPr>
                <w:rFonts w:ascii="宋体" w:hAnsi="宋体" w:cs="宋体" w:eastAsia="宋体" w:hint="default"/>
                <w:sz w:val="18"/>
                <w:szCs w:val="18"/>
              </w:rPr>
            </w:pPr>
            <w:r>
              <w:rPr>
                <w:rFonts w:ascii="宋体"/>
                <w:b/>
                <w:spacing w:val="-21"/>
                <w:w w:val="95"/>
                <w:sz w:val="18"/>
              </w:rPr>
              <w:t>30,000.00</w:t>
            </w:r>
            <w:r>
              <w:rPr>
                <w:rFonts w:ascii="宋体"/>
                <w:sz w:val="18"/>
              </w:rPr>
            </w:r>
          </w:p>
        </w:tc>
        <w:tc>
          <w:tcPr>
            <w:tcW w:w="8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b/>
                <w:spacing w:val="-21"/>
                <w:w w:val="95"/>
                <w:sz w:val="18"/>
              </w:rPr>
              <w:t>99.59</w:t>
            </w:r>
            <w:r>
              <w:rPr>
                <w:rFonts w:ascii="宋体"/>
                <w:sz w:val="18"/>
              </w:rPr>
            </w:r>
          </w:p>
        </w:tc>
      </w:tr>
      <w:tr>
        <w:trPr>
          <w:trHeight w:val="438" w:hRule="exact"/>
        </w:trPr>
        <w:tc>
          <w:tcPr>
            <w:tcW w:w="14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3"/>
              <w:ind w:left="122"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9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3"/>
              <w:jc w:val="right"/>
              <w:rPr>
                <w:rFonts w:ascii="宋体" w:hAnsi="宋体" w:cs="宋体" w:eastAsia="宋体" w:hint="default"/>
                <w:sz w:val="18"/>
                <w:szCs w:val="18"/>
              </w:rPr>
            </w:pPr>
            <w:r>
              <w:rPr>
                <w:rFonts w:ascii="宋体"/>
                <w:b/>
                <w:spacing w:val="-21"/>
                <w:w w:val="95"/>
                <w:sz w:val="18"/>
              </w:rPr>
              <w:t>15,135.00</w:t>
            </w:r>
            <w:r>
              <w:rPr>
                <w:rFonts w:ascii="宋体"/>
                <w:sz w:val="18"/>
              </w:rPr>
            </w:r>
          </w:p>
        </w:tc>
        <w:tc>
          <w:tcPr>
            <w:tcW w:w="7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left="70" w:right="0"/>
              <w:jc w:val="center"/>
              <w:rPr>
                <w:rFonts w:ascii="宋体" w:hAnsi="宋体" w:cs="宋体" w:eastAsia="宋体" w:hint="default"/>
                <w:sz w:val="18"/>
                <w:szCs w:val="18"/>
              </w:rPr>
            </w:pPr>
            <w:r>
              <w:rPr>
                <w:rFonts w:ascii="宋体"/>
                <w:b/>
                <w:spacing w:val="-21"/>
                <w:sz w:val="18"/>
              </w:rPr>
              <w:t>100.00</w:t>
            </w:r>
            <w:r>
              <w:rPr>
                <w:rFonts w:ascii="宋体"/>
                <w:sz w:val="18"/>
              </w:rPr>
            </w:r>
          </w:p>
        </w:tc>
        <w:tc>
          <w:tcPr>
            <w:tcW w:w="646" w:type="dxa"/>
            <w:tcBorders>
              <w:top w:val="single" w:sz="2" w:space="0" w:color="000000"/>
              <w:left w:val="single" w:sz="2" w:space="0" w:color="000000"/>
              <w:bottom w:val="single" w:sz="12" w:space="0" w:color="000000"/>
              <w:right w:val="single" w:sz="2" w:space="0" w:color="000000"/>
            </w:tcBorders>
          </w:tcPr>
          <w:p>
            <w:pPr/>
          </w:p>
        </w:tc>
        <w:tc>
          <w:tcPr>
            <w:tcW w:w="448" w:type="dxa"/>
            <w:tcBorders>
              <w:top w:val="single" w:sz="2" w:space="0" w:color="000000"/>
              <w:left w:val="single" w:sz="2" w:space="0" w:color="000000"/>
              <w:bottom w:val="single" w:sz="12" w:space="0" w:color="000000"/>
              <w:right w:val="single" w:sz="2" w:space="0" w:color="000000"/>
            </w:tcBorders>
          </w:tcPr>
          <w:p>
            <w:pPr/>
          </w:p>
        </w:tc>
        <w:tc>
          <w:tcPr>
            <w:tcW w:w="9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b/>
                <w:spacing w:val="-21"/>
                <w:w w:val="95"/>
                <w:sz w:val="18"/>
              </w:rPr>
              <w:t>15,135.00</w:t>
            </w:r>
            <w:r>
              <w:rPr>
                <w:rFonts w:ascii="宋体"/>
                <w:sz w:val="18"/>
              </w:rPr>
            </w:r>
          </w:p>
        </w:tc>
        <w:tc>
          <w:tcPr>
            <w:tcW w:w="8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left="293" w:right="0"/>
              <w:jc w:val="left"/>
              <w:rPr>
                <w:rFonts w:ascii="宋体" w:hAnsi="宋体" w:cs="宋体" w:eastAsia="宋体" w:hint="default"/>
                <w:sz w:val="18"/>
                <w:szCs w:val="18"/>
              </w:rPr>
            </w:pPr>
            <w:r>
              <w:rPr>
                <w:rFonts w:ascii="宋体"/>
                <w:b/>
                <w:spacing w:val="-21"/>
                <w:sz w:val="18"/>
              </w:rPr>
              <w:t>-147.00</w:t>
            </w:r>
            <w:r>
              <w:rPr>
                <w:rFonts w:ascii="宋体"/>
                <w:sz w:val="18"/>
              </w:rPr>
            </w:r>
          </w:p>
        </w:tc>
        <w:tc>
          <w:tcPr>
            <w:tcW w:w="9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84"/>
              <w:jc w:val="right"/>
              <w:rPr>
                <w:rFonts w:ascii="宋体" w:hAnsi="宋体" w:cs="宋体" w:eastAsia="宋体" w:hint="default"/>
                <w:sz w:val="18"/>
                <w:szCs w:val="18"/>
              </w:rPr>
            </w:pPr>
            <w:r>
              <w:rPr>
                <w:rFonts w:ascii="宋体"/>
                <w:b/>
                <w:spacing w:val="-19"/>
                <w:sz w:val="18"/>
              </w:rPr>
              <w:t>14,988.00</w:t>
            </w:r>
            <w:r>
              <w:rPr>
                <w:rFonts w:ascii="宋体"/>
                <w:spacing w:val="-19"/>
                <w:sz w:val="18"/>
              </w:rPr>
            </w:r>
          </w:p>
        </w:tc>
        <w:tc>
          <w:tcPr>
            <w:tcW w:w="9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3"/>
              <w:ind w:right="103"/>
              <w:jc w:val="right"/>
              <w:rPr>
                <w:rFonts w:ascii="宋体" w:hAnsi="宋体" w:cs="宋体" w:eastAsia="宋体" w:hint="default"/>
                <w:sz w:val="18"/>
                <w:szCs w:val="18"/>
              </w:rPr>
            </w:pPr>
            <w:r>
              <w:rPr>
                <w:rFonts w:ascii="宋体"/>
                <w:b/>
                <w:spacing w:val="-21"/>
                <w:w w:val="95"/>
                <w:sz w:val="18"/>
              </w:rPr>
              <w:t>30,123.00</w:t>
            </w:r>
            <w:r>
              <w:rPr>
                <w:rFonts w:ascii="宋体"/>
                <w:sz w:val="18"/>
              </w:rPr>
            </w:r>
          </w:p>
        </w:tc>
        <w:tc>
          <w:tcPr>
            <w:tcW w:w="8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3"/>
              <w:ind w:right="107"/>
              <w:jc w:val="right"/>
              <w:rPr>
                <w:rFonts w:ascii="宋体" w:hAnsi="宋体" w:cs="宋体" w:eastAsia="宋体" w:hint="default"/>
                <w:sz w:val="18"/>
                <w:szCs w:val="18"/>
              </w:rPr>
            </w:pPr>
            <w:r>
              <w:rPr>
                <w:rFonts w:ascii="宋体"/>
                <w:b/>
                <w:spacing w:val="-21"/>
                <w:w w:val="95"/>
                <w:sz w:val="18"/>
              </w:rPr>
              <w:t>100.00</w:t>
            </w:r>
            <w:r>
              <w:rPr>
                <w:rFonts w:ascii="宋体"/>
                <w:sz w:val="18"/>
              </w:rPr>
            </w:r>
          </w:p>
        </w:tc>
      </w:tr>
    </w:tbl>
    <w:p>
      <w:pPr>
        <w:pStyle w:val="BodyText"/>
        <w:spacing w:line="240" w:lineRule="auto" w:before="3"/>
        <w:ind w:left="781" w:right="858"/>
        <w:jc w:val="left"/>
      </w:pPr>
      <w:r>
        <w:rPr/>
        <w:t>注</w:t>
      </w:r>
      <w:r>
        <w:rPr>
          <w:rFonts w:ascii="宋体" w:hAnsi="宋体" w:cs="宋体" w:eastAsia="宋体" w:hint="default"/>
        </w:rPr>
        <w:t>:</w:t>
      </w:r>
      <w:r>
        <w:rPr/>
        <w:t>如“附注一、公司的基本情况”所述</w:t>
      </w:r>
      <w:r>
        <w:rPr>
          <w:rFonts w:ascii="宋体" w:hAnsi="宋体" w:cs="宋体" w:eastAsia="宋体" w:hint="default"/>
        </w:rPr>
        <w:t>,2015</w:t>
      </w:r>
      <w:r>
        <w:rPr>
          <w:rFonts w:ascii="宋体" w:hAnsi="宋体" w:cs="宋体" w:eastAsia="宋体" w:hint="default"/>
          <w:spacing w:val="-45"/>
        </w:rPr>
        <w:t> </w:t>
      </w:r>
      <w:r>
        <w:rPr/>
        <w:t>年</w:t>
      </w:r>
      <w:r>
        <w:rPr>
          <w:spacing w:val="-44"/>
        </w:rPr>
        <w:t> </w:t>
      </w:r>
      <w:r>
        <w:rPr>
          <w:rFonts w:ascii="宋体" w:hAnsi="宋体" w:cs="宋体" w:eastAsia="宋体" w:hint="default"/>
        </w:rPr>
        <w:t>5</w:t>
      </w:r>
      <w:r>
        <w:rPr>
          <w:rFonts w:ascii="宋体" w:hAnsi="宋体" w:cs="宋体" w:eastAsia="宋体" w:hint="default"/>
          <w:spacing w:val="-43"/>
        </w:rPr>
        <w:t> </w:t>
      </w:r>
      <w:r>
        <w:rPr/>
        <w:t>月</w:t>
      </w:r>
      <w:r>
        <w:rPr>
          <w:spacing w:val="-44"/>
        </w:rPr>
        <w:t> </w:t>
      </w:r>
      <w:r>
        <w:rPr>
          <w:rFonts w:ascii="宋体" w:hAnsi="宋体" w:cs="宋体" w:eastAsia="宋体" w:hint="default"/>
        </w:rPr>
        <w:t>15</w:t>
      </w:r>
      <w:r>
        <w:rPr>
          <w:rFonts w:ascii="宋体" w:hAnsi="宋体" w:cs="宋体" w:eastAsia="宋体" w:hint="default"/>
          <w:spacing w:val="-45"/>
        </w:rPr>
        <w:t> </w:t>
      </w:r>
      <w:r>
        <w:rPr/>
        <w:t>日实施了</w:t>
      </w:r>
      <w:r>
        <w:rPr>
          <w:spacing w:val="-44"/>
        </w:rPr>
        <w:t> </w:t>
      </w:r>
      <w:r>
        <w:rPr>
          <w:rFonts w:ascii="宋体" w:hAnsi="宋体" w:cs="宋体" w:eastAsia="宋体" w:hint="default"/>
        </w:rPr>
        <w:t>2014</w:t>
      </w:r>
      <w:r>
        <w:rPr>
          <w:rFonts w:ascii="宋体" w:hAnsi="宋体" w:cs="宋体" w:eastAsia="宋体" w:hint="default"/>
          <w:spacing w:val="-43"/>
        </w:rPr>
        <w:t> </w:t>
      </w:r>
      <w:r>
        <w:rPr/>
        <w:t>年年度权益</w:t>
      </w:r>
    </w:p>
    <w:p>
      <w:pPr>
        <w:pStyle w:val="BodyText"/>
        <w:spacing w:line="240" w:lineRule="auto" w:before="140"/>
        <w:ind w:left="341" w:right="858"/>
        <w:jc w:val="left"/>
      </w:pPr>
      <w:r>
        <w:rPr/>
        <w:t>分派，以</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日的公司总股本</w:t>
      </w:r>
      <w:r>
        <w:rPr>
          <w:spacing w:val="-52"/>
        </w:rPr>
        <w:t> </w:t>
      </w:r>
      <w:r>
        <w:rPr>
          <w:rFonts w:ascii="宋体" w:hAnsi="宋体" w:cs="宋体" w:eastAsia="宋体" w:hint="default"/>
        </w:rPr>
        <w:t>151,350,000</w:t>
      </w:r>
      <w:r>
        <w:rPr>
          <w:rFonts w:ascii="宋体" w:hAnsi="宋体" w:cs="宋体" w:eastAsia="宋体" w:hint="default"/>
          <w:spacing w:val="-51"/>
        </w:rPr>
        <w:t> </w:t>
      </w:r>
      <w:r>
        <w:rPr/>
        <w:t>股为基数，以股本溢价形成的资</w:t>
      </w:r>
    </w:p>
    <w:p>
      <w:pPr>
        <w:pStyle w:val="BodyText"/>
        <w:spacing w:line="240" w:lineRule="auto" w:before="139"/>
        <w:ind w:left="341" w:right="858"/>
        <w:jc w:val="left"/>
      </w:pPr>
      <w:r>
        <w:rPr/>
        <w:t>本公积向全体股东每</w:t>
      </w:r>
      <w:r>
        <w:rPr>
          <w:spacing w:val="-57"/>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10</w:t>
      </w:r>
      <w:r>
        <w:rPr>
          <w:rFonts w:ascii="宋体" w:hAnsi="宋体" w:cs="宋体" w:eastAsia="宋体" w:hint="default"/>
          <w:spacing w:val="-58"/>
        </w:rPr>
        <w:t> </w:t>
      </w:r>
      <w:r>
        <w:rPr/>
        <w:t>股，影响股本增加</w:t>
      </w:r>
      <w:r>
        <w:rPr>
          <w:spacing w:val="-58"/>
        </w:rPr>
        <w:t> </w:t>
      </w:r>
      <w:r>
        <w:rPr>
          <w:rFonts w:ascii="宋体" w:hAnsi="宋体" w:cs="宋体" w:eastAsia="宋体" w:hint="default"/>
        </w:rPr>
        <w:t>151,350,000</w:t>
      </w:r>
      <w:r>
        <w:rPr>
          <w:rFonts w:ascii="宋体" w:hAnsi="宋体" w:cs="宋体" w:eastAsia="宋体" w:hint="default"/>
          <w:spacing w:val="-56"/>
        </w:rPr>
        <w:t> </w:t>
      </w:r>
      <w:r>
        <w:rPr/>
        <w:t>元。</w:t>
      </w:r>
    </w:p>
    <w:p>
      <w:pPr>
        <w:pStyle w:val="BodyText"/>
        <w:spacing w:line="357" w:lineRule="auto" w:before="180"/>
        <w:ind w:left="341" w:right="1699" w:firstLine="440"/>
        <w:jc w:val="both"/>
      </w:pP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spacing w:val="-62"/>
        </w:rPr>
        <w:t> </w:t>
      </w:r>
      <w:r>
        <w:rPr>
          <w:rFonts w:ascii="宋体" w:hAnsi="宋体" w:cs="宋体" w:eastAsia="宋体" w:hint="default"/>
        </w:rPr>
        <w:t>15</w:t>
      </w:r>
      <w:r>
        <w:rPr>
          <w:rFonts w:ascii="宋体" w:hAnsi="宋体" w:cs="宋体" w:eastAsia="宋体" w:hint="default"/>
          <w:spacing w:val="-62"/>
        </w:rPr>
        <w:t> </w:t>
      </w:r>
      <w:r>
        <w:rPr/>
        <w:t>日召开的第二届董事会第二十五次会议审议通过了《关于调整回购注</w:t>
      </w:r>
      <w:r>
        <w:rPr>
          <w:w w:val="99"/>
        </w:rPr>
        <w:t> </w:t>
      </w:r>
      <w:r>
        <w:rPr>
          <w:spacing w:val="3"/>
        </w:rPr>
        <w:t>销未达到第二期解锁条件及部分已不符合激励条件的激励对象已获授但尚未解锁的限制</w:t>
      </w:r>
      <w:r>
        <w:rPr>
          <w:spacing w:val="-107"/>
        </w:rPr>
        <w:t> </w:t>
      </w:r>
      <w:r>
        <w:rPr>
          <w:spacing w:val="-107"/>
        </w:rPr>
      </w:r>
      <w:r>
        <w:rPr/>
        <w:t>性股票数量和价格的议案》本次回购价格由</w:t>
      </w:r>
      <w:r>
        <w:rPr>
          <w:spacing w:val="-21"/>
        </w:rPr>
        <w:t> </w:t>
      </w:r>
      <w:r>
        <w:rPr>
          <w:rFonts w:ascii="宋体" w:hAnsi="宋体" w:cs="宋体" w:eastAsia="宋体" w:hint="default"/>
        </w:rPr>
        <w:t>5.42</w:t>
      </w:r>
      <w:r>
        <w:rPr>
          <w:rFonts w:ascii="宋体" w:hAnsi="宋体" w:cs="宋体" w:eastAsia="宋体" w:hint="default"/>
          <w:spacing w:val="-23"/>
        </w:rPr>
        <w:t> </w:t>
      </w:r>
      <w:r>
        <w:rPr/>
        <w:t>元</w:t>
      </w:r>
      <w:r>
        <w:rPr>
          <w:rFonts w:ascii="宋体" w:hAnsi="宋体" w:cs="宋体" w:eastAsia="宋体" w:hint="default"/>
        </w:rPr>
        <w:t>/</w:t>
      </w:r>
      <w:r>
        <w:rPr/>
        <w:t>股调整为</w:t>
      </w:r>
      <w:r>
        <w:rPr>
          <w:spacing w:val="-23"/>
        </w:rPr>
        <w:t> </w:t>
      </w:r>
      <w:r>
        <w:rPr>
          <w:rFonts w:ascii="宋体" w:hAnsi="宋体" w:cs="宋体" w:eastAsia="宋体" w:hint="default"/>
        </w:rPr>
        <w:t>2.71</w:t>
      </w:r>
      <w:r>
        <w:rPr>
          <w:rFonts w:ascii="宋体" w:hAnsi="宋体" w:cs="宋体" w:eastAsia="宋体" w:hint="default"/>
          <w:spacing w:val="-23"/>
        </w:rPr>
        <w:t> </w:t>
      </w:r>
      <w:r>
        <w:rPr/>
        <w:t>元</w:t>
      </w:r>
      <w:r>
        <w:rPr>
          <w:rFonts w:ascii="宋体" w:hAnsi="宋体" w:cs="宋体" w:eastAsia="宋体" w:hint="default"/>
        </w:rPr>
        <w:t>/</w:t>
      </w:r>
      <w:r>
        <w:rPr/>
        <w:t>股，回购数量由</w:t>
      </w:r>
    </w:p>
    <w:p>
      <w:pPr>
        <w:pStyle w:val="BodyText"/>
        <w:spacing w:line="240" w:lineRule="auto" w:before="31"/>
        <w:ind w:left="341" w:right="858"/>
        <w:jc w:val="left"/>
      </w:pPr>
      <w:r>
        <w:rPr>
          <w:rFonts w:ascii="宋体" w:hAnsi="宋体" w:cs="宋体" w:eastAsia="宋体" w:hint="default"/>
        </w:rPr>
        <w:t>73.5</w:t>
      </w:r>
      <w:r>
        <w:rPr>
          <w:rFonts w:ascii="宋体" w:hAnsi="宋体" w:cs="宋体" w:eastAsia="宋体" w:hint="default"/>
          <w:spacing w:val="-58"/>
        </w:rPr>
        <w:t> </w:t>
      </w:r>
      <w:r>
        <w:rPr/>
        <w:t>万股调整为</w:t>
      </w:r>
      <w:r>
        <w:rPr>
          <w:spacing w:val="-58"/>
        </w:rPr>
        <w:t> </w:t>
      </w:r>
      <w:r>
        <w:rPr>
          <w:rFonts w:ascii="宋体" w:hAnsi="宋体" w:cs="宋体" w:eastAsia="宋体" w:hint="default"/>
        </w:rPr>
        <w:t>147</w:t>
      </w:r>
      <w:r>
        <w:rPr>
          <w:rFonts w:ascii="宋体" w:hAnsi="宋体" w:cs="宋体" w:eastAsia="宋体" w:hint="default"/>
          <w:spacing w:val="-58"/>
        </w:rPr>
        <w:t> </w:t>
      </w:r>
      <w:r>
        <w:rPr/>
        <w:t>万股。本次回购注销影响减少股本</w:t>
      </w:r>
      <w:r>
        <w:rPr>
          <w:spacing w:val="-57"/>
        </w:rPr>
        <w:t> </w:t>
      </w:r>
      <w:r>
        <w:rPr>
          <w:rFonts w:ascii="宋体" w:hAnsi="宋体" w:cs="宋体" w:eastAsia="宋体" w:hint="default"/>
        </w:rPr>
        <w:t>1,470,000</w:t>
      </w:r>
      <w:r>
        <w:rPr>
          <w:rFonts w:ascii="宋体" w:hAnsi="宋体" w:cs="宋体" w:eastAsia="宋体" w:hint="default"/>
          <w:spacing w:val="-57"/>
        </w:rPr>
        <w:t> </w:t>
      </w:r>
      <w:r>
        <w:rPr/>
        <w:t>元。</w:t>
      </w:r>
    </w:p>
    <w:p>
      <w:pPr>
        <w:spacing w:line="240" w:lineRule="auto" w:before="1"/>
        <w:rPr>
          <w:rFonts w:ascii="宋体" w:hAnsi="宋体" w:cs="宋体" w:eastAsia="宋体" w:hint="default"/>
          <w:sz w:val="29"/>
          <w:szCs w:val="29"/>
        </w:rPr>
      </w:pPr>
    </w:p>
    <w:p>
      <w:pPr>
        <w:pStyle w:val="BodyText"/>
        <w:spacing w:line="240" w:lineRule="auto"/>
        <w:ind w:left="744" w:right="858"/>
        <w:jc w:val="left"/>
      </w:pPr>
      <w:bookmarkStart w:name="29. 资本公积" w:id="262"/>
      <w:bookmarkEnd w:id="262"/>
      <w:r>
        <w:rPr/>
      </w:r>
      <w:r>
        <w:rPr>
          <w:rFonts w:ascii="宋体" w:hAnsi="宋体" w:cs="宋体" w:eastAsia="宋体" w:hint="default"/>
        </w:rPr>
        <w:t>29.</w:t>
      </w:r>
      <w:r>
        <w:rPr>
          <w:rFonts w:ascii="宋体" w:hAnsi="宋体" w:cs="宋体" w:eastAsia="宋体" w:hint="default"/>
          <w:spacing w:val="-46"/>
        </w:rPr>
        <w:t> </w:t>
      </w:r>
      <w:r>
        <w:rPr/>
        <w:t>资本公积</w:t>
      </w:r>
    </w:p>
    <w:p>
      <w:pPr>
        <w:spacing w:line="240" w:lineRule="auto" w:before="7"/>
        <w:rPr>
          <w:rFonts w:ascii="宋体" w:hAnsi="宋体" w:cs="宋体" w:eastAsia="宋体" w:hint="default"/>
          <w:sz w:val="13"/>
          <w:szCs w:val="13"/>
        </w:rPr>
      </w:pPr>
    </w:p>
    <w:tbl>
      <w:tblPr>
        <w:tblW w:w="0" w:type="auto"/>
        <w:jc w:val="left"/>
        <w:tblInd w:w="204" w:type="dxa"/>
        <w:tblLayout w:type="fixed"/>
        <w:tblCellMar>
          <w:top w:w="0" w:type="dxa"/>
          <w:left w:w="0" w:type="dxa"/>
          <w:bottom w:w="0" w:type="dxa"/>
          <w:right w:w="0" w:type="dxa"/>
        </w:tblCellMar>
        <w:tblLook w:val="01E0"/>
      </w:tblPr>
      <w:tblGrid>
        <w:gridCol w:w="1840"/>
        <w:gridCol w:w="1760"/>
        <w:gridCol w:w="1538"/>
        <w:gridCol w:w="1761"/>
        <w:gridCol w:w="1838"/>
      </w:tblGrid>
      <w:tr>
        <w:trPr>
          <w:trHeight w:val="457" w:hRule="exact"/>
        </w:trPr>
        <w:tc>
          <w:tcPr>
            <w:tcW w:w="18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14"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03"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7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16"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8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53"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股本溢价</w:t>
            </w:r>
            <w:r>
              <w:rPr>
                <w:rFonts w:ascii="宋体" w:hAnsi="宋体" w:cs="宋体" w:eastAsia="宋体" w:hint="default"/>
                <w:sz w:val="22"/>
                <w:szCs w:val="22"/>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924,879,993.88</w:t>
            </w:r>
            <w:r>
              <w:rPr>
                <w:rFonts w:ascii="宋体"/>
                <w:sz w:val="22"/>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46" w:right="0"/>
              <w:jc w:val="left"/>
              <w:rPr>
                <w:rFonts w:ascii="宋体" w:hAnsi="宋体" w:cs="宋体" w:eastAsia="宋体" w:hint="default"/>
                <w:sz w:val="22"/>
                <w:szCs w:val="22"/>
              </w:rPr>
            </w:pPr>
            <w:r>
              <w:rPr>
                <w:rFonts w:ascii="宋体"/>
                <w:spacing w:val="-21"/>
                <w:sz w:val="22"/>
              </w:rPr>
              <w:t>7,607,190.41</w:t>
            </w:r>
            <w:r>
              <w:rPr>
                <w:rFonts w:ascii="宋体"/>
                <w:sz w:val="22"/>
              </w:rPr>
            </w: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155,147,430.62</w:t>
            </w:r>
            <w:r>
              <w:rPr>
                <w:rFonts w:ascii="宋体"/>
                <w:sz w:val="22"/>
              </w:rPr>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777,339,753.67</w:t>
            </w:r>
            <w:r>
              <w:rPr>
                <w:rFonts w:ascii="宋体"/>
                <w:sz w:val="22"/>
              </w:rPr>
            </w:r>
          </w:p>
        </w:tc>
      </w:tr>
      <w:tr>
        <w:trPr>
          <w:trHeight w:val="445" w:hRule="exact"/>
        </w:trPr>
        <w:tc>
          <w:tcPr>
            <w:tcW w:w="18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其他资本公积</w:t>
            </w:r>
            <w:r>
              <w:rPr>
                <w:rFonts w:ascii="宋体" w:hAnsi="宋体" w:cs="宋体" w:eastAsia="宋体" w:hint="default"/>
                <w:sz w:val="22"/>
                <w:szCs w:val="22"/>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5,333,975.57</w:t>
            </w:r>
            <w:r>
              <w:rPr>
                <w:rFonts w:ascii="宋体"/>
                <w:sz w:val="22"/>
              </w:rPr>
            </w:r>
          </w:p>
        </w:tc>
        <w:tc>
          <w:tcPr>
            <w:tcW w:w="1538" w:type="dxa"/>
            <w:tcBorders>
              <w:top w:val="single" w:sz="2" w:space="0" w:color="000000"/>
              <w:left w:val="single" w:sz="2" w:space="0" w:color="000000"/>
              <w:bottom w:val="single" w:sz="2" w:space="0" w:color="000000"/>
              <w:right w:val="single" w:sz="2" w:space="0" w:color="000000"/>
            </w:tcBorders>
          </w:tcPr>
          <w:p>
            <w:pPr/>
          </w:p>
        </w:tc>
        <w:tc>
          <w:tcPr>
            <w:tcW w:w="17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3,292,300.00</w:t>
            </w:r>
            <w:r>
              <w:rPr>
                <w:rFonts w:ascii="宋体"/>
                <w:sz w:val="22"/>
              </w:rPr>
            </w:r>
          </w:p>
        </w:tc>
        <w:tc>
          <w:tcPr>
            <w:tcW w:w="18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2,041,675.57</w:t>
            </w:r>
            <w:r>
              <w:rPr>
                <w:rFonts w:ascii="宋体"/>
                <w:sz w:val="22"/>
              </w:rPr>
            </w:r>
          </w:p>
        </w:tc>
      </w:tr>
      <w:tr>
        <w:trPr>
          <w:trHeight w:val="458" w:hRule="exact"/>
        </w:trPr>
        <w:tc>
          <w:tcPr>
            <w:tcW w:w="18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930,213,969.45</w:t>
            </w:r>
            <w:r>
              <w:rPr>
                <w:rFonts w:ascii="宋体"/>
                <w:spacing w:val="-19"/>
                <w:sz w:val="22"/>
              </w:rPr>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335" w:right="0"/>
              <w:jc w:val="left"/>
              <w:rPr>
                <w:rFonts w:ascii="宋体" w:hAnsi="宋体" w:cs="宋体" w:eastAsia="宋体" w:hint="default"/>
                <w:sz w:val="22"/>
                <w:szCs w:val="22"/>
              </w:rPr>
            </w:pPr>
            <w:r>
              <w:rPr>
                <w:rFonts w:ascii="宋体"/>
                <w:b/>
                <w:spacing w:val="-19"/>
                <w:sz w:val="22"/>
              </w:rPr>
              <w:t>7,607,190.41</w:t>
            </w:r>
            <w:r>
              <w:rPr>
                <w:rFonts w:ascii="宋体"/>
                <w:spacing w:val="-19"/>
                <w:sz w:val="22"/>
              </w:rPr>
            </w:r>
          </w:p>
        </w:tc>
        <w:tc>
          <w:tcPr>
            <w:tcW w:w="17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158,439,730.62</w:t>
            </w:r>
            <w:r>
              <w:rPr>
                <w:rFonts w:ascii="宋体"/>
                <w:spacing w:val="-19"/>
                <w:sz w:val="22"/>
              </w:rPr>
            </w:r>
          </w:p>
        </w:tc>
        <w:tc>
          <w:tcPr>
            <w:tcW w:w="18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779,381,429.24</w:t>
            </w:r>
            <w:r>
              <w:rPr>
                <w:rFonts w:ascii="宋体"/>
                <w:spacing w:val="-19"/>
                <w:sz w:val="22"/>
              </w:rPr>
            </w:r>
          </w:p>
        </w:tc>
      </w:tr>
    </w:tbl>
    <w:p>
      <w:pPr>
        <w:pStyle w:val="BodyText"/>
        <w:spacing w:line="240" w:lineRule="auto" w:before="3"/>
        <w:ind w:left="781" w:right="858"/>
        <w:jc w:val="left"/>
      </w:pPr>
      <w:r>
        <w:rPr/>
        <w:t>注</w:t>
      </w:r>
      <w:r>
        <w:rPr>
          <w:spacing w:val="-52"/>
        </w:rPr>
        <w:t> </w:t>
      </w:r>
      <w:r>
        <w:rPr>
          <w:rFonts w:ascii="宋体" w:hAnsi="宋体" w:cs="宋体" w:eastAsia="宋体" w:hint="default"/>
        </w:rPr>
        <w:t>1</w:t>
      </w:r>
      <w:r>
        <w:rPr/>
        <w:t>：如“附注一、公司的基本情况”所述</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5</w:t>
      </w:r>
      <w:r>
        <w:rPr>
          <w:rFonts w:ascii="宋体" w:hAnsi="宋体" w:cs="宋体" w:eastAsia="宋体" w:hint="default"/>
          <w:spacing w:val="-52"/>
        </w:rPr>
        <w:t> </w:t>
      </w:r>
      <w:r>
        <w:rPr/>
        <w:t>月</w:t>
      </w:r>
      <w:r>
        <w:rPr>
          <w:spacing w:val="-52"/>
        </w:rPr>
        <w:t> </w:t>
      </w:r>
      <w:r>
        <w:rPr>
          <w:rFonts w:ascii="宋体" w:hAnsi="宋体" w:cs="宋体" w:eastAsia="宋体" w:hint="default"/>
        </w:rPr>
        <w:t>15</w:t>
      </w:r>
      <w:r>
        <w:rPr>
          <w:rFonts w:ascii="宋体" w:hAnsi="宋体" w:cs="宋体" w:eastAsia="宋体" w:hint="default"/>
          <w:spacing w:val="-52"/>
        </w:rPr>
        <w:t> </w:t>
      </w:r>
      <w:r>
        <w:rPr/>
        <w:t>日实施了</w:t>
      </w:r>
      <w:r>
        <w:rPr>
          <w:spacing w:val="-52"/>
        </w:rPr>
        <w:t> </w:t>
      </w:r>
      <w:r>
        <w:rPr>
          <w:rFonts w:ascii="宋体" w:hAnsi="宋体" w:cs="宋体" w:eastAsia="宋体" w:hint="default"/>
        </w:rPr>
        <w:t>2014</w:t>
      </w:r>
      <w:r>
        <w:rPr>
          <w:rFonts w:ascii="宋体" w:hAnsi="宋体" w:cs="宋体" w:eastAsia="宋体" w:hint="default"/>
          <w:spacing w:val="-52"/>
        </w:rPr>
        <w:t> </w:t>
      </w:r>
      <w:r>
        <w:rPr/>
        <w:t>年年度权</w:t>
      </w:r>
    </w:p>
    <w:p>
      <w:pPr>
        <w:pStyle w:val="BodyText"/>
        <w:spacing w:line="240" w:lineRule="auto" w:before="140"/>
        <w:ind w:left="341" w:right="858"/>
        <w:jc w:val="left"/>
      </w:pPr>
      <w:r>
        <w:rPr/>
        <w:t>益分派，以</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日的公司总股本</w:t>
      </w:r>
      <w:r>
        <w:rPr>
          <w:spacing w:val="-52"/>
        </w:rPr>
        <w:t> </w:t>
      </w:r>
      <w:r>
        <w:rPr>
          <w:rFonts w:ascii="宋体" w:hAnsi="宋体" w:cs="宋体" w:eastAsia="宋体" w:hint="default"/>
        </w:rPr>
        <w:t>151,350,000</w:t>
      </w:r>
      <w:r>
        <w:rPr>
          <w:rFonts w:ascii="宋体" w:hAnsi="宋体" w:cs="宋体" w:eastAsia="宋体" w:hint="default"/>
          <w:spacing w:val="-52"/>
        </w:rPr>
        <w:t> </w:t>
      </w:r>
      <w:r>
        <w:rPr/>
        <w:t>股为基数，以股本溢价形成的</w:t>
      </w:r>
    </w:p>
    <w:p>
      <w:pPr>
        <w:spacing w:after="0" w:line="240" w:lineRule="auto"/>
        <w:jc w:val="left"/>
        <w:sectPr>
          <w:pgSz w:w="11910" w:h="16840"/>
          <w:pgMar w:header="877" w:footer="1046" w:top="1100" w:bottom="1240" w:left="1360" w:right="0"/>
        </w:sectPr>
      </w:pPr>
    </w:p>
    <w:p>
      <w:pPr>
        <w:spacing w:line="240" w:lineRule="auto" w:before="8"/>
        <w:rPr>
          <w:rFonts w:ascii="宋体" w:hAnsi="宋体" w:cs="宋体" w:eastAsia="宋体" w:hint="default"/>
          <w:sz w:val="17"/>
          <w:szCs w:val="17"/>
        </w:rPr>
      </w:pPr>
    </w:p>
    <w:p>
      <w:pPr>
        <w:pStyle w:val="BodyText"/>
        <w:spacing w:line="240" w:lineRule="auto" w:before="31"/>
        <w:ind w:left="241" w:right="1693"/>
        <w:jc w:val="left"/>
      </w:pPr>
      <w:r>
        <w:rPr/>
        <w:t>资本公积向全体股东每</w:t>
      </w:r>
      <w:r>
        <w:rPr>
          <w:spacing w:val="-56"/>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10</w:t>
      </w:r>
      <w:r>
        <w:rPr>
          <w:rFonts w:ascii="宋体" w:hAnsi="宋体" w:cs="宋体" w:eastAsia="宋体" w:hint="default"/>
          <w:spacing w:val="-58"/>
        </w:rPr>
        <w:t> </w:t>
      </w:r>
      <w:r>
        <w:rPr/>
        <w:t>股，影响减少资本公积</w:t>
      </w:r>
      <w:r>
        <w:rPr>
          <w:rFonts w:ascii="宋体" w:hAnsi="宋体" w:cs="宋体" w:eastAsia="宋体" w:hint="default"/>
        </w:rPr>
        <w:t>-</w:t>
      </w:r>
      <w:r>
        <w:rPr/>
        <w:t>股本溢价</w:t>
      </w:r>
      <w:r>
        <w:rPr>
          <w:spacing w:val="-58"/>
        </w:rPr>
        <w:t> </w:t>
      </w:r>
      <w:r>
        <w:rPr>
          <w:rFonts w:ascii="宋体" w:hAnsi="宋体" w:cs="宋体" w:eastAsia="宋体" w:hint="default"/>
        </w:rPr>
        <w:t>151,350,000</w:t>
      </w:r>
      <w:r>
        <w:rPr>
          <w:rFonts w:ascii="宋体" w:hAnsi="宋体" w:cs="宋体" w:eastAsia="宋体" w:hint="default"/>
          <w:spacing w:val="-57"/>
        </w:rPr>
        <w:t> </w:t>
      </w:r>
      <w:r>
        <w:rPr/>
        <w:t>元。</w:t>
      </w:r>
    </w:p>
    <w:p>
      <w:pPr>
        <w:pStyle w:val="BodyText"/>
        <w:spacing w:line="357" w:lineRule="auto" w:before="180"/>
        <w:ind w:left="241" w:right="1699" w:firstLine="440"/>
        <w:jc w:val="both"/>
      </w:pPr>
      <w:r>
        <w:rPr>
          <w:rFonts w:ascii="宋体" w:hAnsi="宋体" w:cs="宋体" w:eastAsia="宋体" w:hint="default"/>
        </w:rPr>
        <w:t>2015</w:t>
      </w:r>
      <w:r>
        <w:rPr>
          <w:rFonts w:ascii="宋体" w:hAnsi="宋体" w:cs="宋体" w:eastAsia="宋体" w:hint="default"/>
          <w:spacing w:val="-62"/>
        </w:rPr>
        <w:t> </w:t>
      </w:r>
      <w:r>
        <w:rPr/>
        <w:t>年</w:t>
      </w:r>
      <w:r>
        <w:rPr>
          <w:spacing w:val="-62"/>
        </w:rPr>
        <w:t> </w:t>
      </w:r>
      <w:r>
        <w:rPr>
          <w:rFonts w:ascii="宋体" w:hAnsi="宋体" w:cs="宋体" w:eastAsia="宋体" w:hint="default"/>
        </w:rPr>
        <w:t>5</w:t>
      </w:r>
      <w:r>
        <w:rPr>
          <w:rFonts w:ascii="宋体" w:hAnsi="宋体" w:cs="宋体" w:eastAsia="宋体" w:hint="default"/>
          <w:spacing w:val="-62"/>
        </w:rPr>
        <w:t> </w:t>
      </w:r>
      <w:r>
        <w:rPr/>
        <w:t>月</w:t>
      </w:r>
      <w:r>
        <w:rPr>
          <w:spacing w:val="-62"/>
        </w:rPr>
        <w:t> </w:t>
      </w:r>
      <w:r>
        <w:rPr>
          <w:rFonts w:ascii="宋体" w:hAnsi="宋体" w:cs="宋体" w:eastAsia="宋体" w:hint="default"/>
        </w:rPr>
        <w:t>15</w:t>
      </w:r>
      <w:r>
        <w:rPr>
          <w:rFonts w:ascii="宋体" w:hAnsi="宋体" w:cs="宋体" w:eastAsia="宋体" w:hint="default"/>
          <w:spacing w:val="-62"/>
        </w:rPr>
        <w:t> </w:t>
      </w:r>
      <w:r>
        <w:rPr/>
        <w:t>日召开的第二届董事会第二十五次会议审议通过了《关于调整回购注</w:t>
      </w:r>
      <w:r>
        <w:rPr>
          <w:w w:val="99"/>
        </w:rPr>
        <w:t> </w:t>
      </w:r>
      <w:r>
        <w:rPr>
          <w:spacing w:val="3"/>
        </w:rPr>
        <w:t>销未达到第二期解锁条件及部分已不符合激励条件的激励对象已获授但尚未解锁的限制</w:t>
      </w:r>
      <w:r>
        <w:rPr>
          <w:spacing w:val="-107"/>
        </w:rPr>
        <w:t> </w:t>
      </w:r>
      <w:r>
        <w:rPr>
          <w:spacing w:val="-107"/>
        </w:rPr>
      </w:r>
      <w:r>
        <w:rPr/>
        <w:t>性股票数量和价格的议案》本次回购价格由</w:t>
      </w:r>
      <w:r>
        <w:rPr>
          <w:spacing w:val="-21"/>
        </w:rPr>
        <w:t> </w:t>
      </w:r>
      <w:r>
        <w:rPr>
          <w:rFonts w:ascii="宋体" w:hAnsi="宋体" w:cs="宋体" w:eastAsia="宋体" w:hint="default"/>
        </w:rPr>
        <w:t>5.42</w:t>
      </w:r>
      <w:r>
        <w:rPr>
          <w:rFonts w:ascii="宋体" w:hAnsi="宋体" w:cs="宋体" w:eastAsia="宋体" w:hint="default"/>
          <w:spacing w:val="-23"/>
        </w:rPr>
        <w:t> </w:t>
      </w:r>
      <w:r>
        <w:rPr/>
        <w:t>元</w:t>
      </w:r>
      <w:r>
        <w:rPr>
          <w:rFonts w:ascii="宋体" w:hAnsi="宋体" w:cs="宋体" w:eastAsia="宋体" w:hint="default"/>
        </w:rPr>
        <w:t>/</w:t>
      </w:r>
      <w:r>
        <w:rPr/>
        <w:t>股调整为</w:t>
      </w:r>
      <w:r>
        <w:rPr>
          <w:spacing w:val="-23"/>
        </w:rPr>
        <w:t> </w:t>
      </w:r>
      <w:r>
        <w:rPr>
          <w:rFonts w:ascii="宋体" w:hAnsi="宋体" w:cs="宋体" w:eastAsia="宋体" w:hint="default"/>
        </w:rPr>
        <w:t>2.71</w:t>
      </w:r>
      <w:r>
        <w:rPr>
          <w:rFonts w:ascii="宋体" w:hAnsi="宋体" w:cs="宋体" w:eastAsia="宋体" w:hint="default"/>
          <w:spacing w:val="-23"/>
        </w:rPr>
        <w:t> </w:t>
      </w:r>
      <w:r>
        <w:rPr/>
        <w:t>元</w:t>
      </w:r>
      <w:r>
        <w:rPr>
          <w:rFonts w:ascii="宋体" w:hAnsi="宋体" w:cs="宋体" w:eastAsia="宋体" w:hint="default"/>
        </w:rPr>
        <w:t>/</w:t>
      </w:r>
      <w:r>
        <w:rPr/>
        <w:t>股，回购数量由</w:t>
      </w:r>
    </w:p>
    <w:p>
      <w:pPr>
        <w:pStyle w:val="BodyText"/>
        <w:spacing w:line="391" w:lineRule="auto" w:before="32"/>
        <w:ind w:left="681" w:right="1704" w:hanging="441"/>
        <w:jc w:val="left"/>
      </w:pPr>
      <w:r>
        <w:rPr>
          <w:rFonts w:ascii="宋体" w:hAnsi="宋体" w:cs="宋体" w:eastAsia="宋体" w:hint="default"/>
        </w:rPr>
        <w:t>73.5</w:t>
      </w:r>
      <w:r>
        <w:rPr>
          <w:rFonts w:ascii="宋体" w:hAnsi="宋体" w:cs="宋体" w:eastAsia="宋体" w:hint="default"/>
          <w:spacing w:val="-57"/>
        </w:rPr>
        <w:t> </w:t>
      </w:r>
      <w:r>
        <w:rPr/>
        <w:t>万股调整为</w:t>
      </w:r>
      <w:r>
        <w:rPr>
          <w:spacing w:val="-57"/>
        </w:rPr>
        <w:t> </w:t>
      </w:r>
      <w:r>
        <w:rPr>
          <w:rFonts w:ascii="宋体" w:hAnsi="宋体" w:cs="宋体" w:eastAsia="宋体" w:hint="default"/>
        </w:rPr>
        <w:t>147</w:t>
      </w:r>
      <w:r>
        <w:rPr>
          <w:rFonts w:ascii="宋体" w:hAnsi="宋体" w:cs="宋体" w:eastAsia="宋体" w:hint="default"/>
          <w:spacing w:val="-57"/>
        </w:rPr>
        <w:t> </w:t>
      </w:r>
      <w:r>
        <w:rPr/>
        <w:t>万股。本次回购注销影响减少资本公积</w:t>
      </w:r>
      <w:r>
        <w:rPr>
          <w:rFonts w:ascii="宋体" w:hAnsi="宋体" w:cs="宋体" w:eastAsia="宋体" w:hint="default"/>
        </w:rPr>
        <w:t>-</w:t>
      </w:r>
      <w:r>
        <w:rPr/>
        <w:t>资本溢价</w:t>
      </w:r>
      <w:r>
        <w:rPr>
          <w:spacing w:val="-57"/>
        </w:rPr>
        <w:t> </w:t>
      </w:r>
      <w:r>
        <w:rPr>
          <w:rFonts w:ascii="宋体" w:hAnsi="宋体" w:cs="宋体" w:eastAsia="宋体" w:hint="default"/>
        </w:rPr>
        <w:t>2,513,700</w:t>
      </w:r>
      <w:r>
        <w:rPr>
          <w:rFonts w:ascii="宋体" w:hAnsi="宋体" w:cs="宋体" w:eastAsia="宋体" w:hint="default"/>
          <w:spacing w:val="-56"/>
        </w:rPr>
        <w:t> </w:t>
      </w:r>
      <w:r>
        <w:rPr/>
        <w:t>元。</w:t>
      </w:r>
      <w:r>
        <w:rPr>
          <w:w w:val="99"/>
        </w:rPr>
        <w:t> </w:t>
      </w:r>
      <w:r>
        <w:rPr>
          <w:spacing w:val="7"/>
        </w:rPr>
        <w:t>其他影响资本公积</w:t>
      </w:r>
      <w:r>
        <w:rPr>
          <w:rFonts w:ascii="宋体" w:hAnsi="宋体" w:cs="宋体" w:eastAsia="宋体" w:hint="default"/>
          <w:spacing w:val="7"/>
        </w:rPr>
        <w:t>-</w:t>
      </w:r>
      <w:r>
        <w:rPr>
          <w:spacing w:val="7"/>
        </w:rPr>
        <w:t>股本溢价变动原因：本公司购买子公司宁波泰鸿机电有限公司</w:t>
      </w:r>
    </w:p>
    <w:p>
      <w:pPr>
        <w:pStyle w:val="BodyText"/>
        <w:spacing w:line="357" w:lineRule="auto"/>
        <w:ind w:left="241" w:right="1690"/>
        <w:jc w:val="left"/>
      </w:pPr>
      <w:r>
        <w:rPr>
          <w:rFonts w:ascii="宋体" w:hAnsi="宋体" w:cs="宋体" w:eastAsia="宋体" w:hint="default"/>
        </w:rPr>
        <w:t>8.11%</w:t>
      </w:r>
      <w:r>
        <w:rPr/>
        <w:t>少数股权影响增加</w:t>
      </w:r>
      <w:r>
        <w:rPr>
          <w:spacing w:val="-65"/>
        </w:rPr>
        <w:t> </w:t>
      </w:r>
      <w:r>
        <w:rPr>
          <w:rFonts w:ascii="宋体" w:hAnsi="宋体" w:cs="宋体" w:eastAsia="宋体" w:hint="default"/>
        </w:rPr>
        <w:t>3,633,180.23</w:t>
      </w:r>
      <w:r>
        <w:rPr>
          <w:rFonts w:ascii="宋体" w:hAnsi="宋体" w:cs="宋体" w:eastAsia="宋体" w:hint="default"/>
          <w:spacing w:val="-65"/>
        </w:rPr>
        <w:t> </w:t>
      </w:r>
      <w:r>
        <w:rPr/>
        <w:t>元，购买子公司青岛海立美达模具有限公司</w:t>
      </w:r>
      <w:r>
        <w:rPr>
          <w:spacing w:val="-63"/>
        </w:rPr>
        <w:t> </w:t>
      </w:r>
      <w:r>
        <w:rPr>
          <w:rFonts w:ascii="宋体" w:hAnsi="宋体" w:cs="宋体" w:eastAsia="宋体" w:hint="default"/>
        </w:rPr>
        <w:t>40%</w:t>
      </w:r>
      <w:r>
        <w:rPr/>
        <w:t>少</w:t>
      </w:r>
      <w:r>
        <w:rPr>
          <w:w w:val="99"/>
        </w:rPr>
        <w:t> </w:t>
      </w:r>
      <w:r>
        <w:rPr/>
        <w:t>数股权影响增加</w:t>
      </w:r>
      <w:r>
        <w:rPr>
          <w:spacing w:val="-45"/>
        </w:rPr>
        <w:t> </w:t>
      </w:r>
      <w:r>
        <w:rPr>
          <w:rFonts w:ascii="宋体" w:hAnsi="宋体" w:cs="宋体" w:eastAsia="宋体" w:hint="default"/>
        </w:rPr>
        <w:t>3,974,010.18</w:t>
      </w:r>
      <w:r>
        <w:rPr>
          <w:rFonts w:ascii="宋体" w:hAnsi="宋体" w:cs="宋体" w:eastAsia="宋体" w:hint="default"/>
          <w:spacing w:val="-44"/>
        </w:rPr>
        <w:t> </w:t>
      </w:r>
      <w:r>
        <w:rPr/>
        <w:t>元，本公司的子公司上海海众实业发展有限公司少数股东</w:t>
      </w:r>
    </w:p>
    <w:p>
      <w:pPr>
        <w:pStyle w:val="BodyText"/>
        <w:spacing w:line="240" w:lineRule="auto" w:before="31"/>
        <w:ind w:left="241" w:right="1693"/>
        <w:jc w:val="left"/>
      </w:pPr>
      <w:r>
        <w:rPr/>
        <w:t>退出，成为全资子公司影响减少</w:t>
      </w:r>
      <w:r>
        <w:rPr>
          <w:spacing w:val="-59"/>
        </w:rPr>
        <w:t> </w:t>
      </w:r>
      <w:r>
        <w:rPr>
          <w:rFonts w:ascii="宋体" w:hAnsi="宋体" w:cs="宋体" w:eastAsia="宋体" w:hint="default"/>
        </w:rPr>
        <w:t>1,283,730.62</w:t>
      </w:r>
      <w:r>
        <w:rPr>
          <w:rFonts w:ascii="宋体" w:hAnsi="宋体" w:cs="宋体" w:eastAsia="宋体" w:hint="default"/>
          <w:spacing w:val="-61"/>
        </w:rPr>
        <w:t> </w:t>
      </w:r>
      <w:r>
        <w:rPr/>
        <w:t>元。</w:t>
      </w:r>
    </w:p>
    <w:p>
      <w:pPr>
        <w:pStyle w:val="BodyText"/>
        <w:spacing w:line="357" w:lineRule="auto" w:before="180"/>
        <w:ind w:left="241" w:right="1697" w:firstLine="440"/>
        <w:jc w:val="both"/>
      </w:pPr>
      <w:r>
        <w:rPr/>
        <w:t>注</w:t>
      </w:r>
      <w:r>
        <w:rPr>
          <w:spacing w:val="-28"/>
        </w:rPr>
        <w:t> </w:t>
      </w:r>
      <w:r>
        <w:rPr>
          <w:rFonts w:ascii="宋体" w:hAnsi="宋体" w:cs="宋体" w:eastAsia="宋体" w:hint="default"/>
        </w:rPr>
        <w:t>2</w:t>
      </w:r>
      <w:r>
        <w:rPr/>
        <w:t>：因</w:t>
      </w:r>
      <w:r>
        <w:rPr>
          <w:spacing w:val="-28"/>
        </w:rPr>
        <w:t> </w:t>
      </w:r>
      <w:r>
        <w:rPr>
          <w:rFonts w:ascii="宋体" w:hAnsi="宋体" w:cs="宋体" w:eastAsia="宋体" w:hint="default"/>
        </w:rPr>
        <w:t>2015</w:t>
      </w:r>
      <w:r>
        <w:rPr>
          <w:rFonts w:ascii="宋体" w:hAnsi="宋体" w:cs="宋体" w:eastAsia="宋体" w:hint="default"/>
          <w:spacing w:val="-27"/>
        </w:rPr>
        <w:t> </w:t>
      </w:r>
      <w:r>
        <w:rPr/>
        <w:t>年度相关指标未满足《青岛海立美达股份有限公司限制性股票激励计</w:t>
      </w:r>
      <w:r>
        <w:rPr>
          <w:w w:val="99"/>
        </w:rPr>
        <w:t> </w:t>
      </w:r>
      <w:r>
        <w:rPr>
          <w:spacing w:val="2"/>
          <w:w w:val="99"/>
        </w:rPr>
        <w:t>划（草案修订稿）》要求的解锁条件，本年度冲销</w:t>
      </w:r>
      <w:r>
        <w:rPr>
          <w:w w:val="99"/>
        </w:rPr>
        <w:t> </w:t>
      </w:r>
      <w:r>
        <w:rPr>
          <w:rFonts w:ascii="宋体" w:hAnsi="宋体" w:cs="宋体" w:eastAsia="宋体" w:hint="default"/>
          <w:w w:val="99"/>
        </w:rPr>
        <w:t>2014 </w:t>
      </w:r>
      <w:r>
        <w:rPr>
          <w:spacing w:val="5"/>
          <w:w w:val="99"/>
        </w:rPr>
        <w:t>年摊销的</w:t>
      </w:r>
      <w:r>
        <w:rPr>
          <w:w w:val="99"/>
        </w:rPr>
        <w:t> </w:t>
      </w:r>
      <w:r>
        <w:rPr>
          <w:rFonts w:ascii="宋体" w:hAnsi="宋体" w:cs="宋体" w:eastAsia="宋体" w:hint="default"/>
          <w:w w:val="99"/>
        </w:rPr>
        <w:t>2015</w:t>
      </w:r>
      <w:r>
        <w:rPr>
          <w:rFonts w:ascii="宋体" w:hAnsi="宋体" w:cs="宋体" w:eastAsia="宋体" w:hint="default"/>
          <w:spacing w:val="52"/>
          <w:w w:val="99"/>
        </w:rPr>
        <w:t> </w:t>
      </w:r>
      <w:r>
        <w:rPr>
          <w:spacing w:val="6"/>
          <w:w w:val="99"/>
        </w:rPr>
        <w:t>年股权激励费</w:t>
      </w:r>
      <w:r>
        <w:rPr>
          <w:spacing w:val="6"/>
        </w:rPr>
      </w:r>
    </w:p>
    <w:p>
      <w:pPr>
        <w:pStyle w:val="BodyText"/>
        <w:spacing w:line="240" w:lineRule="auto" w:before="32"/>
        <w:ind w:left="241" w:right="1693"/>
        <w:jc w:val="left"/>
      </w:pPr>
      <w:r>
        <w:rPr>
          <w:rFonts w:ascii="宋体" w:hAnsi="宋体" w:cs="宋体" w:eastAsia="宋体" w:hint="default"/>
        </w:rPr>
        <w:t>3,292,300.00</w:t>
      </w:r>
      <w:r>
        <w:rPr>
          <w:rFonts w:ascii="宋体" w:hAnsi="宋体" w:cs="宋体" w:eastAsia="宋体" w:hint="default"/>
          <w:spacing w:val="-59"/>
        </w:rPr>
        <w:t> </w:t>
      </w:r>
      <w:r>
        <w:rPr/>
        <w:t>元，影响减少其他资本公积</w:t>
      </w:r>
      <w:r>
        <w:rPr>
          <w:spacing w:val="-59"/>
        </w:rPr>
        <w:t> </w:t>
      </w:r>
      <w:r>
        <w:rPr>
          <w:rFonts w:ascii="宋体" w:hAnsi="宋体" w:cs="宋体" w:eastAsia="宋体" w:hint="default"/>
        </w:rPr>
        <w:t>3,292,300.00</w:t>
      </w:r>
      <w:r>
        <w:rPr>
          <w:rFonts w:ascii="宋体" w:hAnsi="宋体" w:cs="宋体" w:eastAsia="宋体" w:hint="default"/>
          <w:spacing w:val="-59"/>
        </w:rPr>
        <w:t> </w:t>
      </w:r>
      <w:r>
        <w:rPr/>
        <w:t>元。</w:t>
      </w:r>
    </w:p>
    <w:p>
      <w:pPr>
        <w:spacing w:line="240" w:lineRule="auto" w:before="1"/>
        <w:rPr>
          <w:rFonts w:ascii="宋体" w:hAnsi="宋体" w:cs="宋体" w:eastAsia="宋体" w:hint="default"/>
          <w:sz w:val="29"/>
          <w:szCs w:val="29"/>
        </w:rPr>
      </w:pPr>
    </w:p>
    <w:p>
      <w:pPr>
        <w:pStyle w:val="BodyText"/>
        <w:spacing w:line="240" w:lineRule="auto"/>
        <w:ind w:left="644" w:right="1693"/>
        <w:jc w:val="left"/>
      </w:pPr>
      <w:bookmarkStart w:name="30. 其他综合收益" w:id="263"/>
      <w:bookmarkEnd w:id="263"/>
      <w:r>
        <w:rPr/>
      </w:r>
      <w:r>
        <w:rPr>
          <w:rFonts w:ascii="宋体" w:hAnsi="宋体" w:cs="宋体" w:eastAsia="宋体" w:hint="default"/>
        </w:rPr>
        <w:t>30.</w:t>
      </w:r>
      <w:r>
        <w:rPr>
          <w:rFonts w:ascii="宋体" w:hAnsi="宋体" w:cs="宋体" w:eastAsia="宋体" w:hint="default"/>
          <w:spacing w:val="-46"/>
        </w:rPr>
        <w:t> </w:t>
      </w:r>
      <w:r>
        <w:rPr/>
        <w:t>其他综合收益</w:t>
      </w:r>
    </w:p>
    <w:p>
      <w:pPr>
        <w:spacing w:line="240" w:lineRule="auto" w:before="5"/>
        <w:rPr>
          <w:rFonts w:ascii="宋体" w:hAnsi="宋体" w:cs="宋体" w:eastAsia="宋体" w:hint="default"/>
          <w:sz w:val="13"/>
          <w:szCs w:val="13"/>
        </w:rPr>
      </w:pPr>
    </w:p>
    <w:tbl>
      <w:tblPr>
        <w:tblW w:w="0" w:type="auto"/>
        <w:jc w:val="left"/>
        <w:tblInd w:w="151" w:type="dxa"/>
        <w:tblLayout w:type="fixed"/>
        <w:tblCellMar>
          <w:top w:w="0" w:type="dxa"/>
          <w:left w:w="0" w:type="dxa"/>
          <w:bottom w:w="0" w:type="dxa"/>
          <w:right w:w="0" w:type="dxa"/>
        </w:tblCellMar>
        <w:tblLook w:val="01E0"/>
      </w:tblPr>
      <w:tblGrid>
        <w:gridCol w:w="1538"/>
        <w:gridCol w:w="1092"/>
        <w:gridCol w:w="1078"/>
        <w:gridCol w:w="966"/>
        <w:gridCol w:w="756"/>
        <w:gridCol w:w="1073"/>
        <w:gridCol w:w="1218"/>
        <w:gridCol w:w="924"/>
      </w:tblGrid>
      <w:tr>
        <w:trPr>
          <w:trHeight w:val="458" w:hRule="exact"/>
        </w:trPr>
        <w:tc>
          <w:tcPr>
            <w:tcW w:w="153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09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5091"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924"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1565" w:hRule="exact"/>
        </w:trPr>
        <w:tc>
          <w:tcPr>
            <w:tcW w:w="1538" w:type="dxa"/>
            <w:vMerge/>
            <w:tcBorders>
              <w:left w:val="nil" w:sz="6" w:space="0" w:color="auto"/>
              <w:bottom w:val="single" w:sz="2" w:space="0" w:color="000000"/>
              <w:right w:val="single" w:sz="2" w:space="0" w:color="000000"/>
            </w:tcBorders>
          </w:tcPr>
          <w:p>
            <w:pPr/>
          </w:p>
        </w:tc>
        <w:tc>
          <w:tcPr>
            <w:tcW w:w="1092" w:type="dxa"/>
            <w:vMerge/>
            <w:tcBorders>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323" w:right="115" w:hanging="212"/>
              <w:jc w:val="left"/>
              <w:rPr>
                <w:rFonts w:ascii="宋体" w:hAnsi="宋体" w:cs="宋体" w:eastAsia="宋体" w:hint="default"/>
                <w:sz w:val="18"/>
                <w:szCs w:val="18"/>
              </w:rPr>
            </w:pPr>
            <w:r>
              <w:rPr>
                <w:rFonts w:ascii="宋体" w:hAnsi="宋体" w:cs="宋体" w:eastAsia="宋体" w:hint="default"/>
                <w:b/>
                <w:bCs/>
                <w:spacing w:val="-41"/>
                <w:sz w:val="18"/>
                <w:szCs w:val="18"/>
              </w:rPr>
              <w:t>本年所得税前</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发生额</w:t>
            </w:r>
            <w:r>
              <w:rPr>
                <w:rFonts w:ascii="宋体" w:hAnsi="宋体" w:cs="宋体" w:eastAsia="宋体" w:hint="default"/>
                <w:sz w:val="18"/>
                <w:szCs w:val="18"/>
              </w:rPr>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27" w:right="131"/>
              <w:jc w:val="both"/>
              <w:rPr>
                <w:rFonts w:ascii="宋体" w:hAnsi="宋体" w:cs="宋体" w:eastAsia="宋体" w:hint="default"/>
                <w:sz w:val="18"/>
                <w:szCs w:val="18"/>
              </w:rPr>
            </w:pPr>
            <w:r>
              <w:rPr>
                <w:rFonts w:ascii="宋体" w:hAnsi="宋体" w:cs="宋体" w:eastAsia="宋体" w:hint="default"/>
                <w:b/>
                <w:bCs/>
                <w:spacing w:val="-41"/>
                <w:sz w:val="18"/>
                <w:szCs w:val="18"/>
              </w:rPr>
              <w:t>减：前期计</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入其他综合</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收益当期</w:t>
            </w:r>
            <w:r>
              <w:rPr>
                <w:rFonts w:ascii="宋体" w:hAnsi="宋体" w:cs="宋体" w:eastAsia="宋体" w:hint="default"/>
                <w:sz w:val="18"/>
                <w:szCs w:val="18"/>
              </w:rPr>
            </w:r>
          </w:p>
          <w:p>
            <w:pPr>
              <w:pStyle w:val="TableParagraph"/>
              <w:spacing w:line="240" w:lineRule="auto" w:before="68"/>
              <w:ind w:left="197" w:right="0"/>
              <w:jc w:val="both"/>
              <w:rPr>
                <w:rFonts w:ascii="宋体" w:hAnsi="宋体" w:cs="宋体" w:eastAsia="宋体" w:hint="default"/>
                <w:sz w:val="18"/>
                <w:szCs w:val="18"/>
              </w:rPr>
            </w:pPr>
            <w:r>
              <w:rPr>
                <w:rFonts w:ascii="宋体" w:hAnsi="宋体" w:cs="宋体" w:eastAsia="宋体" w:hint="default"/>
                <w:b/>
                <w:bCs/>
                <w:spacing w:val="-41"/>
                <w:sz w:val="18"/>
                <w:szCs w:val="18"/>
              </w:rPr>
              <w:t>转入损益</w:t>
            </w:r>
            <w:r>
              <w:rPr>
                <w:rFonts w:ascii="宋体" w:hAnsi="宋体" w:cs="宋体" w:eastAsia="宋体" w:hint="default"/>
                <w:sz w:val="18"/>
                <w:szCs w:val="18"/>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163" w:right="66" w:hanging="59"/>
              <w:jc w:val="left"/>
              <w:rPr>
                <w:rFonts w:ascii="宋体" w:hAnsi="宋体" w:cs="宋体" w:eastAsia="宋体" w:hint="default"/>
                <w:sz w:val="18"/>
                <w:szCs w:val="18"/>
              </w:rPr>
            </w:pPr>
            <w:r>
              <w:rPr>
                <w:rFonts w:ascii="宋体" w:hAnsi="宋体" w:cs="宋体" w:eastAsia="宋体" w:hint="default"/>
                <w:b/>
                <w:bCs/>
                <w:spacing w:val="-37"/>
                <w:sz w:val="18"/>
                <w:szCs w:val="18"/>
              </w:rPr>
              <w:t>减：所得</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41"/>
                <w:sz w:val="18"/>
                <w:szCs w:val="18"/>
              </w:rPr>
              <w:t>税费用</w:t>
            </w:r>
            <w:r>
              <w:rPr>
                <w:rFonts w:ascii="宋体" w:hAnsi="宋体" w:cs="宋体" w:eastAsia="宋体" w:hint="default"/>
                <w:sz w:val="18"/>
                <w:szCs w:val="18"/>
              </w:rPr>
            </w: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392" w:right="113" w:hanging="282"/>
              <w:jc w:val="left"/>
              <w:rPr>
                <w:rFonts w:ascii="宋体" w:hAnsi="宋体" w:cs="宋体" w:eastAsia="宋体" w:hint="default"/>
                <w:sz w:val="18"/>
                <w:szCs w:val="18"/>
              </w:rPr>
            </w:pPr>
            <w:r>
              <w:rPr>
                <w:rFonts w:ascii="宋体" w:hAnsi="宋体" w:cs="宋体" w:eastAsia="宋体" w:hint="default"/>
                <w:b/>
                <w:bCs/>
                <w:spacing w:val="-41"/>
                <w:sz w:val="18"/>
                <w:szCs w:val="18"/>
              </w:rPr>
              <w:t>税后归属于母</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公司</w:t>
            </w:r>
            <w:r>
              <w:rPr>
                <w:rFonts w:ascii="宋体" w:hAnsi="宋体" w:cs="宋体" w:eastAsia="宋体" w:hint="default"/>
                <w:sz w:val="18"/>
                <w:szCs w:val="18"/>
              </w:rPr>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67" w:lineRule="auto"/>
              <w:ind w:left="465" w:right="73" w:hanging="352"/>
              <w:jc w:val="left"/>
              <w:rPr>
                <w:rFonts w:ascii="宋体" w:hAnsi="宋体" w:cs="宋体" w:eastAsia="宋体" w:hint="default"/>
                <w:sz w:val="18"/>
                <w:szCs w:val="18"/>
              </w:rPr>
            </w:pPr>
            <w:r>
              <w:rPr>
                <w:rFonts w:ascii="宋体" w:hAnsi="宋体" w:cs="宋体" w:eastAsia="宋体" w:hint="default"/>
                <w:b/>
                <w:bCs/>
                <w:spacing w:val="-35"/>
                <w:sz w:val="18"/>
                <w:szCs w:val="18"/>
              </w:rPr>
              <w:t>税后归属于少数</w:t>
            </w:r>
            <w:r>
              <w:rPr>
                <w:rFonts w:ascii="宋体" w:hAnsi="宋体" w:cs="宋体" w:eastAsia="宋体" w:hint="default"/>
                <w:b/>
                <w:bCs/>
                <w:w w:val="99"/>
                <w:sz w:val="18"/>
                <w:szCs w:val="18"/>
              </w:rPr>
              <w:t> </w:t>
            </w:r>
            <w:r>
              <w:rPr>
                <w:rFonts w:ascii="宋体" w:hAnsi="宋体" w:cs="宋体" w:eastAsia="宋体" w:hint="default"/>
                <w:b/>
                <w:bCs/>
                <w:spacing w:val="-41"/>
                <w:sz w:val="18"/>
                <w:szCs w:val="18"/>
              </w:rPr>
              <w:t>股东</w:t>
            </w:r>
            <w:r>
              <w:rPr>
                <w:rFonts w:ascii="宋体" w:hAnsi="宋体" w:cs="宋体" w:eastAsia="宋体" w:hint="default"/>
                <w:sz w:val="18"/>
                <w:szCs w:val="18"/>
              </w:rPr>
            </w:r>
          </w:p>
        </w:tc>
        <w:tc>
          <w:tcPr>
            <w:tcW w:w="924" w:type="dxa"/>
            <w:vMerge/>
            <w:tcBorders>
              <w:left w:val="single" w:sz="2" w:space="0" w:color="000000"/>
              <w:bottom w:val="single" w:sz="2" w:space="0" w:color="000000"/>
              <w:right w:val="nil" w:sz="6" w:space="0" w:color="auto"/>
            </w:tcBorders>
          </w:tcPr>
          <w:p>
            <w:pPr/>
          </w:p>
        </w:tc>
      </w:tr>
      <w:tr>
        <w:trPr>
          <w:trHeight w:val="805" w:hRule="exact"/>
        </w:trPr>
        <w:tc>
          <w:tcPr>
            <w:tcW w:w="153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5" w:firstLine="2"/>
              <w:jc w:val="left"/>
              <w:rPr>
                <w:rFonts w:ascii="宋体" w:hAnsi="宋体" w:cs="宋体" w:eastAsia="宋体" w:hint="default"/>
                <w:sz w:val="18"/>
                <w:szCs w:val="18"/>
              </w:rPr>
            </w:pPr>
            <w:r>
              <w:rPr>
                <w:rFonts w:ascii="宋体" w:hAnsi="宋体" w:cs="宋体" w:eastAsia="宋体" w:hint="default"/>
                <w:spacing w:val="-31"/>
                <w:sz w:val="18"/>
                <w:szCs w:val="18"/>
              </w:rPr>
              <w:t>以后将重分类进损益</w:t>
            </w:r>
            <w:r>
              <w:rPr>
                <w:rFonts w:ascii="宋体" w:hAnsi="宋体" w:cs="宋体" w:eastAsia="宋体" w:hint="default"/>
                <w:sz w:val="18"/>
                <w:szCs w:val="18"/>
              </w:rPr>
              <w:t> </w:t>
            </w:r>
            <w:r>
              <w:rPr>
                <w:rFonts w:ascii="宋体" w:hAnsi="宋体" w:cs="宋体" w:eastAsia="宋体" w:hint="default"/>
                <w:spacing w:val="-35"/>
                <w:sz w:val="18"/>
                <w:szCs w:val="18"/>
              </w:rPr>
              <w:t>的其他综合收益</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-27,040.17</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223,600.60</w:t>
            </w:r>
          </w:p>
        </w:tc>
        <w:tc>
          <w:tcPr>
            <w:tcW w:w="966"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223,600.60</w:t>
            </w:r>
          </w:p>
        </w:tc>
        <w:tc>
          <w:tcPr>
            <w:tcW w:w="121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 w:right="0"/>
              <w:jc w:val="center"/>
              <w:rPr>
                <w:rFonts w:ascii="宋体" w:hAnsi="宋体" w:cs="宋体" w:eastAsia="宋体" w:hint="default"/>
                <w:sz w:val="18"/>
                <w:szCs w:val="18"/>
              </w:rPr>
            </w:pPr>
            <w:r>
              <w:rPr>
                <w:rFonts w:ascii="宋体"/>
                <w:spacing w:val="-19"/>
                <w:sz w:val="18"/>
              </w:rPr>
              <w:t>196,560.43</w:t>
            </w:r>
          </w:p>
        </w:tc>
      </w:tr>
      <w:tr>
        <w:trPr>
          <w:trHeight w:val="804" w:hRule="exact"/>
        </w:trPr>
        <w:tc>
          <w:tcPr>
            <w:tcW w:w="153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1"/>
                <w:sz w:val="18"/>
                <w:szCs w:val="18"/>
              </w:rPr>
              <w:t>其中：外币财务报表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折算差额</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-27,040.17</w:t>
            </w:r>
          </w:p>
        </w:tc>
        <w:tc>
          <w:tcPr>
            <w:tcW w:w="10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223,600.60</w:t>
            </w:r>
          </w:p>
        </w:tc>
        <w:tc>
          <w:tcPr>
            <w:tcW w:w="966"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223,600.60</w:t>
            </w:r>
          </w:p>
        </w:tc>
        <w:tc>
          <w:tcPr>
            <w:tcW w:w="121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 w:right="0"/>
              <w:jc w:val="center"/>
              <w:rPr>
                <w:rFonts w:ascii="宋体" w:hAnsi="宋体" w:cs="宋体" w:eastAsia="宋体" w:hint="default"/>
                <w:sz w:val="18"/>
                <w:szCs w:val="18"/>
              </w:rPr>
            </w:pPr>
            <w:r>
              <w:rPr>
                <w:rFonts w:ascii="宋体"/>
                <w:spacing w:val="-19"/>
                <w:sz w:val="18"/>
              </w:rPr>
              <w:t>196,560.43</w:t>
            </w:r>
          </w:p>
        </w:tc>
      </w:tr>
      <w:tr>
        <w:trPr>
          <w:trHeight w:val="458" w:hRule="exact"/>
        </w:trPr>
        <w:tc>
          <w:tcPr>
            <w:tcW w:w="15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0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pacing w:val="-21"/>
                <w:w w:val="95"/>
                <w:sz w:val="18"/>
              </w:rPr>
              <w:t>-27,040.17</w:t>
            </w:r>
            <w:r>
              <w:rPr>
                <w:rFonts w:ascii="宋体"/>
                <w:sz w:val="18"/>
              </w:rPr>
            </w:r>
          </w:p>
        </w:tc>
        <w:tc>
          <w:tcPr>
            <w:tcW w:w="10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pacing w:val="-21"/>
                <w:w w:val="95"/>
                <w:sz w:val="18"/>
              </w:rPr>
              <w:t>223,600.60</w:t>
            </w:r>
            <w:r>
              <w:rPr>
                <w:rFonts w:ascii="宋体"/>
                <w:sz w:val="18"/>
              </w:rPr>
            </w:r>
          </w:p>
        </w:tc>
        <w:tc>
          <w:tcPr>
            <w:tcW w:w="966" w:type="dxa"/>
            <w:tcBorders>
              <w:top w:val="single" w:sz="2" w:space="0" w:color="000000"/>
              <w:left w:val="single" w:sz="2" w:space="0" w:color="000000"/>
              <w:bottom w:val="single" w:sz="12" w:space="0" w:color="000000"/>
              <w:right w:val="single" w:sz="2" w:space="0" w:color="000000"/>
            </w:tcBorders>
          </w:tcPr>
          <w:p>
            <w:pPr/>
          </w:p>
        </w:tc>
        <w:tc>
          <w:tcPr>
            <w:tcW w:w="756"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pacing w:val="-21"/>
                <w:w w:val="95"/>
                <w:sz w:val="18"/>
              </w:rPr>
              <w:t>223,600.60</w:t>
            </w:r>
            <w:r>
              <w:rPr>
                <w:rFonts w:ascii="宋体"/>
                <w:sz w:val="18"/>
              </w:rPr>
            </w:r>
          </w:p>
        </w:tc>
        <w:tc>
          <w:tcPr>
            <w:tcW w:w="1218" w:type="dxa"/>
            <w:tcBorders>
              <w:top w:val="single" w:sz="2" w:space="0" w:color="000000"/>
              <w:left w:val="single" w:sz="2" w:space="0" w:color="000000"/>
              <w:bottom w:val="single" w:sz="12" w:space="0" w:color="000000"/>
              <w:right w:val="single" w:sz="2" w:space="0" w:color="000000"/>
            </w:tcBorders>
          </w:tcPr>
          <w:p>
            <w:pPr/>
          </w:p>
        </w:tc>
        <w:tc>
          <w:tcPr>
            <w:tcW w:w="9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b/>
                <w:spacing w:val="-21"/>
                <w:sz w:val="18"/>
              </w:rPr>
              <w:t>196,560.43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31. 盈余公积" w:id="264"/>
      <w:bookmarkEnd w:id="264"/>
      <w:r>
        <w:rPr/>
      </w:r>
      <w:r>
        <w:rPr>
          <w:rFonts w:ascii="宋体" w:hAnsi="宋体" w:cs="宋体" w:eastAsia="宋体" w:hint="default"/>
        </w:rPr>
        <w:t>31.</w:t>
      </w:r>
      <w:r>
        <w:rPr>
          <w:rFonts w:ascii="宋体" w:hAnsi="宋体" w:cs="宋体" w:eastAsia="宋体" w:hint="default"/>
          <w:spacing w:val="-46"/>
        </w:rPr>
        <w:t> </w:t>
      </w:r>
      <w:r>
        <w:rPr/>
        <w:t>盈余公积</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040"/>
        <w:gridCol w:w="1826"/>
        <w:gridCol w:w="1791"/>
        <w:gridCol w:w="1435"/>
        <w:gridCol w:w="1645"/>
      </w:tblGrid>
      <w:tr>
        <w:trPr>
          <w:trHeight w:val="458" w:hRule="exact"/>
        </w:trPr>
        <w:tc>
          <w:tcPr>
            <w:tcW w:w="20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829"/>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1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48"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7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30"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4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2"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6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58"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4" w:hRule="exact"/>
        </w:trPr>
        <w:tc>
          <w:tcPr>
            <w:tcW w:w="20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right="833"/>
              <w:jc w:val="right"/>
              <w:rPr>
                <w:rFonts w:ascii="宋体" w:hAnsi="宋体" w:cs="宋体" w:eastAsia="宋体" w:hint="default"/>
                <w:sz w:val="22"/>
                <w:szCs w:val="22"/>
              </w:rPr>
            </w:pPr>
            <w:r>
              <w:rPr>
                <w:rFonts w:ascii="宋体" w:hAnsi="宋体" w:cs="宋体" w:eastAsia="宋体" w:hint="default"/>
                <w:spacing w:val="-41"/>
                <w:sz w:val="22"/>
                <w:szCs w:val="22"/>
              </w:rPr>
              <w:t>法定盈余公积</w:t>
            </w:r>
            <w:r>
              <w:rPr>
                <w:rFonts w:ascii="宋体" w:hAnsi="宋体" w:cs="宋体" w:eastAsia="宋体" w:hint="default"/>
                <w:sz w:val="22"/>
                <w:szCs w:val="22"/>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45" w:right="0"/>
              <w:jc w:val="left"/>
              <w:rPr>
                <w:rFonts w:ascii="宋体" w:hAnsi="宋体" w:cs="宋体" w:eastAsia="宋体" w:hint="default"/>
                <w:sz w:val="22"/>
                <w:szCs w:val="22"/>
              </w:rPr>
            </w:pPr>
            <w:r>
              <w:rPr>
                <w:rFonts w:ascii="宋体"/>
                <w:spacing w:val="-21"/>
                <w:sz w:val="22"/>
              </w:rPr>
              <w:t>20,348,349.89</w:t>
            </w:r>
            <w:r>
              <w:rPr>
                <w:rFonts w:ascii="宋体"/>
                <w:sz w:val="22"/>
              </w:rPr>
            </w:r>
          </w:p>
        </w:tc>
        <w:tc>
          <w:tcPr>
            <w:tcW w:w="17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00" w:right="0"/>
              <w:jc w:val="left"/>
              <w:rPr>
                <w:rFonts w:ascii="宋体" w:hAnsi="宋体" w:cs="宋体" w:eastAsia="宋体" w:hint="default"/>
                <w:sz w:val="22"/>
                <w:szCs w:val="22"/>
              </w:rPr>
            </w:pPr>
            <w:r>
              <w:rPr>
                <w:rFonts w:ascii="宋体"/>
                <w:spacing w:val="-21"/>
                <w:sz w:val="22"/>
              </w:rPr>
              <w:t>5,667,449.74</w:t>
            </w:r>
            <w:r>
              <w:rPr>
                <w:rFonts w:ascii="宋体"/>
                <w:sz w:val="22"/>
              </w:rPr>
            </w:r>
          </w:p>
        </w:tc>
        <w:tc>
          <w:tcPr>
            <w:tcW w:w="1435" w:type="dxa"/>
            <w:tcBorders>
              <w:top w:val="single" w:sz="2" w:space="0" w:color="000000"/>
              <w:left w:val="single" w:sz="2" w:space="0" w:color="000000"/>
              <w:bottom w:val="single" w:sz="2" w:space="0" w:color="000000"/>
              <w:right w:val="single" w:sz="2" w:space="0" w:color="000000"/>
            </w:tcBorders>
          </w:tcPr>
          <w:p>
            <w:pPr/>
          </w:p>
        </w:tc>
        <w:tc>
          <w:tcPr>
            <w:tcW w:w="16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26,015,799.63</w:t>
            </w:r>
            <w:r>
              <w:rPr>
                <w:rFonts w:ascii="宋体"/>
                <w:sz w:val="22"/>
              </w:rPr>
            </w:r>
          </w:p>
        </w:tc>
      </w:tr>
      <w:tr>
        <w:trPr>
          <w:trHeight w:val="458" w:hRule="exact"/>
        </w:trPr>
        <w:tc>
          <w:tcPr>
            <w:tcW w:w="20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right="829"/>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1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535" w:right="0"/>
              <w:jc w:val="left"/>
              <w:rPr>
                <w:rFonts w:ascii="宋体" w:hAnsi="宋体" w:cs="宋体" w:eastAsia="宋体" w:hint="default"/>
                <w:sz w:val="22"/>
                <w:szCs w:val="22"/>
              </w:rPr>
            </w:pPr>
            <w:r>
              <w:rPr>
                <w:rFonts w:ascii="宋体"/>
                <w:b/>
                <w:spacing w:val="-19"/>
                <w:sz w:val="22"/>
              </w:rPr>
              <w:t>20,348,349.89</w:t>
            </w:r>
            <w:r>
              <w:rPr>
                <w:rFonts w:ascii="宋体"/>
                <w:spacing w:val="-19"/>
                <w:sz w:val="22"/>
              </w:rPr>
            </w:r>
          </w:p>
        </w:tc>
        <w:tc>
          <w:tcPr>
            <w:tcW w:w="17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589" w:right="0"/>
              <w:jc w:val="left"/>
              <w:rPr>
                <w:rFonts w:ascii="宋体" w:hAnsi="宋体" w:cs="宋体" w:eastAsia="宋体" w:hint="default"/>
                <w:sz w:val="22"/>
                <w:szCs w:val="22"/>
              </w:rPr>
            </w:pPr>
            <w:r>
              <w:rPr>
                <w:rFonts w:ascii="宋体"/>
                <w:b/>
                <w:spacing w:val="-19"/>
                <w:sz w:val="22"/>
              </w:rPr>
              <w:t>5,667,449.74</w:t>
            </w:r>
            <w:r>
              <w:rPr>
                <w:rFonts w:ascii="宋体"/>
                <w:spacing w:val="-19"/>
                <w:sz w:val="22"/>
              </w:rPr>
            </w:r>
          </w:p>
        </w:tc>
        <w:tc>
          <w:tcPr>
            <w:tcW w:w="1435" w:type="dxa"/>
            <w:tcBorders>
              <w:top w:val="single" w:sz="2" w:space="0" w:color="000000"/>
              <w:left w:val="single" w:sz="2" w:space="0" w:color="000000"/>
              <w:bottom w:val="single" w:sz="12" w:space="0" w:color="000000"/>
              <w:right w:val="single" w:sz="2" w:space="0" w:color="000000"/>
            </w:tcBorders>
          </w:tcPr>
          <w:p>
            <w:pPr/>
          </w:p>
        </w:tc>
        <w:tc>
          <w:tcPr>
            <w:tcW w:w="16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86"/>
              <w:jc w:val="right"/>
              <w:rPr>
                <w:rFonts w:ascii="宋体" w:hAnsi="宋体" w:cs="宋体" w:eastAsia="宋体" w:hint="default"/>
                <w:sz w:val="22"/>
                <w:szCs w:val="22"/>
              </w:rPr>
            </w:pPr>
            <w:r>
              <w:rPr>
                <w:rFonts w:ascii="宋体"/>
                <w:b/>
                <w:spacing w:val="-19"/>
                <w:w w:val="95"/>
                <w:sz w:val="22"/>
              </w:rPr>
              <w:t>26,015,799.63</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556" w:lineRule="auto" w:before="31"/>
        <w:ind w:left="644" w:right="2551" w:hanging="404"/>
        <w:jc w:val="left"/>
      </w:pPr>
      <w:r>
        <w:rPr/>
        <w:pict>
          <v:shape style="position:absolute;margin-left:83.699997pt;margin-top:58.197655pt;width:427.45pt;height:2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1"/>
                    <w:gridCol w:w="2271"/>
                    <w:gridCol w:w="1997"/>
                  </w:tblGrid>
                  <w:tr>
                    <w:trPr>
                      <w:trHeight w:val="470" w:hRule="exact"/>
                    </w:trPr>
                    <w:tc>
                      <w:tcPr>
                        <w:tcW w:w="4281"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271"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pacing w:val="-41"/>
                            <w:sz w:val="22"/>
                            <w:szCs w:val="22"/>
                          </w:rPr>
                          <w:t>本年</w:t>
                        </w:r>
                        <w:r>
                          <w:rPr>
                            <w:rFonts w:ascii="宋体" w:hAnsi="宋体" w:cs="宋体" w:eastAsia="宋体" w:hint="default"/>
                            <w:sz w:val="22"/>
                            <w:szCs w:val="22"/>
                          </w:rPr>
                        </w:r>
                      </w:p>
                    </w:tc>
                    <w:tc>
                      <w:tcPr>
                        <w:tcW w:w="1997"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pacing w:val="-41"/>
                            <w:sz w:val="22"/>
                            <w:szCs w:val="22"/>
                          </w:rPr>
                          <w:t>上年</w:t>
                        </w:r>
                        <w:r>
                          <w:rPr>
                            <w:rFonts w:ascii="宋体" w:hAnsi="宋体" w:cs="宋体" w:eastAsia="宋体" w:hint="default"/>
                            <w:sz w:val="22"/>
                            <w:szCs w:val="22"/>
                          </w:rPr>
                        </w:r>
                      </w:p>
                    </w:tc>
                  </w:tr>
                </w:tbl>
                <w:p>
                  <w:pPr/>
                </w:p>
              </w:txbxContent>
            </v:textbox>
            <w10:wrap type="none"/>
          </v:shape>
        </w:pict>
      </w:r>
      <w:bookmarkStart w:name="注：本年盈余公积增加原因是根据母公司本年净利润的10%计提法定盈余公积。" w:id="265"/>
      <w:bookmarkEnd w:id="265"/>
      <w:r>
        <w:rPr/>
      </w:r>
      <w:r>
        <w:rPr/>
        <w:t>注：本年盈余公积增加原因是根据母公司本年净利润的</w:t>
      </w:r>
      <w:r>
        <w:rPr>
          <w:spacing w:val="-63"/>
        </w:rPr>
        <w:t> </w:t>
      </w:r>
      <w:r>
        <w:rPr>
          <w:rFonts w:ascii="宋体" w:hAnsi="宋体" w:cs="宋体" w:eastAsia="宋体" w:hint="default"/>
        </w:rPr>
        <w:t>10%</w:t>
      </w:r>
      <w:r>
        <w:rPr/>
        <w:t>计提法定盈余公积。</w:t>
      </w:r>
      <w:r>
        <w:rPr>
          <w:w w:val="99"/>
        </w:rPr>
        <w:t> </w:t>
      </w:r>
      <w:bookmarkStart w:name="32. 未分配利润" w:id="266"/>
      <w:bookmarkEnd w:id="266"/>
      <w:r>
        <w:rPr>
          <w:w w:val="99"/>
        </w:rPr>
      </w:r>
      <w:r>
        <w:rPr>
          <w:rFonts w:ascii="宋体" w:hAnsi="宋体" w:cs="宋体" w:eastAsia="宋体" w:hint="default"/>
        </w:rPr>
        <w:t>32.</w:t>
      </w:r>
      <w:r>
        <w:rPr>
          <w:rFonts w:ascii="宋体" w:hAnsi="宋体" w:cs="宋体" w:eastAsia="宋体" w:hint="default"/>
          <w:spacing w:val="-46"/>
        </w:rPr>
        <w:t> </w:t>
      </w:r>
      <w:r>
        <w:rPr/>
        <w:t>未分配利润</w:t>
      </w:r>
    </w:p>
    <w:p>
      <w:pPr>
        <w:spacing w:after="0" w:line="556" w:lineRule="auto"/>
        <w:jc w:val="left"/>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99" w:type="dxa"/>
        <w:tblLayout w:type="fixed"/>
        <w:tblCellMar>
          <w:top w:w="0" w:type="dxa"/>
          <w:left w:w="0" w:type="dxa"/>
          <w:bottom w:w="0" w:type="dxa"/>
          <w:right w:w="0" w:type="dxa"/>
        </w:tblCellMar>
        <w:tblLook w:val="01E0"/>
      </w:tblPr>
      <w:tblGrid>
        <w:gridCol w:w="4281"/>
        <w:gridCol w:w="2271"/>
        <w:gridCol w:w="1997"/>
      </w:tblGrid>
      <w:tr>
        <w:trPr>
          <w:trHeight w:val="457" w:hRule="exact"/>
        </w:trPr>
        <w:tc>
          <w:tcPr>
            <w:tcW w:w="42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2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pacing w:val="-41"/>
                <w:sz w:val="22"/>
                <w:szCs w:val="22"/>
              </w:rPr>
              <w:t>本年</w:t>
            </w:r>
            <w:r>
              <w:rPr>
                <w:rFonts w:ascii="宋体" w:hAnsi="宋体" w:cs="宋体" w:eastAsia="宋体" w:hint="default"/>
                <w:sz w:val="22"/>
                <w:szCs w:val="22"/>
              </w:rPr>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5"/>
              <w:jc w:val="center"/>
              <w:rPr>
                <w:rFonts w:ascii="宋体" w:hAnsi="宋体" w:cs="宋体" w:eastAsia="宋体" w:hint="default"/>
                <w:sz w:val="22"/>
                <w:szCs w:val="22"/>
              </w:rPr>
            </w:pPr>
            <w:r>
              <w:rPr>
                <w:rFonts w:ascii="宋体" w:hAnsi="宋体" w:cs="宋体" w:eastAsia="宋体" w:hint="default"/>
                <w:b/>
                <w:bCs/>
                <w:spacing w:val="-41"/>
                <w:sz w:val="22"/>
                <w:szCs w:val="22"/>
              </w:rPr>
              <w:t>上年</w:t>
            </w:r>
            <w:r>
              <w:rPr>
                <w:rFonts w:ascii="宋体" w:hAnsi="宋体" w:cs="宋体" w:eastAsia="宋体" w:hint="default"/>
                <w:sz w:val="22"/>
                <w:szCs w:val="22"/>
              </w:rPr>
            </w:r>
          </w:p>
        </w:tc>
      </w:tr>
      <w:tr>
        <w:trPr>
          <w:trHeight w:val="44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4"/>
                <w:sz w:val="22"/>
                <w:szCs w:val="22"/>
              </w:rPr>
              <w:t>上年年末余额</w:t>
            </w:r>
            <w:r>
              <w:rPr>
                <w:rFonts w:ascii="宋体" w:hAnsi="宋体" w:cs="宋体" w:eastAsia="宋体" w:hint="default"/>
                <w:spacing w:val="-34"/>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306,009,505.64</w:t>
            </w:r>
            <w:r>
              <w:rPr>
                <w:rFonts w:ascii="宋体"/>
                <w:spacing w:val="-19"/>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88"/>
              <w:jc w:val="right"/>
              <w:rPr>
                <w:rFonts w:ascii="宋体" w:hAnsi="宋体" w:cs="宋体" w:eastAsia="宋体" w:hint="default"/>
                <w:sz w:val="22"/>
                <w:szCs w:val="22"/>
              </w:rPr>
            </w:pPr>
            <w:r>
              <w:rPr>
                <w:rFonts w:ascii="宋体"/>
                <w:b/>
                <w:spacing w:val="-19"/>
                <w:w w:val="95"/>
                <w:sz w:val="22"/>
              </w:rPr>
              <w:t>292,866,046.48</w:t>
            </w:r>
            <w:r>
              <w:rPr>
                <w:rFonts w:ascii="宋体"/>
                <w:spacing w:val="-19"/>
                <w:sz w:val="22"/>
              </w:rPr>
            </w:r>
          </w:p>
        </w:tc>
      </w:tr>
      <w:tr>
        <w:trPr>
          <w:trHeight w:val="44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加：年初未分配利润调整数</w:t>
            </w:r>
            <w:r>
              <w:rPr>
                <w:rFonts w:ascii="宋体" w:hAnsi="宋体" w:cs="宋体" w:eastAsia="宋体" w:hint="default"/>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4"/>
                <w:sz w:val="22"/>
                <w:szCs w:val="22"/>
              </w:rPr>
              <w:t>本年年初余额</w:t>
            </w:r>
            <w:r>
              <w:rPr>
                <w:rFonts w:ascii="宋体" w:hAnsi="宋体" w:cs="宋体" w:eastAsia="宋体" w:hint="default"/>
                <w:spacing w:val="-34"/>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306,009,505.64</w:t>
            </w:r>
            <w:r>
              <w:rPr>
                <w:rFonts w:ascii="宋体"/>
                <w:spacing w:val="-19"/>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88"/>
              <w:jc w:val="right"/>
              <w:rPr>
                <w:rFonts w:ascii="宋体" w:hAnsi="宋体" w:cs="宋体" w:eastAsia="宋体" w:hint="default"/>
                <w:sz w:val="22"/>
                <w:szCs w:val="22"/>
              </w:rPr>
            </w:pPr>
            <w:r>
              <w:rPr>
                <w:rFonts w:ascii="宋体"/>
                <w:b/>
                <w:spacing w:val="-19"/>
                <w:w w:val="95"/>
                <w:sz w:val="22"/>
              </w:rPr>
              <w:t>292,866,046.48</w:t>
            </w:r>
            <w:r>
              <w:rPr>
                <w:rFonts w:ascii="宋体"/>
                <w:spacing w:val="-19"/>
                <w:sz w:val="22"/>
              </w:rPr>
            </w:r>
          </w:p>
        </w:tc>
      </w:tr>
      <w:tr>
        <w:trPr>
          <w:trHeight w:val="446"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加：本年归属于母公司所有者的净利润</w:t>
            </w:r>
            <w:r>
              <w:rPr>
                <w:rFonts w:ascii="宋体" w:hAnsi="宋体" w:cs="宋体" w:eastAsia="宋体" w:hint="default"/>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spacing w:val="-20"/>
                <w:sz w:val="22"/>
              </w:rPr>
              <w:t>73,177,703.67</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30,101,633.32</w:t>
            </w:r>
            <w:r>
              <w:rPr>
                <w:rFonts w:ascii="宋体"/>
                <w:sz w:val="22"/>
              </w:rPr>
            </w:r>
          </w:p>
        </w:tc>
      </w:tr>
      <w:tr>
        <w:trPr>
          <w:trHeight w:val="444"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减：提取法定盈余公积</w:t>
            </w:r>
            <w:r>
              <w:rPr>
                <w:rFonts w:ascii="宋体" w:hAnsi="宋体" w:cs="宋体" w:eastAsia="宋体" w:hint="default"/>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5,667,449.74</w:t>
            </w:r>
            <w:r>
              <w:rPr>
                <w:rFonts w:ascii="宋体"/>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1,710,174.16</w:t>
            </w:r>
            <w:r>
              <w:rPr>
                <w:rFonts w:ascii="宋体"/>
                <w:sz w:val="22"/>
              </w:rPr>
            </w:r>
          </w:p>
        </w:tc>
      </w:tr>
      <w:tr>
        <w:trPr>
          <w:trHeight w:val="445" w:hRule="exact"/>
        </w:trPr>
        <w:tc>
          <w:tcPr>
            <w:tcW w:w="42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62" w:right="0"/>
              <w:jc w:val="left"/>
              <w:rPr>
                <w:rFonts w:ascii="宋体" w:hAnsi="宋体" w:cs="宋体" w:eastAsia="宋体" w:hint="default"/>
                <w:sz w:val="22"/>
                <w:szCs w:val="22"/>
              </w:rPr>
            </w:pPr>
            <w:r>
              <w:rPr>
                <w:rFonts w:ascii="宋体" w:hAnsi="宋体" w:cs="宋体" w:eastAsia="宋体" w:hint="default"/>
                <w:spacing w:val="-41"/>
                <w:sz w:val="22"/>
                <w:szCs w:val="22"/>
              </w:rPr>
              <w:t>应付普通股股利</w:t>
            </w:r>
            <w:r>
              <w:rPr>
                <w:rFonts w:ascii="宋体" w:hAnsi="宋体" w:cs="宋体" w:eastAsia="宋体" w:hint="default"/>
                <w:sz w:val="22"/>
                <w:szCs w:val="22"/>
              </w:rPr>
            </w:r>
          </w:p>
        </w:tc>
        <w:tc>
          <w:tcPr>
            <w:tcW w:w="22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7,343,337.89</w:t>
            </w:r>
            <w:r>
              <w:rPr>
                <w:rFonts w:ascii="宋体"/>
                <w:sz w:val="22"/>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15,248,000.00</w:t>
            </w:r>
            <w:r>
              <w:rPr>
                <w:rFonts w:ascii="宋体"/>
                <w:sz w:val="22"/>
              </w:rPr>
            </w:r>
          </w:p>
        </w:tc>
      </w:tr>
      <w:tr>
        <w:trPr>
          <w:trHeight w:val="458" w:hRule="exact"/>
        </w:trPr>
        <w:tc>
          <w:tcPr>
            <w:tcW w:w="42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4"/>
                <w:sz w:val="22"/>
                <w:szCs w:val="22"/>
              </w:rPr>
              <w:t>本年年末余额</w:t>
            </w:r>
            <w:r>
              <w:rPr>
                <w:rFonts w:ascii="宋体" w:hAnsi="宋体" w:cs="宋体" w:eastAsia="宋体" w:hint="default"/>
                <w:spacing w:val="-34"/>
                <w:sz w:val="22"/>
                <w:szCs w:val="22"/>
              </w:rPr>
            </w:r>
          </w:p>
        </w:tc>
        <w:tc>
          <w:tcPr>
            <w:tcW w:w="22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366,176,421.68</w:t>
            </w:r>
            <w:r>
              <w:rPr>
                <w:rFonts w:ascii="宋体"/>
                <w:spacing w:val="-19"/>
                <w:sz w:val="22"/>
              </w:rPr>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306,009,505.64</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33. 少数股东权益" w:id="267"/>
      <w:bookmarkEnd w:id="267"/>
      <w:r>
        <w:rPr/>
      </w:r>
      <w:r>
        <w:rPr>
          <w:rFonts w:ascii="宋体" w:hAnsi="宋体" w:cs="宋体" w:eastAsia="宋体" w:hint="default"/>
        </w:rPr>
        <w:t>33.</w:t>
      </w:r>
      <w:r>
        <w:rPr>
          <w:rFonts w:ascii="宋体" w:hAnsi="宋体" w:cs="宋体" w:eastAsia="宋体" w:hint="default"/>
          <w:spacing w:val="-46"/>
        </w:rPr>
        <w:t> </w:t>
      </w:r>
      <w:r>
        <w:rPr/>
        <w:t>少数股东权益</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431"/>
        <w:gridCol w:w="1406"/>
        <w:gridCol w:w="2028"/>
        <w:gridCol w:w="1682"/>
      </w:tblGrid>
      <w:tr>
        <w:trPr>
          <w:trHeight w:val="817" w:hRule="exact"/>
        </w:trPr>
        <w:tc>
          <w:tcPr>
            <w:tcW w:w="34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 w:right="0"/>
              <w:jc w:val="center"/>
              <w:rPr>
                <w:rFonts w:ascii="宋体" w:hAnsi="宋体" w:cs="宋体" w:eastAsia="宋体" w:hint="default"/>
                <w:sz w:val="22"/>
                <w:szCs w:val="22"/>
              </w:rPr>
            </w:pPr>
            <w:r>
              <w:rPr>
                <w:rFonts w:ascii="宋体" w:hAnsi="宋体" w:cs="宋体" w:eastAsia="宋体" w:hint="default"/>
                <w:b/>
                <w:bCs/>
                <w:spacing w:val="-33"/>
                <w:sz w:val="22"/>
                <w:szCs w:val="22"/>
              </w:rPr>
              <w:t>子公司名称</w:t>
            </w:r>
            <w:r>
              <w:rPr>
                <w:rFonts w:ascii="宋体" w:hAnsi="宋体" w:cs="宋体" w:eastAsia="宋体" w:hint="default"/>
                <w:spacing w:val="-33"/>
                <w:sz w:val="22"/>
                <w:szCs w:val="22"/>
              </w:rPr>
            </w:r>
          </w:p>
        </w:tc>
        <w:tc>
          <w:tcPr>
            <w:tcW w:w="1406"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72"/>
              <w:ind w:left="563" w:right="119" w:hanging="407"/>
              <w:jc w:val="left"/>
              <w:rPr>
                <w:rFonts w:ascii="宋体" w:hAnsi="宋体" w:cs="宋体" w:eastAsia="宋体" w:hint="default"/>
                <w:sz w:val="22"/>
                <w:szCs w:val="22"/>
              </w:rPr>
            </w:pPr>
            <w:r>
              <w:rPr>
                <w:rFonts w:ascii="宋体" w:hAnsi="宋体" w:cs="宋体" w:eastAsia="宋体" w:hint="default"/>
                <w:b/>
                <w:bCs/>
                <w:spacing w:val="-34"/>
                <w:sz w:val="22"/>
                <w:szCs w:val="22"/>
              </w:rPr>
              <w:t>少数股权比例</w:t>
            </w:r>
            <w:r>
              <w:rPr>
                <w:rFonts w:ascii="宋体" w:hAnsi="宋体" w:cs="宋体" w:eastAsia="宋体" w:hint="default"/>
                <w:b/>
                <w:bCs/>
                <w:w w:val="99"/>
                <w:sz w:val="22"/>
                <w:szCs w:val="22"/>
              </w:rPr>
              <w:t> </w:t>
            </w:r>
            <w:r>
              <w:rPr>
                <w:rFonts w:ascii="宋体" w:hAnsi="宋体" w:cs="宋体" w:eastAsia="宋体" w:hint="default"/>
                <w:b/>
                <w:bCs/>
                <w:spacing w:val="-20"/>
                <w:sz w:val="22"/>
                <w:szCs w:val="22"/>
              </w:rPr>
              <w:t>(%)</w:t>
            </w:r>
            <w:r>
              <w:rPr>
                <w:rFonts w:ascii="宋体" w:hAnsi="宋体" w:cs="宋体" w:eastAsia="宋体" w:hint="default"/>
                <w:sz w:val="22"/>
                <w:szCs w:val="22"/>
              </w:rPr>
            </w:r>
          </w:p>
        </w:tc>
        <w:tc>
          <w:tcPr>
            <w:tcW w:w="20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9" w:right="0"/>
              <w:jc w:val="left"/>
              <w:rPr>
                <w:rFonts w:ascii="宋体" w:hAnsi="宋体" w:cs="宋体" w:eastAsia="宋体" w:hint="default"/>
                <w:sz w:val="22"/>
                <w:szCs w:val="22"/>
              </w:rPr>
            </w:pPr>
            <w:r>
              <w:rPr>
                <w:rFonts w:ascii="宋体" w:hAnsi="宋体" w:cs="宋体" w:eastAsia="宋体" w:hint="default"/>
                <w:b/>
                <w:bCs/>
                <w:spacing w:val="-31"/>
                <w:sz w:val="22"/>
                <w:szCs w:val="22"/>
              </w:rPr>
              <w:t>年末金额</w:t>
            </w:r>
            <w:r>
              <w:rPr>
                <w:rFonts w:ascii="宋体" w:hAnsi="宋体" w:cs="宋体" w:eastAsia="宋体" w:hint="default"/>
                <w:spacing w:val="-31"/>
                <w:sz w:val="22"/>
                <w:szCs w:val="22"/>
              </w:rPr>
            </w:r>
          </w:p>
        </w:tc>
        <w:tc>
          <w:tcPr>
            <w:tcW w:w="16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b/>
                <w:bCs/>
                <w:spacing w:val="-31"/>
                <w:sz w:val="22"/>
                <w:szCs w:val="22"/>
              </w:rPr>
              <w:t>年初金额</w:t>
            </w:r>
            <w:r>
              <w:rPr>
                <w:rFonts w:ascii="宋体" w:hAnsi="宋体" w:cs="宋体" w:eastAsia="宋体" w:hint="default"/>
                <w:spacing w:val="-31"/>
                <w:sz w:val="22"/>
                <w:szCs w:val="22"/>
              </w:rPr>
            </w: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青岛海立美达模具有限公司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2028" w:type="dxa"/>
            <w:tcBorders>
              <w:top w:val="single" w:sz="2" w:space="0" w:color="000000"/>
              <w:left w:val="single" w:sz="2" w:space="0" w:color="000000"/>
              <w:bottom w:val="single" w:sz="2" w:space="0" w:color="000000"/>
              <w:right w:val="single" w:sz="2" w:space="0" w:color="000000"/>
            </w:tcBorders>
          </w:tcPr>
          <w:p>
            <w:pP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5,532,009.50</w:t>
            </w:r>
            <w:r>
              <w:rPr>
                <w:rFonts w:ascii="宋体"/>
                <w:sz w:val="22"/>
              </w:rPr>
            </w: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宁波泰鸿机电有限公司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35</w:t>
            </w:r>
            <w:r>
              <w:rPr>
                <w:rFonts w:ascii="宋体"/>
                <w:sz w:val="22"/>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60,757,530.38</w:t>
            </w:r>
            <w:r>
              <w:rPr>
                <w:rFonts w:ascii="宋体"/>
                <w:sz w:val="22"/>
              </w:rPr>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73,464,735.94</w:t>
            </w:r>
            <w:r>
              <w:rPr>
                <w:rFonts w:ascii="宋体"/>
                <w:sz w:val="22"/>
              </w:rPr>
            </w: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日照兴业汽车配件有限公司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40</w:t>
            </w:r>
            <w:r>
              <w:rPr>
                <w:rFonts w:ascii="宋体"/>
                <w:sz w:val="22"/>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98,214,802.26</w:t>
            </w:r>
            <w:r>
              <w:rPr>
                <w:rFonts w:ascii="宋体"/>
                <w:sz w:val="22"/>
              </w:rPr>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111,679,923.20</w:t>
            </w:r>
            <w:r>
              <w:rPr>
                <w:rFonts w:ascii="宋体"/>
                <w:sz w:val="22"/>
              </w:rPr>
            </w: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日照兴发汽车零部件制造有限公司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40</w:t>
            </w:r>
            <w:r>
              <w:rPr>
                <w:rFonts w:ascii="宋体"/>
                <w:sz w:val="22"/>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33,036,771.68</w:t>
            </w:r>
            <w:r>
              <w:rPr>
                <w:rFonts w:ascii="宋体"/>
                <w:sz w:val="22"/>
              </w:rPr>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36,991,253.71</w:t>
            </w:r>
            <w:r>
              <w:rPr>
                <w:rFonts w:ascii="宋体"/>
                <w:sz w:val="22"/>
              </w:rPr>
            </w: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湖北海立田汽车部件有限公司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20</w:t>
            </w:r>
            <w:r>
              <w:rPr>
                <w:rFonts w:ascii="宋体"/>
                <w:sz w:val="22"/>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spacing w:val="-20"/>
                <w:sz w:val="22"/>
              </w:rPr>
              <w:t>10,580,443.96</w:t>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10,057,507.31</w:t>
            </w:r>
            <w:r>
              <w:rPr>
                <w:rFonts w:ascii="宋体"/>
                <w:sz w:val="22"/>
              </w:rPr>
            </w:r>
          </w:p>
        </w:tc>
      </w:tr>
      <w:tr>
        <w:trPr>
          <w:trHeight w:val="444"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上海钜诺钢材加工有限公司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20</w:t>
            </w:r>
            <w:r>
              <w:rPr>
                <w:rFonts w:ascii="宋体"/>
                <w:sz w:val="22"/>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1,045,229.86</w:t>
            </w:r>
            <w:r>
              <w:rPr>
                <w:rFonts w:ascii="宋体"/>
                <w:sz w:val="22"/>
              </w:rPr>
            </w: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1,273,952.42</w:t>
            </w:r>
            <w:r>
              <w:rPr>
                <w:rFonts w:ascii="宋体"/>
                <w:sz w:val="22"/>
              </w:rPr>
            </w: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湖北福田专用汽车有限公司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spacing w:val="-21"/>
                <w:sz w:val="22"/>
              </w:rPr>
              <w:t>30</w:t>
            </w:r>
            <w:r>
              <w:rPr>
                <w:rFonts w:ascii="宋体"/>
                <w:sz w:val="22"/>
              </w:rPr>
            </w:r>
          </w:p>
        </w:tc>
        <w:tc>
          <w:tcPr>
            <w:tcW w:w="2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46,608,165.40</w:t>
            </w:r>
            <w:r>
              <w:rPr>
                <w:rFonts w:ascii="宋体"/>
                <w:sz w:val="22"/>
              </w:rPr>
            </w:r>
          </w:p>
        </w:tc>
        <w:tc>
          <w:tcPr>
            <w:tcW w:w="168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上海海众实业发展有限公司</w:t>
            </w:r>
            <w:r>
              <w:rPr>
                <w:rFonts w:ascii="宋体" w:hAnsi="宋体" w:cs="宋体" w:eastAsia="宋体" w:hint="default"/>
                <w:sz w:val="22"/>
                <w:szCs w:val="22"/>
              </w:rPr>
            </w:r>
          </w:p>
        </w:tc>
        <w:tc>
          <w:tcPr>
            <w:tcW w:w="1406" w:type="dxa"/>
            <w:tcBorders>
              <w:top w:val="single" w:sz="2" w:space="0" w:color="000000"/>
              <w:left w:val="single" w:sz="2" w:space="0" w:color="000000"/>
              <w:bottom w:val="single" w:sz="2" w:space="0" w:color="000000"/>
              <w:right w:val="single" w:sz="2" w:space="0" w:color="000000"/>
            </w:tcBorders>
          </w:tcPr>
          <w:p>
            <w:pPr/>
          </w:p>
        </w:tc>
        <w:tc>
          <w:tcPr>
            <w:tcW w:w="2028" w:type="dxa"/>
            <w:tcBorders>
              <w:top w:val="single" w:sz="2" w:space="0" w:color="000000"/>
              <w:left w:val="single" w:sz="2" w:space="0" w:color="000000"/>
              <w:bottom w:val="single" w:sz="2" w:space="0" w:color="000000"/>
              <w:right w:val="single" w:sz="2" w:space="0" w:color="000000"/>
            </w:tcBorders>
          </w:tcPr>
          <w:p>
            <w:pP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-958,068.57</w:t>
            </w:r>
            <w:r>
              <w:rPr>
                <w:rFonts w:ascii="宋体"/>
                <w:sz w:val="22"/>
              </w:rPr>
            </w:r>
          </w:p>
        </w:tc>
      </w:tr>
      <w:tr>
        <w:trPr>
          <w:trHeight w:val="458" w:hRule="exact"/>
        </w:trPr>
        <w:tc>
          <w:tcPr>
            <w:tcW w:w="34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406" w:type="dxa"/>
            <w:tcBorders>
              <w:top w:val="single" w:sz="2" w:space="0" w:color="000000"/>
              <w:left w:val="single" w:sz="2" w:space="0" w:color="000000"/>
              <w:bottom w:val="single" w:sz="12" w:space="0" w:color="000000"/>
              <w:right w:val="single" w:sz="2" w:space="0" w:color="000000"/>
            </w:tcBorders>
          </w:tcPr>
          <w:p>
            <w:pPr/>
          </w:p>
        </w:tc>
        <w:tc>
          <w:tcPr>
            <w:tcW w:w="2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250,242,943.54</w:t>
            </w:r>
            <w:r>
              <w:rPr>
                <w:rFonts w:ascii="宋体"/>
                <w:spacing w:val="-19"/>
                <w:sz w:val="22"/>
              </w:rPr>
            </w:r>
          </w:p>
        </w:tc>
        <w:tc>
          <w:tcPr>
            <w:tcW w:w="16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238,041,313.51</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34. 营业收入、营业成本" w:id="268"/>
      <w:bookmarkEnd w:id="268"/>
      <w:r>
        <w:rPr/>
      </w:r>
      <w:r>
        <w:rPr>
          <w:rFonts w:ascii="宋体" w:hAnsi="宋体" w:cs="宋体" w:eastAsia="宋体" w:hint="default"/>
        </w:rPr>
        <w:t>34.</w:t>
      </w:r>
      <w:r>
        <w:rPr>
          <w:rFonts w:ascii="宋体" w:hAnsi="宋体" w:cs="宋体" w:eastAsia="宋体" w:hint="default"/>
          <w:spacing w:val="-48"/>
        </w:rPr>
        <w:t> </w:t>
      </w:r>
      <w:r>
        <w:rPr/>
        <w:t>营业收入、营业成本</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031"/>
        <w:gridCol w:w="2095"/>
        <w:gridCol w:w="1820"/>
        <w:gridCol w:w="1895"/>
        <w:gridCol w:w="1896"/>
      </w:tblGrid>
      <w:tr>
        <w:trPr>
          <w:trHeight w:val="457" w:hRule="exact"/>
        </w:trPr>
        <w:tc>
          <w:tcPr>
            <w:tcW w:w="1031"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391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79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5" w:hRule="exact"/>
        </w:trPr>
        <w:tc>
          <w:tcPr>
            <w:tcW w:w="1031" w:type="dxa"/>
            <w:vMerge/>
            <w:tcBorders>
              <w:left w:val="nil" w:sz="6" w:space="0" w:color="auto"/>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成本</w:t>
            </w:r>
            <w:r>
              <w:rPr>
                <w:rFonts w:ascii="宋体" w:hAnsi="宋体" w:cs="宋体" w:eastAsia="宋体" w:hint="default"/>
                <w:sz w:val="18"/>
                <w:szCs w:val="18"/>
              </w:rPr>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收入</w:t>
            </w:r>
            <w:r>
              <w:rPr>
                <w:rFonts w:ascii="宋体" w:hAnsi="宋体" w:cs="宋体" w:eastAsia="宋体" w:hint="default"/>
                <w:sz w:val="18"/>
                <w:szCs w:val="18"/>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成本</w:t>
            </w:r>
            <w:r>
              <w:rPr>
                <w:rFonts w:ascii="宋体" w:hAnsi="宋体" w:cs="宋体" w:eastAsia="宋体" w:hint="default"/>
                <w:sz w:val="18"/>
                <w:szCs w:val="18"/>
              </w:rPr>
            </w:r>
          </w:p>
        </w:tc>
      </w:tr>
      <w:tr>
        <w:trPr>
          <w:trHeight w:val="445" w:hRule="exact"/>
        </w:trPr>
        <w:tc>
          <w:tcPr>
            <w:tcW w:w="10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right="304"/>
              <w:jc w:val="right"/>
              <w:rPr>
                <w:rFonts w:ascii="宋体" w:hAnsi="宋体" w:cs="宋体" w:eastAsia="宋体" w:hint="default"/>
                <w:sz w:val="18"/>
                <w:szCs w:val="18"/>
              </w:rPr>
            </w:pPr>
            <w:r>
              <w:rPr>
                <w:rFonts w:ascii="宋体" w:hAnsi="宋体" w:cs="宋体" w:eastAsia="宋体" w:hint="default"/>
                <w:spacing w:val="-31"/>
                <w:sz w:val="18"/>
                <w:szCs w:val="18"/>
              </w:rPr>
              <w:t>主营业务</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2,016,010,385.27</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3"/>
              <w:jc w:val="right"/>
              <w:rPr>
                <w:rFonts w:ascii="宋体" w:hAnsi="宋体" w:cs="宋体" w:eastAsia="宋体" w:hint="default"/>
                <w:sz w:val="18"/>
                <w:szCs w:val="18"/>
              </w:rPr>
            </w:pPr>
            <w:r>
              <w:rPr>
                <w:rFonts w:ascii="宋体"/>
                <w:spacing w:val="-20"/>
                <w:sz w:val="18"/>
              </w:rPr>
              <w:t>1,766,439,915.08</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3"/>
              <w:jc w:val="right"/>
              <w:rPr>
                <w:rFonts w:ascii="宋体" w:hAnsi="宋体" w:cs="宋体" w:eastAsia="宋体" w:hint="default"/>
                <w:sz w:val="18"/>
                <w:szCs w:val="18"/>
              </w:rPr>
            </w:pPr>
            <w:r>
              <w:rPr>
                <w:rFonts w:ascii="宋体"/>
                <w:spacing w:val="-20"/>
                <w:sz w:val="18"/>
              </w:rPr>
              <w:t>2,422,338,439.97</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2,141,212,045.54</w:t>
            </w:r>
          </w:p>
        </w:tc>
      </w:tr>
      <w:tr>
        <w:trPr>
          <w:trHeight w:val="445" w:hRule="exact"/>
        </w:trPr>
        <w:tc>
          <w:tcPr>
            <w:tcW w:w="10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right="304"/>
              <w:jc w:val="right"/>
              <w:rPr>
                <w:rFonts w:ascii="宋体" w:hAnsi="宋体" w:cs="宋体" w:eastAsia="宋体" w:hint="default"/>
                <w:sz w:val="18"/>
                <w:szCs w:val="18"/>
              </w:rPr>
            </w:pPr>
            <w:r>
              <w:rPr>
                <w:rFonts w:ascii="宋体" w:hAnsi="宋体" w:cs="宋体" w:eastAsia="宋体" w:hint="default"/>
                <w:spacing w:val="-31"/>
                <w:sz w:val="18"/>
                <w:szCs w:val="18"/>
              </w:rPr>
              <w:t>其他业务</w:t>
            </w:r>
          </w:p>
        </w:tc>
        <w:tc>
          <w:tcPr>
            <w:tcW w:w="2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49,068,944.68</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36,132,425.12</w:t>
            </w:r>
          </w:p>
        </w:tc>
        <w:tc>
          <w:tcPr>
            <w:tcW w:w="18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83,743,132.60</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66,518,838.09</w:t>
            </w:r>
          </w:p>
        </w:tc>
      </w:tr>
      <w:tr>
        <w:trPr>
          <w:trHeight w:val="458" w:hRule="exact"/>
        </w:trPr>
        <w:tc>
          <w:tcPr>
            <w:tcW w:w="10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right="324"/>
              <w:jc w:val="righ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20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2,065,079,329.95</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1,802,572,340.20</w:t>
            </w:r>
            <w:r>
              <w:rPr>
                <w:rFonts w:ascii="宋体"/>
                <w:sz w:val="18"/>
              </w:rPr>
            </w:r>
          </w:p>
        </w:tc>
        <w:tc>
          <w:tcPr>
            <w:tcW w:w="18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2,506,081,572.57</w:t>
            </w:r>
            <w:r>
              <w:rPr>
                <w:rFonts w:ascii="宋体"/>
                <w:sz w:val="18"/>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2,207,730,883.63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41" w:right="1693"/>
        <w:jc w:val="left"/>
      </w:pPr>
      <w:r>
        <w:rPr/>
        <w:t>（</w:t>
      </w:r>
      <w:r>
        <w:rPr>
          <w:rFonts w:ascii="宋体" w:hAnsi="宋体" w:cs="宋体" w:eastAsia="宋体" w:hint="default"/>
        </w:rPr>
        <w:t>1</w:t>
      </w:r>
      <w:r>
        <w:rPr/>
        <w:t>）</w:t>
      </w:r>
      <w:r>
        <w:rPr>
          <w:spacing w:val="-64"/>
        </w:rPr>
        <w:t> </w:t>
      </w:r>
      <w:r>
        <w:rPr/>
        <w:t>主营业务—按行业分类</w:t>
      </w:r>
    </w:p>
    <w:p>
      <w:pPr>
        <w:spacing w:line="240" w:lineRule="auto" w:before="5"/>
        <w:rPr>
          <w:rFonts w:ascii="宋体" w:hAnsi="宋体" w:cs="宋体" w:eastAsia="宋体" w:hint="default"/>
          <w:sz w:val="13"/>
          <w:szCs w:val="13"/>
        </w:rPr>
      </w:pPr>
    </w:p>
    <w:tbl>
      <w:tblPr>
        <w:tblW w:w="0" w:type="auto"/>
        <w:jc w:val="left"/>
        <w:tblInd w:w="213" w:type="dxa"/>
        <w:tblLayout w:type="fixed"/>
        <w:tblCellMar>
          <w:top w:w="0" w:type="dxa"/>
          <w:left w:w="0" w:type="dxa"/>
          <w:bottom w:w="0" w:type="dxa"/>
          <w:right w:w="0" w:type="dxa"/>
        </w:tblCellMar>
        <w:tblLook w:val="01E0"/>
      </w:tblPr>
      <w:tblGrid>
        <w:gridCol w:w="1750"/>
        <w:gridCol w:w="1591"/>
        <w:gridCol w:w="1553"/>
        <w:gridCol w:w="1820"/>
        <w:gridCol w:w="1820"/>
      </w:tblGrid>
      <w:tr>
        <w:trPr>
          <w:trHeight w:val="458" w:hRule="exact"/>
        </w:trPr>
        <w:tc>
          <w:tcPr>
            <w:tcW w:w="175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行业名称</w:t>
            </w:r>
            <w:r>
              <w:rPr>
                <w:rFonts w:ascii="宋体" w:hAnsi="宋体" w:cs="宋体" w:eastAsia="宋体" w:hint="default"/>
                <w:sz w:val="18"/>
                <w:szCs w:val="18"/>
              </w:rPr>
            </w:r>
          </w:p>
        </w:tc>
        <w:tc>
          <w:tcPr>
            <w:tcW w:w="31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58" w:hRule="exact"/>
        </w:trPr>
        <w:tc>
          <w:tcPr>
            <w:tcW w:w="1750" w:type="dxa"/>
            <w:vMerge/>
            <w:tcBorders>
              <w:left w:val="nil" w:sz="6" w:space="0" w:color="auto"/>
              <w:bottom w:val="single" w:sz="12" w:space="0" w:color="000000"/>
              <w:right w:val="single" w:sz="2" w:space="0" w:color="000000"/>
            </w:tcBorders>
          </w:tcPr>
          <w:p>
            <w:pP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09"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490" w:right="0"/>
              <w:jc w:val="left"/>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1764"/>
        <w:gridCol w:w="1591"/>
        <w:gridCol w:w="1553"/>
        <w:gridCol w:w="1820"/>
        <w:gridCol w:w="1820"/>
      </w:tblGrid>
      <w:tr>
        <w:trPr>
          <w:trHeight w:val="457" w:hRule="exact"/>
        </w:trPr>
        <w:tc>
          <w:tcPr>
            <w:tcW w:w="1764"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行业名称</w:t>
            </w:r>
            <w:r>
              <w:rPr>
                <w:rFonts w:ascii="宋体" w:hAnsi="宋体" w:cs="宋体" w:eastAsia="宋体" w:hint="default"/>
                <w:sz w:val="18"/>
                <w:szCs w:val="18"/>
              </w:rPr>
            </w:r>
          </w:p>
        </w:tc>
        <w:tc>
          <w:tcPr>
            <w:tcW w:w="31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5" w:hRule="exact"/>
        </w:trPr>
        <w:tc>
          <w:tcPr>
            <w:tcW w:w="1764" w:type="dxa"/>
            <w:vMerge/>
            <w:tcBorders>
              <w:left w:val="nil" w:sz="6" w:space="0" w:color="auto"/>
              <w:bottom w:val="single" w:sz="2" w:space="0" w:color="000000"/>
              <w:right w:val="single" w:sz="2" w:space="0" w:color="000000"/>
            </w:tcBorders>
          </w:tcPr>
          <w:p>
            <w:pP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09"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90" w:right="0"/>
              <w:jc w:val="left"/>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r>
        <w:trPr>
          <w:trHeight w:val="445" w:hRule="exact"/>
        </w:trPr>
        <w:tc>
          <w:tcPr>
            <w:tcW w:w="17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工业</w:t>
            </w:r>
            <w:r>
              <w:rPr>
                <w:rFonts w:ascii="宋体" w:hAnsi="宋体" w:cs="宋体" w:eastAsia="宋体" w:hint="default"/>
                <w:sz w:val="18"/>
                <w:szCs w:val="18"/>
              </w:rPr>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2,009,208,781.57</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1,760,395,815.69</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2,413,208,848.36</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2,132,502,932.13</w:t>
            </w:r>
          </w:p>
        </w:tc>
      </w:tr>
      <w:tr>
        <w:trPr>
          <w:trHeight w:val="445" w:hRule="exact"/>
        </w:trPr>
        <w:tc>
          <w:tcPr>
            <w:tcW w:w="17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商业</w:t>
            </w:r>
            <w:r>
              <w:rPr>
                <w:rFonts w:ascii="宋体" w:hAnsi="宋体" w:cs="宋体" w:eastAsia="宋体" w:hint="default"/>
                <w:sz w:val="18"/>
                <w:szCs w:val="18"/>
              </w:rPr>
            </w:r>
          </w:p>
        </w:tc>
        <w:tc>
          <w:tcPr>
            <w:tcW w:w="15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6,801,603.70</w:t>
            </w:r>
          </w:p>
        </w:tc>
        <w:tc>
          <w:tcPr>
            <w:tcW w:w="15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6,044,099.39</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9,129,591.61</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19"/>
                <w:sz w:val="18"/>
              </w:rPr>
              <w:t>8,709,113.41</w:t>
            </w:r>
          </w:p>
        </w:tc>
      </w:tr>
      <w:tr>
        <w:trPr>
          <w:trHeight w:val="459" w:hRule="exact"/>
        </w:trPr>
        <w:tc>
          <w:tcPr>
            <w:tcW w:w="17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54"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2,016,010,385.27</w:t>
            </w:r>
            <w:r>
              <w:rPr>
                <w:rFonts w:ascii="宋体"/>
                <w:sz w:val="18"/>
              </w:rPr>
            </w:r>
          </w:p>
        </w:tc>
        <w:tc>
          <w:tcPr>
            <w:tcW w:w="15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1,766,439,915.08</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2,422,338,439.97</w:t>
            </w:r>
            <w:r>
              <w:rPr>
                <w:rFonts w:ascii="宋体"/>
                <w:sz w:val="18"/>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2,141,212,045.54</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2401"/>
        <w:jc w:val="left"/>
      </w:pPr>
      <w:r>
        <w:rPr/>
        <w:t>（</w:t>
      </w:r>
      <w:r>
        <w:rPr>
          <w:rFonts w:ascii="宋体" w:hAnsi="宋体" w:cs="宋体" w:eastAsia="宋体" w:hint="default"/>
        </w:rPr>
        <w:t>2</w:t>
      </w:r>
      <w:r>
        <w:rPr/>
        <w:t>）</w:t>
      </w:r>
      <w:r>
        <w:rPr>
          <w:spacing w:val="-64"/>
        </w:rPr>
        <w:t> </w:t>
      </w:r>
      <w:r>
        <w:rPr/>
        <w:t>主营业务—按产品分类</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442"/>
        <w:gridCol w:w="1807"/>
        <w:gridCol w:w="1679"/>
        <w:gridCol w:w="1800"/>
        <w:gridCol w:w="1820"/>
      </w:tblGrid>
      <w:tr>
        <w:trPr>
          <w:trHeight w:val="458" w:hRule="exact"/>
        </w:trPr>
        <w:tc>
          <w:tcPr>
            <w:tcW w:w="144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pacing w:val="-41"/>
                <w:sz w:val="18"/>
                <w:szCs w:val="18"/>
              </w:rPr>
              <w:t>产品名称</w:t>
            </w:r>
            <w:r>
              <w:rPr>
                <w:rFonts w:ascii="宋体" w:hAnsi="宋体" w:cs="宋体" w:eastAsia="宋体" w:hint="default"/>
                <w:sz w:val="18"/>
                <w:szCs w:val="18"/>
              </w:rPr>
            </w:r>
          </w:p>
        </w:tc>
        <w:tc>
          <w:tcPr>
            <w:tcW w:w="348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62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5" w:hRule="exact"/>
        </w:trPr>
        <w:tc>
          <w:tcPr>
            <w:tcW w:w="1442" w:type="dxa"/>
            <w:vMerge/>
            <w:tcBorders>
              <w:left w:val="nil" w:sz="6" w:space="0" w:color="auto"/>
              <w:bottom w:val="single" w:sz="2" w:space="0" w:color="000000"/>
              <w:right w:val="single" w:sz="2" w:space="0" w:color="000000"/>
            </w:tcBorders>
          </w:tcPr>
          <w:p>
            <w:pP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55" w:right="0"/>
              <w:jc w:val="left"/>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5"/>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r>
        <w:trPr>
          <w:trHeight w:val="445" w:hRule="exact"/>
        </w:trPr>
        <w:tc>
          <w:tcPr>
            <w:tcW w:w="14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4"/>
                <w:sz w:val="18"/>
                <w:szCs w:val="18"/>
              </w:rPr>
              <w:t>汽车及配件类</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3"/>
              <w:jc w:val="right"/>
              <w:rPr>
                <w:rFonts w:ascii="宋体" w:hAnsi="宋体" w:cs="宋体" w:eastAsia="宋体" w:hint="default"/>
                <w:sz w:val="18"/>
                <w:szCs w:val="18"/>
              </w:rPr>
            </w:pPr>
            <w:r>
              <w:rPr>
                <w:rFonts w:ascii="宋体"/>
                <w:spacing w:val="-20"/>
                <w:sz w:val="18"/>
              </w:rPr>
              <w:t>1,359,987,032.87</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3"/>
              <w:jc w:val="right"/>
              <w:rPr>
                <w:rFonts w:ascii="宋体" w:hAnsi="宋体" w:cs="宋体" w:eastAsia="宋体" w:hint="default"/>
                <w:sz w:val="18"/>
                <w:szCs w:val="18"/>
              </w:rPr>
            </w:pPr>
            <w:r>
              <w:rPr>
                <w:rFonts w:ascii="宋体"/>
                <w:spacing w:val="-20"/>
                <w:sz w:val="18"/>
              </w:rPr>
              <w:t>1,170,159,568.36</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1,389,347,664.24</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1,177,132,327.64</w:t>
            </w:r>
          </w:p>
        </w:tc>
      </w:tr>
      <w:tr>
        <w:trPr>
          <w:trHeight w:val="444" w:hRule="exact"/>
        </w:trPr>
        <w:tc>
          <w:tcPr>
            <w:tcW w:w="14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3"/>
                <w:sz w:val="18"/>
                <w:szCs w:val="18"/>
              </w:rPr>
              <w:t>家电配件类</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499,548,428.98</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450,369,298.63</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878,381,477.22</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818,042,086.78</w:t>
            </w:r>
          </w:p>
        </w:tc>
      </w:tr>
      <w:tr>
        <w:trPr>
          <w:trHeight w:val="445" w:hRule="exact"/>
        </w:trPr>
        <w:tc>
          <w:tcPr>
            <w:tcW w:w="14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34"/>
                <w:sz w:val="18"/>
                <w:szCs w:val="18"/>
              </w:rPr>
              <w:t>电机及配件类</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150,957,168.02</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141,495,905.50</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154,609,298.51</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6"/>
              <w:jc w:val="right"/>
              <w:rPr>
                <w:rFonts w:ascii="宋体" w:hAnsi="宋体" w:cs="宋体" w:eastAsia="宋体" w:hint="default"/>
                <w:sz w:val="18"/>
                <w:szCs w:val="18"/>
              </w:rPr>
            </w:pPr>
            <w:r>
              <w:rPr>
                <w:rFonts w:ascii="宋体"/>
                <w:spacing w:val="-20"/>
                <w:sz w:val="18"/>
              </w:rPr>
              <w:t>146,037,631.12</w:t>
            </w:r>
          </w:p>
        </w:tc>
      </w:tr>
      <w:tr>
        <w:trPr>
          <w:trHeight w:val="445" w:hRule="exact"/>
        </w:trPr>
        <w:tc>
          <w:tcPr>
            <w:tcW w:w="14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27"/>
                <w:sz w:val="18"/>
                <w:szCs w:val="18"/>
              </w:rPr>
              <w:t>模具类</w:t>
            </w:r>
          </w:p>
        </w:tc>
        <w:tc>
          <w:tcPr>
            <w:tcW w:w="18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19"/>
                <w:sz w:val="18"/>
              </w:rPr>
              <w:t>5,517,755.40</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19"/>
                <w:sz w:val="18"/>
              </w:rPr>
              <w:t>4,415,142.59</w:t>
            </w:r>
          </w:p>
        </w:tc>
        <w:tc>
          <w:tcPr>
            <w:tcW w:w="180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4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55"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8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b/>
                <w:spacing w:val="-21"/>
                <w:w w:val="95"/>
                <w:sz w:val="18"/>
              </w:rPr>
              <w:t>2,016,010,385.27</w:t>
            </w:r>
            <w:r>
              <w:rPr>
                <w:rFonts w:ascii="宋体"/>
                <w:sz w:val="18"/>
              </w:rPr>
            </w:r>
          </w:p>
        </w:tc>
        <w:tc>
          <w:tcPr>
            <w:tcW w:w="1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b/>
                <w:spacing w:val="-21"/>
                <w:w w:val="95"/>
                <w:sz w:val="18"/>
              </w:rPr>
              <w:t>1,766,439,915.08</w:t>
            </w:r>
            <w:r>
              <w:rPr>
                <w:rFonts w:ascii="宋体"/>
                <w:sz w:val="18"/>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2,422,338,439.97</w:t>
            </w:r>
            <w:r>
              <w:rPr>
                <w:rFonts w:ascii="宋体"/>
                <w:sz w:val="18"/>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2,141,212,045.54</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2401"/>
        <w:jc w:val="left"/>
      </w:pPr>
      <w:r>
        <w:rPr/>
        <w:t>（</w:t>
      </w:r>
      <w:r>
        <w:rPr>
          <w:rFonts w:ascii="宋体" w:hAnsi="宋体" w:cs="宋体" w:eastAsia="宋体" w:hint="default"/>
        </w:rPr>
        <w:t>3</w:t>
      </w:r>
      <w:r>
        <w:rPr/>
        <w:t>）</w:t>
      </w:r>
      <w:r>
        <w:rPr>
          <w:spacing w:val="-64"/>
        </w:rPr>
        <w:t> </w:t>
      </w:r>
      <w:r>
        <w:rPr/>
        <w:t>主营业务—按地区分类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864"/>
        <w:gridCol w:w="1500"/>
        <w:gridCol w:w="1664"/>
        <w:gridCol w:w="1760"/>
        <w:gridCol w:w="1760"/>
      </w:tblGrid>
      <w:tr>
        <w:trPr>
          <w:trHeight w:val="457" w:hRule="exact"/>
        </w:trPr>
        <w:tc>
          <w:tcPr>
            <w:tcW w:w="1864"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地区名称</w:t>
            </w:r>
            <w:r>
              <w:rPr>
                <w:rFonts w:ascii="宋体" w:hAnsi="宋体" w:cs="宋体" w:eastAsia="宋体" w:hint="default"/>
                <w:sz w:val="18"/>
                <w:szCs w:val="18"/>
              </w:rPr>
            </w:r>
          </w:p>
        </w:tc>
        <w:tc>
          <w:tcPr>
            <w:tcW w:w="316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52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5" w:hRule="exact"/>
        </w:trPr>
        <w:tc>
          <w:tcPr>
            <w:tcW w:w="1864" w:type="dxa"/>
            <w:vMerge/>
            <w:tcBorders>
              <w:left w:val="nil" w:sz="6" w:space="0" w:color="auto"/>
              <w:bottom w:val="single" w:sz="2" w:space="0" w:color="000000"/>
              <w:right w:val="single" w:sz="2" w:space="0" w:color="000000"/>
            </w:tcBorders>
          </w:tcPr>
          <w:p>
            <w:pP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65"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48" w:right="0"/>
              <w:jc w:val="left"/>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r>
        <w:trPr>
          <w:trHeight w:val="445" w:hRule="exact"/>
        </w:trPr>
        <w:tc>
          <w:tcPr>
            <w:tcW w:w="1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国内</w:t>
            </w:r>
            <w:r>
              <w:rPr>
                <w:rFonts w:ascii="宋体" w:hAnsi="宋体" w:cs="宋体" w:eastAsia="宋体" w:hint="default"/>
                <w:sz w:val="18"/>
                <w:szCs w:val="18"/>
              </w:rPr>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1,951,514,885.83</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3"/>
              <w:jc w:val="right"/>
              <w:rPr>
                <w:rFonts w:ascii="宋体" w:hAnsi="宋体" w:cs="宋体" w:eastAsia="宋体" w:hint="default"/>
                <w:sz w:val="18"/>
                <w:szCs w:val="18"/>
              </w:rPr>
            </w:pPr>
            <w:r>
              <w:rPr>
                <w:rFonts w:ascii="宋体"/>
                <w:spacing w:val="-20"/>
                <w:sz w:val="18"/>
              </w:rPr>
              <w:t>1,708,062,878.47</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3"/>
              <w:jc w:val="right"/>
              <w:rPr>
                <w:rFonts w:ascii="宋体" w:hAnsi="宋体" w:cs="宋体" w:eastAsia="宋体" w:hint="default"/>
                <w:sz w:val="18"/>
                <w:szCs w:val="18"/>
              </w:rPr>
            </w:pPr>
            <w:r>
              <w:rPr>
                <w:rFonts w:ascii="宋体"/>
                <w:spacing w:val="-20"/>
                <w:sz w:val="18"/>
              </w:rPr>
              <w:t>2,349,101,303.57</w:t>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2,074,901,011.81</w:t>
            </w:r>
          </w:p>
        </w:tc>
      </w:tr>
      <w:tr>
        <w:trPr>
          <w:trHeight w:val="445" w:hRule="exact"/>
        </w:trPr>
        <w:tc>
          <w:tcPr>
            <w:tcW w:w="1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5"/>
                <w:sz w:val="18"/>
                <w:szCs w:val="18"/>
              </w:rPr>
              <w:t>国外</w:t>
            </w:r>
            <w:r>
              <w:rPr>
                <w:rFonts w:ascii="宋体" w:hAnsi="宋体" w:cs="宋体" w:eastAsia="宋体" w:hint="default"/>
                <w:spacing w:val="-35"/>
                <w:sz w:val="18"/>
                <w:szCs w:val="18"/>
              </w:rPr>
              <w:t>(</w:t>
            </w:r>
            <w:r>
              <w:rPr>
                <w:rFonts w:ascii="宋体" w:hAnsi="宋体" w:cs="宋体" w:eastAsia="宋体" w:hint="default"/>
                <w:spacing w:val="-35"/>
                <w:sz w:val="18"/>
                <w:szCs w:val="18"/>
              </w:rPr>
              <w:t>含国内保税区</w:t>
            </w:r>
            <w:r>
              <w:rPr>
                <w:rFonts w:ascii="宋体" w:hAnsi="宋体" w:cs="宋体" w:eastAsia="宋体" w:hint="default"/>
                <w:spacing w:val="-35"/>
                <w:sz w:val="18"/>
                <w:szCs w:val="18"/>
              </w:rPr>
              <w:t>)</w:t>
            </w:r>
          </w:p>
        </w:tc>
        <w:tc>
          <w:tcPr>
            <w:tcW w:w="15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64,495,499.44</w:t>
            </w:r>
          </w:p>
        </w:tc>
        <w:tc>
          <w:tcPr>
            <w:tcW w:w="16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58,377,036.61</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73,237,136.40</w:t>
            </w:r>
          </w:p>
        </w:tc>
        <w:tc>
          <w:tcPr>
            <w:tcW w:w="17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66,311,033.73</w:t>
            </w:r>
          </w:p>
        </w:tc>
      </w:tr>
      <w:tr>
        <w:trPr>
          <w:trHeight w:val="458" w:hRule="exact"/>
        </w:trPr>
        <w:tc>
          <w:tcPr>
            <w:tcW w:w="1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55"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b/>
                <w:spacing w:val="-21"/>
                <w:w w:val="95"/>
                <w:sz w:val="18"/>
              </w:rPr>
              <w:t>2,016,010,385.27</w:t>
            </w:r>
            <w:r>
              <w:rPr>
                <w:rFonts w:ascii="宋体"/>
                <w:sz w:val="18"/>
              </w:rPr>
            </w:r>
          </w:p>
        </w:tc>
        <w:tc>
          <w:tcPr>
            <w:tcW w:w="16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b/>
                <w:spacing w:val="-21"/>
                <w:w w:val="95"/>
                <w:sz w:val="18"/>
              </w:rPr>
              <w:t>1,766,439,915.08</w:t>
            </w:r>
            <w:r>
              <w:rPr>
                <w:rFonts w:ascii="宋体"/>
                <w:sz w:val="18"/>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2,422,338,439.97</w:t>
            </w:r>
            <w:r>
              <w:rPr>
                <w:rFonts w:ascii="宋体"/>
                <w:sz w:val="18"/>
              </w:rPr>
            </w:r>
          </w:p>
        </w:tc>
        <w:tc>
          <w:tcPr>
            <w:tcW w:w="17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2,141,212,045.54</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2401"/>
        <w:jc w:val="left"/>
      </w:pPr>
      <w:r>
        <w:rPr/>
        <w:t>（</w:t>
      </w:r>
      <w:r>
        <w:rPr>
          <w:rFonts w:ascii="宋体" w:hAnsi="宋体" w:cs="宋体" w:eastAsia="宋体" w:hint="default"/>
        </w:rPr>
        <w:t>4</w:t>
      </w:r>
      <w:r>
        <w:rPr/>
        <w:t>）</w:t>
      </w:r>
      <w:r>
        <w:rPr>
          <w:spacing w:val="-66"/>
        </w:rPr>
        <w:t> </w:t>
      </w:r>
      <w:r>
        <w:rPr/>
        <w:t>前五名客户的营业收入情况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0"/>
        <w:gridCol w:w="2450"/>
        <w:gridCol w:w="2528"/>
      </w:tblGrid>
      <w:tr>
        <w:trPr>
          <w:trHeight w:val="458" w:hRule="exact"/>
        </w:trPr>
        <w:tc>
          <w:tcPr>
            <w:tcW w:w="35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3" w:right="0"/>
              <w:jc w:val="center"/>
              <w:rPr>
                <w:rFonts w:ascii="宋体" w:hAnsi="宋体" w:cs="宋体" w:eastAsia="宋体" w:hint="default"/>
                <w:sz w:val="18"/>
                <w:szCs w:val="18"/>
              </w:rPr>
            </w:pPr>
            <w:r>
              <w:rPr>
                <w:rFonts w:ascii="宋体" w:hAnsi="宋体" w:cs="宋体" w:eastAsia="宋体" w:hint="default"/>
                <w:b/>
                <w:bCs/>
                <w:spacing w:val="-41"/>
                <w:sz w:val="18"/>
                <w:szCs w:val="18"/>
              </w:rPr>
              <w:t>客户名称</w:t>
            </w:r>
            <w:r>
              <w:rPr>
                <w:rFonts w:ascii="宋体" w:hAnsi="宋体" w:cs="宋体" w:eastAsia="宋体" w:hint="default"/>
                <w:sz w:val="18"/>
                <w:szCs w:val="18"/>
              </w:rPr>
            </w:r>
          </w:p>
        </w:tc>
        <w:tc>
          <w:tcPr>
            <w:tcW w:w="24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25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380" w:right="0"/>
              <w:jc w:val="left"/>
              <w:rPr>
                <w:rFonts w:ascii="宋体" w:hAnsi="宋体" w:cs="宋体" w:eastAsia="宋体" w:hint="default"/>
                <w:sz w:val="18"/>
                <w:szCs w:val="18"/>
              </w:rPr>
            </w:pPr>
            <w:r>
              <w:rPr>
                <w:rFonts w:ascii="宋体" w:hAnsi="宋体" w:cs="宋体" w:eastAsia="宋体" w:hint="default"/>
                <w:b/>
                <w:bCs/>
                <w:spacing w:val="-37"/>
                <w:sz w:val="18"/>
                <w:szCs w:val="18"/>
              </w:rPr>
              <w:t>占全部营业收入的比例（</w:t>
            </w:r>
            <w:r>
              <w:rPr>
                <w:rFonts w:ascii="宋体" w:hAnsi="宋体" w:cs="宋体" w:eastAsia="宋体" w:hint="default"/>
                <w:b/>
                <w:bCs/>
                <w:spacing w:val="-37"/>
                <w:sz w:val="18"/>
                <w:szCs w:val="18"/>
              </w:rPr>
              <w:t>%</w:t>
            </w:r>
            <w:r>
              <w:rPr>
                <w:rFonts w:ascii="宋体" w:hAnsi="宋体" w:cs="宋体" w:eastAsia="宋体" w:hint="default"/>
                <w:b/>
                <w:bCs/>
                <w:spacing w:val="-37"/>
                <w:sz w:val="18"/>
                <w:szCs w:val="18"/>
              </w:rPr>
              <w:t>）</w:t>
            </w:r>
            <w:r>
              <w:rPr>
                <w:rFonts w:ascii="宋体" w:hAnsi="宋体" w:cs="宋体" w:eastAsia="宋体" w:hint="default"/>
                <w:spacing w:val="-37"/>
                <w:sz w:val="18"/>
                <w:szCs w:val="18"/>
              </w:rPr>
            </w:r>
          </w:p>
        </w:tc>
      </w:tr>
      <w:tr>
        <w:trPr>
          <w:trHeight w:val="445"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1</w:t>
            </w:r>
          </w:p>
        </w:tc>
        <w:tc>
          <w:tcPr>
            <w:tcW w:w="2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225,993,464.76</w:t>
            </w:r>
            <w:r>
              <w:rPr>
                <w:rFonts w:ascii="宋体"/>
                <w:sz w:val="22"/>
              </w:rPr>
            </w:r>
          </w:p>
        </w:tc>
        <w:tc>
          <w:tcPr>
            <w:tcW w:w="2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10.94</w:t>
            </w:r>
            <w:r>
              <w:rPr>
                <w:rFonts w:ascii="宋体"/>
                <w:sz w:val="22"/>
              </w:rPr>
            </w:r>
          </w:p>
        </w:tc>
      </w:tr>
      <w:tr>
        <w:trPr>
          <w:trHeight w:val="445"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2</w:t>
            </w:r>
          </w:p>
        </w:tc>
        <w:tc>
          <w:tcPr>
            <w:tcW w:w="2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204,660,440.74</w:t>
            </w:r>
            <w:r>
              <w:rPr>
                <w:rFonts w:ascii="宋体"/>
                <w:sz w:val="22"/>
              </w:rPr>
            </w:r>
          </w:p>
        </w:tc>
        <w:tc>
          <w:tcPr>
            <w:tcW w:w="2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9.91</w:t>
            </w:r>
            <w:r>
              <w:rPr>
                <w:rFonts w:ascii="宋体"/>
                <w:sz w:val="22"/>
              </w:rPr>
            </w:r>
          </w:p>
        </w:tc>
      </w:tr>
      <w:tr>
        <w:trPr>
          <w:trHeight w:val="444"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3</w:t>
            </w:r>
          </w:p>
        </w:tc>
        <w:tc>
          <w:tcPr>
            <w:tcW w:w="2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109,566,784.45</w:t>
            </w:r>
            <w:r>
              <w:rPr>
                <w:rFonts w:ascii="宋体"/>
                <w:sz w:val="22"/>
              </w:rPr>
            </w:r>
          </w:p>
        </w:tc>
        <w:tc>
          <w:tcPr>
            <w:tcW w:w="2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5.31</w:t>
            </w:r>
            <w:r>
              <w:rPr>
                <w:rFonts w:ascii="宋体"/>
                <w:sz w:val="22"/>
              </w:rPr>
            </w:r>
          </w:p>
        </w:tc>
      </w:tr>
      <w:tr>
        <w:trPr>
          <w:trHeight w:val="445"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4</w:t>
            </w:r>
          </w:p>
        </w:tc>
        <w:tc>
          <w:tcPr>
            <w:tcW w:w="2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91,985,170.76</w:t>
            </w:r>
            <w:r>
              <w:rPr>
                <w:rFonts w:ascii="宋体"/>
                <w:sz w:val="22"/>
              </w:rPr>
            </w:r>
          </w:p>
        </w:tc>
        <w:tc>
          <w:tcPr>
            <w:tcW w:w="2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4.45</w:t>
            </w:r>
            <w:r>
              <w:rPr>
                <w:rFonts w:ascii="宋体"/>
                <w:sz w:val="22"/>
              </w:rPr>
            </w:r>
          </w:p>
        </w:tc>
      </w:tr>
      <w:tr>
        <w:trPr>
          <w:trHeight w:val="445"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单位</w:t>
            </w:r>
            <w:r>
              <w:rPr>
                <w:rFonts w:ascii="宋体" w:hAnsi="宋体" w:cs="宋体" w:eastAsia="宋体" w:hint="default"/>
                <w:spacing w:val="-56"/>
                <w:sz w:val="22"/>
                <w:szCs w:val="22"/>
              </w:rPr>
              <w:t> </w:t>
            </w:r>
            <w:r>
              <w:rPr>
                <w:rFonts w:ascii="宋体" w:hAnsi="宋体" w:cs="宋体" w:eastAsia="宋体" w:hint="default"/>
                <w:sz w:val="22"/>
                <w:szCs w:val="22"/>
              </w:rPr>
              <w:t>5</w:t>
            </w:r>
          </w:p>
        </w:tc>
        <w:tc>
          <w:tcPr>
            <w:tcW w:w="24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76,572,721.83</w:t>
            </w:r>
            <w:r>
              <w:rPr>
                <w:rFonts w:ascii="宋体"/>
                <w:sz w:val="22"/>
              </w:rPr>
            </w:r>
          </w:p>
        </w:tc>
        <w:tc>
          <w:tcPr>
            <w:tcW w:w="2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3.71</w:t>
            </w:r>
            <w:r>
              <w:rPr>
                <w:rFonts w:ascii="宋体"/>
                <w:sz w:val="22"/>
              </w:rPr>
            </w:r>
          </w:p>
        </w:tc>
      </w:tr>
      <w:tr>
        <w:trPr>
          <w:trHeight w:val="458" w:hRule="exact"/>
        </w:trPr>
        <w:tc>
          <w:tcPr>
            <w:tcW w:w="35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55"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24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708,778,582.54</w:t>
            </w:r>
            <w:r>
              <w:rPr>
                <w:rFonts w:ascii="宋体"/>
                <w:spacing w:val="-19"/>
                <w:sz w:val="22"/>
              </w:rPr>
            </w:r>
          </w:p>
        </w:tc>
        <w:tc>
          <w:tcPr>
            <w:tcW w:w="25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b/>
                <w:spacing w:val="-20"/>
                <w:w w:val="95"/>
                <w:sz w:val="22"/>
              </w:rPr>
              <w:t>34.32</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35. 营业税金及附加" w:id="269"/>
      <w:bookmarkEnd w:id="269"/>
      <w:r>
        <w:rPr/>
      </w:r>
      <w:r>
        <w:rPr>
          <w:rFonts w:ascii="宋体" w:hAnsi="宋体" w:cs="宋体" w:eastAsia="宋体" w:hint="default"/>
        </w:rPr>
        <w:t>35.</w:t>
      </w:r>
      <w:r>
        <w:rPr>
          <w:rFonts w:ascii="宋体" w:hAnsi="宋体" w:cs="宋体" w:eastAsia="宋体" w:hint="default"/>
          <w:spacing w:val="-47"/>
        </w:rPr>
        <w:t> </w:t>
      </w:r>
      <w:r>
        <w:rPr/>
        <w:t>营业税金及附加</w:t>
      </w:r>
    </w:p>
    <w:p>
      <w:pPr>
        <w:spacing w:after="0" w:line="240" w:lineRule="auto"/>
        <w:jc w:val="left"/>
        <w:sectPr>
          <w:pgSz w:w="11910" w:h="16840"/>
          <w:pgMar w:header="877" w:footer="1046" w:top="1100" w:bottom="1240" w:left="154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3164"/>
        <w:gridCol w:w="2864"/>
        <w:gridCol w:w="2521"/>
      </w:tblGrid>
      <w:tr>
        <w:trPr>
          <w:trHeight w:val="457" w:hRule="exact"/>
        </w:trPr>
        <w:tc>
          <w:tcPr>
            <w:tcW w:w="31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9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8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营业税</w:t>
            </w:r>
            <w:r>
              <w:rPr>
                <w:rFonts w:ascii="宋体" w:hAnsi="宋体" w:cs="宋体" w:eastAsia="宋体" w:hint="default"/>
                <w:sz w:val="22"/>
                <w:szCs w:val="22"/>
              </w:rPr>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81,623.70</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85,279.89</w:t>
            </w:r>
            <w:r>
              <w:rPr>
                <w:rFonts w:ascii="宋体"/>
                <w:sz w:val="22"/>
              </w:rPr>
            </w:r>
          </w:p>
        </w:tc>
      </w:tr>
      <w:tr>
        <w:trPr>
          <w:trHeight w:val="445"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城市维护建设税</w:t>
            </w:r>
            <w:r>
              <w:rPr>
                <w:rFonts w:ascii="宋体" w:hAnsi="宋体" w:cs="宋体" w:eastAsia="宋体" w:hint="default"/>
                <w:sz w:val="22"/>
                <w:szCs w:val="22"/>
              </w:rPr>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5,237,418.50</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5,580,683.01</w:t>
            </w:r>
            <w:r>
              <w:rPr>
                <w:rFonts w:ascii="宋体"/>
                <w:sz w:val="22"/>
              </w:rPr>
            </w:r>
          </w:p>
        </w:tc>
      </w:tr>
      <w:tr>
        <w:trPr>
          <w:trHeight w:val="445"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教育费附加</w:t>
            </w:r>
            <w:r>
              <w:rPr>
                <w:rFonts w:ascii="宋体" w:hAnsi="宋体" w:cs="宋体" w:eastAsia="宋体" w:hint="default"/>
                <w:sz w:val="22"/>
                <w:szCs w:val="22"/>
              </w:rPr>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2,288,586.90</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2,693,402.79</w:t>
            </w:r>
            <w:r>
              <w:rPr>
                <w:rFonts w:ascii="宋体"/>
                <w:sz w:val="22"/>
              </w:rPr>
            </w:r>
          </w:p>
        </w:tc>
      </w:tr>
      <w:tr>
        <w:trPr>
          <w:trHeight w:val="446" w:hRule="exact"/>
        </w:trPr>
        <w:tc>
          <w:tcPr>
            <w:tcW w:w="31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地方教育费附加</w:t>
            </w:r>
            <w:r>
              <w:rPr>
                <w:rFonts w:ascii="宋体" w:hAnsi="宋体" w:cs="宋体" w:eastAsia="宋体" w:hint="default"/>
                <w:sz w:val="22"/>
                <w:szCs w:val="22"/>
              </w:rPr>
            </w:r>
          </w:p>
        </w:tc>
        <w:tc>
          <w:tcPr>
            <w:tcW w:w="28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1,541,155.52</w:t>
            </w:r>
            <w:r>
              <w:rPr>
                <w:rFonts w:ascii="宋体"/>
                <w:sz w:val="22"/>
              </w:rPr>
            </w:r>
          </w:p>
        </w:tc>
        <w:tc>
          <w:tcPr>
            <w:tcW w:w="252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1,782,033.08</w:t>
            </w:r>
            <w:r>
              <w:rPr>
                <w:rFonts w:ascii="宋体"/>
                <w:sz w:val="22"/>
              </w:rPr>
            </w:r>
          </w:p>
        </w:tc>
      </w:tr>
      <w:tr>
        <w:trPr>
          <w:trHeight w:val="457" w:hRule="exact"/>
        </w:trPr>
        <w:tc>
          <w:tcPr>
            <w:tcW w:w="31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9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8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sz w:val="22"/>
              </w:rPr>
              <w:t>9,148,784.62</w:t>
            </w:r>
            <w:r>
              <w:rPr>
                <w:rFonts w:ascii="宋体"/>
                <w:spacing w:val="-19"/>
                <w:sz w:val="22"/>
              </w:rPr>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10,141,398.77</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36. 销售费用" w:id="270"/>
      <w:bookmarkEnd w:id="270"/>
      <w:r>
        <w:rPr/>
      </w:r>
      <w:r>
        <w:rPr>
          <w:rFonts w:ascii="宋体" w:hAnsi="宋体" w:cs="宋体" w:eastAsia="宋体" w:hint="default"/>
        </w:rPr>
        <w:t>36.</w:t>
      </w:r>
      <w:r>
        <w:rPr>
          <w:rFonts w:ascii="宋体" w:hAnsi="宋体" w:cs="宋体" w:eastAsia="宋体" w:hint="default"/>
          <w:spacing w:val="-46"/>
        </w:rPr>
        <w:t> </w:t>
      </w:r>
      <w:r>
        <w:rPr/>
        <w:t>销售费用</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65"/>
        <w:gridCol w:w="2884"/>
        <w:gridCol w:w="2500"/>
      </w:tblGrid>
      <w:tr>
        <w:trPr>
          <w:trHeight w:val="458" w:hRule="exact"/>
        </w:trPr>
        <w:tc>
          <w:tcPr>
            <w:tcW w:w="31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9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8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5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职工薪酬</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8,175,238.98</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7,558,387.48</w:t>
            </w:r>
            <w:r>
              <w:rPr>
                <w:rFonts w:ascii="宋体"/>
                <w:sz w:val="22"/>
              </w:rPr>
            </w:r>
          </w:p>
        </w:tc>
      </w:tr>
      <w:tr>
        <w:trPr>
          <w:trHeight w:val="444"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出口费用</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609,442.08</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1,130,173.11</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运杂费</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36,188,419.23</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36,517,208.88</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物料消耗</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2,124,271.20</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1,833,885.20</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折旧费用</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890,063.82</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979,928.70</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差旅费</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2,294,757.69</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1,479,989.14</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业务招待费</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3,684,871.27</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2,769,555.45</w:t>
            </w:r>
            <w:r>
              <w:rPr>
                <w:rFonts w:ascii="宋体"/>
                <w:sz w:val="22"/>
              </w:rPr>
            </w:r>
          </w:p>
        </w:tc>
      </w:tr>
      <w:tr>
        <w:trPr>
          <w:trHeight w:val="444"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仓储、租赁费</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431,071.43</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587,373.18</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广告费</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559,246.08</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252,068.00</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办公及其他</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2,023,894.25</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1,652,881.82</w:t>
            </w:r>
            <w:r>
              <w:rPr>
                <w:rFonts w:ascii="宋体"/>
                <w:sz w:val="22"/>
              </w:rPr>
            </w:r>
          </w:p>
        </w:tc>
      </w:tr>
      <w:tr>
        <w:trPr>
          <w:trHeight w:val="445" w:hRule="exact"/>
        </w:trPr>
        <w:tc>
          <w:tcPr>
            <w:tcW w:w="31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售后服务费</w:t>
            </w:r>
            <w:r>
              <w:rPr>
                <w:rFonts w:ascii="宋体" w:hAnsi="宋体" w:cs="宋体" w:eastAsia="宋体" w:hint="default"/>
                <w:sz w:val="22"/>
                <w:szCs w:val="22"/>
              </w:rPr>
            </w:r>
          </w:p>
        </w:tc>
        <w:tc>
          <w:tcPr>
            <w:tcW w:w="28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3,851,662.60</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832,068.25</w:t>
            </w:r>
            <w:r>
              <w:rPr>
                <w:rFonts w:ascii="宋体"/>
                <w:sz w:val="22"/>
              </w:rPr>
            </w:r>
          </w:p>
        </w:tc>
      </w:tr>
      <w:tr>
        <w:trPr>
          <w:trHeight w:val="458" w:hRule="exact"/>
        </w:trPr>
        <w:tc>
          <w:tcPr>
            <w:tcW w:w="31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9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8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60,832,938.63</w:t>
            </w:r>
            <w:r>
              <w:rPr>
                <w:rFonts w:ascii="宋体"/>
                <w:spacing w:val="-19"/>
                <w:sz w:val="22"/>
              </w:rPr>
            </w:r>
          </w:p>
        </w:tc>
        <w:tc>
          <w:tcPr>
            <w:tcW w:w="2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55,593,519.21</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37. 管理费用" w:id="271"/>
      <w:bookmarkEnd w:id="271"/>
      <w:r>
        <w:rPr/>
      </w:r>
      <w:r>
        <w:rPr>
          <w:rFonts w:ascii="宋体" w:hAnsi="宋体" w:cs="宋体" w:eastAsia="宋体" w:hint="default"/>
        </w:rPr>
        <w:t>37.</w:t>
      </w:r>
      <w:r>
        <w:rPr>
          <w:rFonts w:ascii="宋体" w:hAnsi="宋体" w:cs="宋体" w:eastAsia="宋体" w:hint="default"/>
          <w:spacing w:val="-46"/>
        </w:rPr>
        <w:t> </w:t>
      </w:r>
      <w:r>
        <w:rPr/>
        <w:t>管理费用</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004"/>
        <w:gridCol w:w="3045"/>
        <w:gridCol w:w="2500"/>
      </w:tblGrid>
      <w:tr>
        <w:trPr>
          <w:trHeight w:val="458" w:hRule="exact"/>
        </w:trPr>
        <w:tc>
          <w:tcPr>
            <w:tcW w:w="30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5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职工薪酬</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37,569,124.93</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31,924,140.46</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认证、检测、代理费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347,976.15</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734,041.69</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折旧费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8,624,577.94</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7,406,529.87</w:t>
            </w:r>
            <w:r>
              <w:rPr>
                <w:rFonts w:ascii="宋体"/>
                <w:sz w:val="22"/>
              </w:rPr>
            </w:r>
          </w:p>
        </w:tc>
      </w:tr>
      <w:tr>
        <w:trPr>
          <w:trHeight w:val="444"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无形资产摊销</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10,669,849.53</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5,163,894.38</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审计、咨询、评估费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4,161,075.18</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2,233,151.85</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顾问费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444,096.60</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467,628.78</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技术研发费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18,137,247.68</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25,864,796.18</w:t>
            </w:r>
            <w:r>
              <w:rPr>
                <w:rFonts w:ascii="宋体"/>
                <w:sz w:val="22"/>
              </w:rPr>
            </w:r>
          </w:p>
        </w:tc>
      </w:tr>
      <w:tr>
        <w:trPr>
          <w:trHeight w:val="458" w:hRule="exact"/>
        </w:trPr>
        <w:tc>
          <w:tcPr>
            <w:tcW w:w="30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税费</w:t>
            </w:r>
            <w:r>
              <w:rPr>
                <w:rFonts w:ascii="宋体" w:hAnsi="宋体" w:cs="宋体" w:eastAsia="宋体" w:hint="default"/>
                <w:sz w:val="22"/>
                <w:szCs w:val="22"/>
              </w:rPr>
            </w:r>
          </w:p>
        </w:tc>
        <w:tc>
          <w:tcPr>
            <w:tcW w:w="3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14,308,179.99</w:t>
            </w:r>
            <w:r>
              <w:rPr>
                <w:rFonts w:ascii="宋体"/>
                <w:sz w:val="22"/>
              </w:rPr>
            </w:r>
          </w:p>
        </w:tc>
        <w:tc>
          <w:tcPr>
            <w:tcW w:w="2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10,624,732.59</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77" w:footer="1046" w:top="1100" w:bottom="1240" w:left="154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3004"/>
        <w:gridCol w:w="3045"/>
        <w:gridCol w:w="2500"/>
      </w:tblGrid>
      <w:tr>
        <w:trPr>
          <w:trHeight w:val="457" w:hRule="exact"/>
        </w:trPr>
        <w:tc>
          <w:tcPr>
            <w:tcW w:w="30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10"/>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30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5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3" w:right="0"/>
              <w:jc w:val="center"/>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租赁费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515,206.41</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2,492,795.25</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广告宣传费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285,033.36</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254,571.27</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业务招待费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5,993,475.04</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5,462,681.61</w:t>
            </w:r>
            <w:r>
              <w:rPr>
                <w:rFonts w:ascii="宋体"/>
                <w:sz w:val="22"/>
              </w:rPr>
            </w:r>
          </w:p>
        </w:tc>
      </w:tr>
      <w:tr>
        <w:trPr>
          <w:trHeight w:val="446"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差旅费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4,117,819.27</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3,322,151.37</w:t>
            </w:r>
            <w:r>
              <w:rPr>
                <w:rFonts w:ascii="宋体"/>
                <w:sz w:val="22"/>
              </w:rPr>
            </w:r>
          </w:p>
        </w:tc>
      </w:tr>
      <w:tr>
        <w:trPr>
          <w:trHeight w:val="444"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办公费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10,625,076.91</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8,375,980.21</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水电费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630,398.73</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335,503.78</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董事及董事会费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154,544.90</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195,176.00</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物料消耗</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2,021,540.64</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1,995,066.27</w:t>
            </w:r>
            <w:r>
              <w:rPr>
                <w:rFonts w:ascii="宋体"/>
                <w:sz w:val="22"/>
              </w:rPr>
            </w:r>
          </w:p>
        </w:tc>
      </w:tr>
      <w:tr>
        <w:trPr>
          <w:trHeight w:val="445" w:hRule="exact"/>
        </w:trPr>
        <w:tc>
          <w:tcPr>
            <w:tcW w:w="30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股权激励费</w:t>
            </w:r>
            <w:r>
              <w:rPr>
                <w:rFonts w:ascii="宋体" w:hAnsi="宋体" w:cs="宋体" w:eastAsia="宋体" w:hint="default"/>
                <w:sz w:val="22"/>
                <w:szCs w:val="22"/>
              </w:rPr>
            </w:r>
          </w:p>
        </w:tc>
        <w:tc>
          <w:tcPr>
            <w:tcW w:w="3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-3,292,300.00</w:t>
            </w:r>
            <w:r>
              <w:rPr>
                <w:rFonts w:ascii="宋体"/>
                <w:sz w:val="22"/>
              </w:rPr>
            </w:r>
          </w:p>
        </w:tc>
        <w:tc>
          <w:tcPr>
            <w:tcW w:w="25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-1,606,000.00</w:t>
            </w:r>
            <w:r>
              <w:rPr>
                <w:rFonts w:ascii="宋体"/>
                <w:sz w:val="22"/>
              </w:rPr>
            </w:r>
          </w:p>
        </w:tc>
      </w:tr>
      <w:tr>
        <w:trPr>
          <w:trHeight w:val="458" w:hRule="exact"/>
        </w:trPr>
        <w:tc>
          <w:tcPr>
            <w:tcW w:w="30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10"/>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30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115,312,923.26</w:t>
            </w:r>
            <w:r>
              <w:rPr>
                <w:rFonts w:ascii="宋体"/>
                <w:spacing w:val="-19"/>
                <w:sz w:val="22"/>
              </w:rPr>
            </w:r>
          </w:p>
        </w:tc>
        <w:tc>
          <w:tcPr>
            <w:tcW w:w="25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105,246,841.56</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38. 财务费用" w:id="272"/>
      <w:bookmarkEnd w:id="272"/>
      <w:r>
        <w:rPr/>
      </w:r>
      <w:r>
        <w:rPr>
          <w:rFonts w:ascii="宋体" w:hAnsi="宋体" w:cs="宋体" w:eastAsia="宋体" w:hint="default"/>
        </w:rPr>
        <w:t>38.</w:t>
      </w:r>
      <w:r>
        <w:rPr>
          <w:rFonts w:ascii="宋体" w:hAnsi="宋体" w:cs="宋体" w:eastAsia="宋体" w:hint="default"/>
          <w:spacing w:val="-46"/>
        </w:rPr>
        <w:t> </w:t>
      </w:r>
      <w:r>
        <w:rPr/>
        <w:t>财务费用</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982"/>
        <w:gridCol w:w="3065"/>
        <w:gridCol w:w="2501"/>
      </w:tblGrid>
      <w:tr>
        <w:trPr>
          <w:trHeight w:val="458" w:hRule="exact"/>
        </w:trPr>
        <w:tc>
          <w:tcPr>
            <w:tcW w:w="2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30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30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50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2" w:right="0"/>
              <w:jc w:val="center"/>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2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利息支出</w:t>
            </w:r>
            <w:r>
              <w:rPr>
                <w:rFonts w:ascii="宋体" w:hAnsi="宋体" w:cs="宋体" w:eastAsia="宋体" w:hint="default"/>
                <w:sz w:val="22"/>
                <w:szCs w:val="22"/>
              </w:rPr>
            </w:r>
          </w:p>
        </w:tc>
        <w:tc>
          <w:tcPr>
            <w:tcW w:w="30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41,889,036.41</w:t>
            </w:r>
            <w:r>
              <w:rPr>
                <w:rFonts w:ascii="宋体"/>
                <w:sz w:val="22"/>
              </w:rPr>
            </w:r>
          </w:p>
        </w:tc>
        <w:tc>
          <w:tcPr>
            <w:tcW w:w="2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49,201,161.70</w:t>
            </w:r>
            <w:r>
              <w:rPr>
                <w:rFonts w:ascii="宋体"/>
                <w:sz w:val="22"/>
              </w:rPr>
            </w:r>
          </w:p>
        </w:tc>
      </w:tr>
      <w:tr>
        <w:trPr>
          <w:trHeight w:val="445" w:hRule="exact"/>
        </w:trPr>
        <w:tc>
          <w:tcPr>
            <w:tcW w:w="2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减：利息收入</w:t>
            </w:r>
            <w:r>
              <w:rPr>
                <w:rFonts w:ascii="宋体" w:hAnsi="宋体" w:cs="宋体" w:eastAsia="宋体" w:hint="default"/>
                <w:sz w:val="22"/>
                <w:szCs w:val="22"/>
              </w:rPr>
            </w:r>
          </w:p>
        </w:tc>
        <w:tc>
          <w:tcPr>
            <w:tcW w:w="30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1,975,755.38</w:t>
            </w:r>
            <w:r>
              <w:rPr>
                <w:rFonts w:ascii="宋体"/>
                <w:sz w:val="22"/>
              </w:rPr>
            </w:r>
          </w:p>
        </w:tc>
        <w:tc>
          <w:tcPr>
            <w:tcW w:w="2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2,686,751.57</w:t>
            </w:r>
            <w:r>
              <w:rPr>
                <w:rFonts w:ascii="宋体"/>
                <w:sz w:val="22"/>
              </w:rPr>
            </w:r>
          </w:p>
        </w:tc>
      </w:tr>
      <w:tr>
        <w:trPr>
          <w:trHeight w:val="444" w:hRule="exact"/>
        </w:trPr>
        <w:tc>
          <w:tcPr>
            <w:tcW w:w="2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加：汇兑损失</w:t>
            </w:r>
            <w:r>
              <w:rPr>
                <w:rFonts w:ascii="宋体" w:hAnsi="宋体" w:cs="宋体" w:eastAsia="宋体" w:hint="default"/>
                <w:sz w:val="22"/>
                <w:szCs w:val="22"/>
              </w:rPr>
            </w:r>
          </w:p>
        </w:tc>
        <w:tc>
          <w:tcPr>
            <w:tcW w:w="30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-1,056,235.00</w:t>
            </w:r>
            <w:r>
              <w:rPr>
                <w:rFonts w:ascii="宋体"/>
                <w:sz w:val="22"/>
              </w:rPr>
            </w:r>
          </w:p>
        </w:tc>
        <w:tc>
          <w:tcPr>
            <w:tcW w:w="2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-51,789.22</w:t>
            </w:r>
            <w:r>
              <w:rPr>
                <w:rFonts w:ascii="宋体"/>
                <w:sz w:val="22"/>
              </w:rPr>
            </w:r>
          </w:p>
        </w:tc>
      </w:tr>
      <w:tr>
        <w:trPr>
          <w:trHeight w:val="445" w:hRule="exact"/>
        </w:trPr>
        <w:tc>
          <w:tcPr>
            <w:tcW w:w="2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加：其他支出</w:t>
            </w:r>
            <w:r>
              <w:rPr>
                <w:rFonts w:ascii="宋体" w:hAnsi="宋体" w:cs="宋体" w:eastAsia="宋体" w:hint="default"/>
                <w:sz w:val="22"/>
                <w:szCs w:val="22"/>
              </w:rPr>
            </w:r>
          </w:p>
        </w:tc>
        <w:tc>
          <w:tcPr>
            <w:tcW w:w="30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1,273,017.88</w:t>
            </w:r>
            <w:r>
              <w:rPr>
                <w:rFonts w:ascii="宋体"/>
                <w:sz w:val="22"/>
              </w:rPr>
            </w:r>
          </w:p>
        </w:tc>
        <w:tc>
          <w:tcPr>
            <w:tcW w:w="250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3,627,980.17</w:t>
            </w:r>
            <w:r>
              <w:rPr>
                <w:rFonts w:ascii="宋体"/>
                <w:sz w:val="22"/>
              </w:rPr>
            </w:r>
          </w:p>
        </w:tc>
      </w:tr>
      <w:tr>
        <w:trPr>
          <w:trHeight w:val="458" w:hRule="exact"/>
        </w:trPr>
        <w:tc>
          <w:tcPr>
            <w:tcW w:w="2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30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30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40,130,063.91</w:t>
            </w:r>
            <w:r>
              <w:rPr>
                <w:rFonts w:ascii="宋体"/>
                <w:spacing w:val="-19"/>
                <w:sz w:val="22"/>
              </w:rPr>
            </w:r>
          </w:p>
        </w:tc>
        <w:tc>
          <w:tcPr>
            <w:tcW w:w="250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50,090,601.08</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39. 资产减值损失" w:id="273"/>
      <w:bookmarkEnd w:id="273"/>
      <w:r>
        <w:rPr/>
      </w:r>
      <w:r>
        <w:rPr>
          <w:rFonts w:ascii="宋体" w:hAnsi="宋体" w:cs="宋体" w:eastAsia="宋体" w:hint="default"/>
        </w:rPr>
        <w:t>39.</w:t>
      </w:r>
      <w:r>
        <w:rPr>
          <w:rFonts w:ascii="宋体" w:hAnsi="宋体" w:cs="宋体" w:eastAsia="宋体" w:hint="default"/>
          <w:spacing w:val="-46"/>
        </w:rPr>
        <w:t> </w:t>
      </w:r>
      <w:r>
        <w:rPr/>
        <w:t>资产减值损失</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64"/>
        <w:gridCol w:w="2976"/>
        <w:gridCol w:w="2708"/>
      </w:tblGrid>
      <w:tr>
        <w:trPr>
          <w:trHeight w:val="458" w:hRule="exact"/>
        </w:trPr>
        <w:tc>
          <w:tcPr>
            <w:tcW w:w="28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24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7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坏账损失</w:t>
            </w:r>
            <w:r>
              <w:rPr>
                <w:rFonts w:ascii="宋体" w:hAnsi="宋体" w:cs="宋体" w:eastAsia="宋体" w:hint="default"/>
                <w:sz w:val="22"/>
                <w:szCs w:val="22"/>
              </w:rPr>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-4,710,011.66</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1,027,409.65</w:t>
            </w:r>
            <w:r>
              <w:rPr>
                <w:rFonts w:ascii="宋体"/>
                <w:sz w:val="22"/>
              </w:rPr>
            </w:r>
          </w:p>
        </w:tc>
      </w:tr>
      <w:tr>
        <w:trPr>
          <w:trHeight w:val="44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存货跌价损失</w:t>
            </w:r>
            <w:r>
              <w:rPr>
                <w:rFonts w:ascii="宋体" w:hAnsi="宋体" w:cs="宋体" w:eastAsia="宋体" w:hint="default"/>
                <w:sz w:val="22"/>
                <w:szCs w:val="22"/>
              </w:rPr>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25,674,603.45</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6,193,288.69</w:t>
            </w:r>
            <w:r>
              <w:rPr>
                <w:rFonts w:ascii="宋体"/>
                <w:sz w:val="22"/>
              </w:rPr>
            </w:r>
          </w:p>
        </w:tc>
      </w:tr>
      <w:tr>
        <w:trPr>
          <w:trHeight w:val="44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固定资产减值损失</w:t>
            </w:r>
            <w:r>
              <w:rPr>
                <w:rFonts w:ascii="宋体" w:hAnsi="宋体" w:cs="宋体" w:eastAsia="宋体" w:hint="default"/>
                <w:sz w:val="22"/>
                <w:szCs w:val="22"/>
              </w:rPr>
            </w:r>
          </w:p>
        </w:tc>
        <w:tc>
          <w:tcPr>
            <w:tcW w:w="2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1,618,709.35</w:t>
            </w:r>
            <w:r>
              <w:rPr>
                <w:rFonts w:ascii="宋体"/>
                <w:sz w:val="22"/>
              </w:rPr>
            </w: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830,930.07</w:t>
            </w:r>
            <w:r>
              <w:rPr>
                <w:rFonts w:ascii="宋体"/>
                <w:sz w:val="22"/>
              </w:rPr>
            </w:r>
          </w:p>
        </w:tc>
      </w:tr>
      <w:tr>
        <w:trPr>
          <w:trHeight w:val="445" w:hRule="exact"/>
        </w:trPr>
        <w:tc>
          <w:tcPr>
            <w:tcW w:w="28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商誉减值损失</w:t>
            </w:r>
            <w:r>
              <w:rPr>
                <w:rFonts w:ascii="宋体" w:hAnsi="宋体" w:cs="宋体" w:eastAsia="宋体" w:hint="default"/>
                <w:sz w:val="22"/>
                <w:szCs w:val="22"/>
              </w:rPr>
            </w:r>
          </w:p>
        </w:tc>
        <w:tc>
          <w:tcPr>
            <w:tcW w:w="2976" w:type="dxa"/>
            <w:tcBorders>
              <w:top w:val="single" w:sz="2" w:space="0" w:color="000000"/>
              <w:left w:val="single" w:sz="2" w:space="0" w:color="000000"/>
              <w:bottom w:val="single" w:sz="2" w:space="0" w:color="000000"/>
              <w:right w:val="single" w:sz="2" w:space="0" w:color="000000"/>
            </w:tcBorders>
          </w:tcPr>
          <w:p>
            <w:pPr/>
          </w:p>
        </w:tc>
        <w:tc>
          <w:tcPr>
            <w:tcW w:w="27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4,771,354.49</w:t>
            </w:r>
            <w:r>
              <w:rPr>
                <w:rFonts w:ascii="宋体"/>
                <w:sz w:val="22"/>
              </w:rPr>
            </w:r>
          </w:p>
        </w:tc>
      </w:tr>
      <w:tr>
        <w:trPr>
          <w:trHeight w:val="458" w:hRule="exact"/>
        </w:trPr>
        <w:tc>
          <w:tcPr>
            <w:tcW w:w="28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24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w w:val="95"/>
                <w:sz w:val="22"/>
              </w:rPr>
              <w:t>22,583,301.14</w:t>
            </w:r>
            <w:r>
              <w:rPr>
                <w:rFonts w:ascii="宋体"/>
                <w:spacing w:val="-19"/>
                <w:sz w:val="22"/>
              </w:rPr>
            </w:r>
          </w:p>
        </w:tc>
        <w:tc>
          <w:tcPr>
            <w:tcW w:w="27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12,822,982.90</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40. 投资收益" w:id="274"/>
      <w:bookmarkEnd w:id="274"/>
      <w:r>
        <w:rPr/>
      </w:r>
      <w:r>
        <w:rPr>
          <w:rFonts w:ascii="宋体" w:hAnsi="宋体" w:cs="宋体" w:eastAsia="宋体" w:hint="default"/>
        </w:rPr>
        <w:t>40.</w:t>
      </w:r>
      <w:r>
        <w:rPr>
          <w:rFonts w:ascii="宋体" w:hAnsi="宋体" w:cs="宋体" w:eastAsia="宋体" w:hint="default"/>
          <w:spacing w:val="-46"/>
        </w:rPr>
        <w:t> </w:t>
      </w:r>
      <w:r>
        <w:rPr/>
        <w:t>投资收益</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410"/>
        <w:gridCol w:w="2211"/>
        <w:gridCol w:w="1927"/>
      </w:tblGrid>
      <w:tr>
        <w:trPr>
          <w:trHeight w:val="458" w:hRule="exact"/>
        </w:trPr>
        <w:tc>
          <w:tcPr>
            <w:tcW w:w="44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2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40"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9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98"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44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可供出售金融资产在持有期间的投资收益</w:t>
            </w:r>
            <w:r>
              <w:rPr>
                <w:rFonts w:ascii="宋体" w:hAnsi="宋体" w:cs="宋体" w:eastAsia="宋体" w:hint="default"/>
                <w:sz w:val="22"/>
                <w:szCs w:val="22"/>
              </w:rPr>
            </w:r>
          </w:p>
        </w:tc>
        <w:tc>
          <w:tcPr>
            <w:tcW w:w="22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393,876.00</w:t>
            </w:r>
            <w:r>
              <w:rPr>
                <w:rFonts w:ascii="宋体"/>
                <w:sz w:val="22"/>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393,876.00</w:t>
            </w:r>
            <w:r>
              <w:rPr>
                <w:rFonts w:ascii="宋体"/>
                <w:sz w:val="22"/>
              </w:rPr>
            </w:r>
          </w:p>
        </w:tc>
      </w:tr>
      <w:tr>
        <w:trPr>
          <w:trHeight w:val="458" w:hRule="exact"/>
        </w:trPr>
        <w:tc>
          <w:tcPr>
            <w:tcW w:w="44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2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4"/>
              <w:jc w:val="right"/>
              <w:rPr>
                <w:rFonts w:ascii="宋体" w:hAnsi="宋体" w:cs="宋体" w:eastAsia="宋体" w:hint="default"/>
                <w:sz w:val="22"/>
                <w:szCs w:val="22"/>
              </w:rPr>
            </w:pPr>
            <w:r>
              <w:rPr>
                <w:rFonts w:ascii="宋体"/>
                <w:b/>
                <w:spacing w:val="-19"/>
                <w:sz w:val="22"/>
              </w:rPr>
              <w:t>393,876.00</w:t>
            </w:r>
            <w:r>
              <w:rPr>
                <w:rFonts w:ascii="宋体"/>
                <w:spacing w:val="-19"/>
                <w:sz w:val="22"/>
              </w:rPr>
            </w:r>
          </w:p>
        </w:tc>
        <w:tc>
          <w:tcPr>
            <w:tcW w:w="19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sz w:val="22"/>
              </w:rPr>
              <w:t>393,876.00</w:t>
            </w:r>
            <w:r>
              <w:rPr>
                <w:rFonts w:ascii="宋体"/>
                <w:spacing w:val="-19"/>
                <w:sz w:val="22"/>
              </w:rPr>
            </w:r>
          </w:p>
        </w:tc>
      </w:tr>
    </w:tbl>
    <w:p>
      <w:pPr>
        <w:spacing w:after="0" w:line="240" w:lineRule="auto"/>
        <w:jc w:val="right"/>
        <w:rPr>
          <w:rFonts w:ascii="宋体" w:hAnsi="宋体" w:cs="宋体" w:eastAsia="宋体" w:hint="default"/>
          <w:sz w:val="22"/>
          <w:szCs w:val="22"/>
        </w:rPr>
        <w:sectPr>
          <w:pgSz w:w="11910" w:h="16840"/>
          <w:pgMar w:header="877" w:footer="1046" w:top="1100" w:bottom="1240" w:left="1540" w:right="0"/>
        </w:sectPr>
      </w:pPr>
    </w:p>
    <w:p>
      <w:pPr>
        <w:spacing w:line="240" w:lineRule="auto" w:before="8"/>
        <w:rPr>
          <w:rFonts w:ascii="宋体" w:hAnsi="宋体" w:cs="宋体" w:eastAsia="宋体" w:hint="default"/>
          <w:sz w:val="17"/>
          <w:szCs w:val="17"/>
        </w:rPr>
      </w:pPr>
    </w:p>
    <w:p>
      <w:pPr>
        <w:pStyle w:val="BodyText"/>
        <w:spacing w:line="240" w:lineRule="auto" w:before="31"/>
        <w:ind w:left="1024" w:right="0"/>
        <w:jc w:val="left"/>
      </w:pPr>
      <w:bookmarkStart w:name="41. 营业外收入" w:id="275"/>
      <w:bookmarkEnd w:id="275"/>
      <w:r>
        <w:rPr/>
      </w:r>
      <w:r>
        <w:rPr>
          <w:rFonts w:ascii="宋体" w:hAnsi="宋体" w:cs="宋体" w:eastAsia="宋体" w:hint="default"/>
        </w:rPr>
        <w:t>41.</w:t>
      </w:r>
      <w:r>
        <w:rPr>
          <w:rFonts w:ascii="宋体" w:hAnsi="宋体" w:cs="宋体" w:eastAsia="宋体" w:hint="default"/>
          <w:spacing w:val="-46"/>
        </w:rPr>
        <w:t> </w:t>
      </w:r>
      <w:r>
        <w:rPr/>
        <w:t>营业外收入</w:t>
      </w:r>
    </w:p>
    <w:p>
      <w:pPr>
        <w:spacing w:line="240" w:lineRule="auto" w:before="13"/>
        <w:rPr>
          <w:rFonts w:ascii="宋体" w:hAnsi="宋体" w:cs="宋体" w:eastAsia="宋体" w:hint="default"/>
          <w:sz w:val="28"/>
          <w:szCs w:val="28"/>
        </w:rPr>
      </w:pPr>
    </w:p>
    <w:p>
      <w:pPr>
        <w:pStyle w:val="BodyText"/>
        <w:spacing w:line="240" w:lineRule="auto"/>
        <w:ind w:left="1120" w:right="0"/>
        <w:jc w:val="left"/>
      </w:pPr>
      <w:bookmarkStart w:name="（1） 营业外收入明细" w:id="276"/>
      <w:bookmarkEnd w:id="276"/>
      <w:r>
        <w:rPr/>
      </w:r>
      <w:r>
        <w:rPr/>
        <w:t>（</w:t>
      </w:r>
      <w:r>
        <w:rPr>
          <w:rFonts w:ascii="宋体" w:hAnsi="宋体" w:cs="宋体" w:eastAsia="宋体" w:hint="default"/>
        </w:rPr>
        <w:t>1</w:t>
      </w:r>
      <w:r>
        <w:rPr/>
        <w:t>）</w:t>
      </w:r>
      <w:r>
        <w:rPr>
          <w:spacing w:val="-63"/>
        </w:rPr>
        <w:t> </w:t>
      </w:r>
      <w:r>
        <w:rPr/>
        <w:t>营业外收入明细</w:t>
      </w:r>
    </w:p>
    <w:p>
      <w:pPr>
        <w:spacing w:line="240" w:lineRule="auto" w:before="7"/>
        <w:rPr>
          <w:rFonts w:ascii="宋体" w:hAnsi="宋体" w:cs="宋体" w:eastAsia="宋体" w:hint="default"/>
          <w:sz w:val="13"/>
          <w:szCs w:val="13"/>
        </w:rPr>
      </w:pPr>
    </w:p>
    <w:tbl>
      <w:tblPr>
        <w:tblW w:w="0" w:type="auto"/>
        <w:jc w:val="left"/>
        <w:tblInd w:w="579" w:type="dxa"/>
        <w:tblLayout w:type="fixed"/>
        <w:tblCellMar>
          <w:top w:w="0" w:type="dxa"/>
          <w:left w:w="0" w:type="dxa"/>
          <w:bottom w:w="0" w:type="dxa"/>
          <w:right w:w="0" w:type="dxa"/>
        </w:tblCellMar>
        <w:tblLook w:val="01E0"/>
      </w:tblPr>
      <w:tblGrid>
        <w:gridCol w:w="2604"/>
        <w:gridCol w:w="2071"/>
        <w:gridCol w:w="1974"/>
        <w:gridCol w:w="1898"/>
      </w:tblGrid>
      <w:tr>
        <w:trPr>
          <w:trHeight w:val="818" w:hRule="exact"/>
        </w:trPr>
        <w:tc>
          <w:tcPr>
            <w:tcW w:w="26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0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0"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9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1"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c>
          <w:tcPr>
            <w:tcW w:w="1898"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72"/>
              <w:ind w:left="583" w:right="96" w:hanging="452"/>
              <w:jc w:val="left"/>
              <w:rPr>
                <w:rFonts w:ascii="宋体" w:hAnsi="宋体" w:cs="宋体" w:eastAsia="宋体" w:hint="default"/>
                <w:sz w:val="22"/>
                <w:szCs w:val="22"/>
              </w:rPr>
            </w:pPr>
            <w:r>
              <w:rPr>
                <w:rFonts w:ascii="宋体" w:hAnsi="宋体" w:cs="宋体" w:eastAsia="宋体" w:hint="default"/>
                <w:b/>
                <w:bCs/>
                <w:spacing w:val="-36"/>
                <w:sz w:val="22"/>
                <w:szCs w:val="22"/>
              </w:rPr>
              <w:t>计入本年非经常性损</w:t>
            </w:r>
            <w:r>
              <w:rPr>
                <w:rFonts w:ascii="宋体" w:hAnsi="宋体" w:cs="宋体" w:eastAsia="宋体" w:hint="default"/>
                <w:b/>
                <w:bCs/>
                <w:w w:val="99"/>
                <w:sz w:val="22"/>
                <w:szCs w:val="22"/>
              </w:rPr>
              <w:t> </w:t>
            </w:r>
            <w:r>
              <w:rPr>
                <w:rFonts w:ascii="宋体" w:hAnsi="宋体" w:cs="宋体" w:eastAsia="宋体" w:hint="default"/>
                <w:b/>
                <w:bCs/>
                <w:spacing w:val="-31"/>
                <w:sz w:val="22"/>
                <w:szCs w:val="22"/>
              </w:rPr>
              <w:t>益的金额</w:t>
            </w:r>
            <w:r>
              <w:rPr>
                <w:rFonts w:ascii="宋体" w:hAnsi="宋体" w:cs="宋体" w:eastAsia="宋体" w:hint="default"/>
                <w:spacing w:val="-31"/>
                <w:sz w:val="22"/>
                <w:szCs w:val="22"/>
              </w:rPr>
            </w:r>
          </w:p>
        </w:tc>
      </w:tr>
      <w:tr>
        <w:trPr>
          <w:trHeight w:val="444"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41"/>
                <w:sz w:val="22"/>
                <w:szCs w:val="22"/>
              </w:rPr>
              <w:t>非流动资产处置利得</w:t>
            </w:r>
            <w:r>
              <w:rPr>
                <w:rFonts w:ascii="宋体" w:hAnsi="宋体" w:cs="宋体" w:eastAsia="宋体" w:hint="default"/>
                <w:sz w:val="22"/>
                <w:szCs w:val="22"/>
              </w:rPr>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spacing w:val="-21"/>
                <w:sz w:val="22"/>
              </w:rPr>
              <w:t>652,776.97</w:t>
            </w:r>
            <w:r>
              <w:rPr>
                <w:rFonts w:ascii="宋体"/>
                <w:sz w:val="22"/>
              </w:rPr>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4"/>
              <w:jc w:val="right"/>
              <w:rPr>
                <w:rFonts w:ascii="宋体" w:hAnsi="宋体" w:cs="宋体" w:eastAsia="宋体" w:hint="default"/>
                <w:sz w:val="22"/>
                <w:szCs w:val="22"/>
              </w:rPr>
            </w:pPr>
            <w:r>
              <w:rPr>
                <w:rFonts w:ascii="宋体"/>
                <w:spacing w:val="-21"/>
                <w:sz w:val="22"/>
              </w:rPr>
              <w:t>1,721,614.47</w:t>
            </w:r>
            <w:r>
              <w:rPr>
                <w:rFonts w:ascii="宋体"/>
                <w:sz w:val="22"/>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652,776.97</w:t>
            </w:r>
            <w:r>
              <w:rPr>
                <w:rFonts w:ascii="宋体"/>
                <w:sz w:val="22"/>
              </w:rPr>
            </w:r>
          </w:p>
        </w:tc>
      </w:tr>
      <w:tr>
        <w:trPr>
          <w:trHeight w:val="445"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其中：固定资产处置利得</w:t>
            </w:r>
            <w:r>
              <w:rPr>
                <w:rFonts w:ascii="宋体" w:hAnsi="宋体" w:cs="宋体" w:eastAsia="宋体" w:hint="default"/>
                <w:sz w:val="22"/>
                <w:szCs w:val="22"/>
              </w:rPr>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652,776.97</w:t>
            </w:r>
            <w:r>
              <w:rPr>
                <w:rFonts w:ascii="宋体"/>
                <w:sz w:val="22"/>
              </w:rPr>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1,721,614.47</w:t>
            </w:r>
            <w:r>
              <w:rPr>
                <w:rFonts w:ascii="宋体"/>
                <w:sz w:val="22"/>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652,776.97</w:t>
            </w:r>
            <w:r>
              <w:rPr>
                <w:rFonts w:ascii="宋体"/>
                <w:sz w:val="22"/>
              </w:rPr>
            </w:r>
          </w:p>
        </w:tc>
      </w:tr>
      <w:tr>
        <w:trPr>
          <w:trHeight w:val="445"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债务重组利得</w:t>
            </w:r>
            <w:r>
              <w:rPr>
                <w:rFonts w:ascii="宋体" w:hAnsi="宋体" w:cs="宋体" w:eastAsia="宋体" w:hint="default"/>
                <w:sz w:val="22"/>
                <w:szCs w:val="22"/>
              </w:rPr>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1,695,000.00</w:t>
            </w:r>
            <w:r>
              <w:rPr>
                <w:rFonts w:ascii="宋体"/>
                <w:sz w:val="22"/>
              </w:rPr>
            </w:r>
          </w:p>
        </w:tc>
        <w:tc>
          <w:tcPr>
            <w:tcW w:w="1974" w:type="dxa"/>
            <w:tcBorders>
              <w:top w:val="single" w:sz="2" w:space="0" w:color="000000"/>
              <w:left w:val="single" w:sz="2" w:space="0" w:color="000000"/>
              <w:bottom w:val="single" w:sz="2" w:space="0" w:color="000000"/>
              <w:right w:val="single" w:sz="2" w:space="0" w:color="000000"/>
            </w:tcBorders>
          </w:tcPr>
          <w:p>
            <w:pP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1,695,000.00</w:t>
            </w:r>
            <w:r>
              <w:rPr>
                <w:rFonts w:ascii="宋体"/>
                <w:sz w:val="22"/>
              </w:rPr>
            </w:r>
          </w:p>
        </w:tc>
      </w:tr>
      <w:tr>
        <w:trPr>
          <w:trHeight w:val="445"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政府补助</w:t>
            </w:r>
            <w:r>
              <w:rPr>
                <w:rFonts w:ascii="宋体" w:hAnsi="宋体" w:cs="宋体" w:eastAsia="宋体" w:hint="default"/>
                <w:sz w:val="22"/>
                <w:szCs w:val="22"/>
              </w:rPr>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88,176,045.88</w:t>
            </w:r>
            <w:r>
              <w:rPr>
                <w:rFonts w:ascii="宋体"/>
                <w:sz w:val="22"/>
              </w:rPr>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7,002,129.13</w:t>
            </w:r>
            <w:r>
              <w:rPr>
                <w:rFonts w:ascii="宋体"/>
                <w:sz w:val="22"/>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88,176,045.88</w:t>
            </w:r>
            <w:r>
              <w:rPr>
                <w:rFonts w:ascii="宋体"/>
                <w:sz w:val="22"/>
              </w:rPr>
            </w:r>
          </w:p>
        </w:tc>
      </w:tr>
      <w:tr>
        <w:trPr>
          <w:trHeight w:val="445" w:hRule="exact"/>
        </w:trPr>
        <w:tc>
          <w:tcPr>
            <w:tcW w:w="26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17,959,963.85</w:t>
            </w:r>
            <w:r>
              <w:rPr>
                <w:rFonts w:ascii="宋体"/>
                <w:sz w:val="22"/>
              </w:rPr>
            </w:r>
          </w:p>
        </w:tc>
        <w:tc>
          <w:tcPr>
            <w:tcW w:w="19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1,302,931.28</w:t>
            </w:r>
            <w:r>
              <w:rPr>
                <w:rFonts w:ascii="宋体"/>
                <w:sz w:val="22"/>
              </w:rPr>
            </w:r>
          </w:p>
        </w:tc>
        <w:tc>
          <w:tcPr>
            <w:tcW w:w="18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17,959,963.85</w:t>
            </w:r>
            <w:r>
              <w:rPr>
                <w:rFonts w:ascii="宋体"/>
                <w:sz w:val="22"/>
              </w:rPr>
            </w:r>
          </w:p>
        </w:tc>
      </w:tr>
      <w:tr>
        <w:trPr>
          <w:trHeight w:val="458" w:hRule="exact"/>
        </w:trPr>
        <w:tc>
          <w:tcPr>
            <w:tcW w:w="26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0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108,483,786.70</w:t>
            </w:r>
            <w:r>
              <w:rPr>
                <w:rFonts w:ascii="宋体"/>
                <w:spacing w:val="-19"/>
                <w:sz w:val="22"/>
              </w:rPr>
            </w:r>
          </w:p>
        </w:tc>
        <w:tc>
          <w:tcPr>
            <w:tcW w:w="19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10,026,674.88</w:t>
            </w:r>
            <w:r>
              <w:rPr>
                <w:rFonts w:ascii="宋体"/>
                <w:spacing w:val="-19"/>
                <w:sz w:val="22"/>
              </w:rPr>
            </w:r>
          </w:p>
        </w:tc>
        <w:tc>
          <w:tcPr>
            <w:tcW w:w="18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108,483,786.70</w:t>
            </w:r>
            <w:r>
              <w:rPr>
                <w:rFonts w:ascii="宋体"/>
                <w:spacing w:val="-19"/>
                <w:sz w:val="22"/>
              </w:rPr>
            </w:r>
          </w:p>
        </w:tc>
      </w:tr>
    </w:tbl>
    <w:p>
      <w:pPr>
        <w:pStyle w:val="BodyText"/>
        <w:spacing w:line="357" w:lineRule="auto" w:before="3"/>
        <w:ind w:left="621" w:right="1697" w:firstLine="440"/>
        <w:jc w:val="both"/>
        <w:rPr>
          <w:rFonts w:ascii="宋体" w:hAnsi="宋体" w:cs="宋体" w:eastAsia="宋体" w:hint="default"/>
        </w:rPr>
      </w:pPr>
      <w:r>
        <w:rPr>
          <w:w w:val="99"/>
        </w:rPr>
        <w:t>注</w:t>
      </w:r>
      <w:r>
        <w:rPr>
          <w:spacing w:val="-54"/>
          <w:w w:val="99"/>
        </w:rPr>
        <w:t> </w:t>
      </w:r>
      <w:r>
        <w:rPr>
          <w:rFonts w:ascii="宋体" w:hAnsi="宋体" w:cs="宋体" w:eastAsia="宋体" w:hint="default"/>
          <w:spacing w:val="-5"/>
          <w:w w:val="99"/>
        </w:rPr>
        <w:t>1</w:t>
      </w:r>
      <w:r>
        <w:rPr>
          <w:spacing w:val="-5"/>
          <w:w w:val="99"/>
        </w:rPr>
        <w:t>：“其他”主要为根据本公司与日照兴业集团有限公司</w:t>
      </w:r>
      <w:r>
        <w:rPr>
          <w:spacing w:val="-51"/>
          <w:w w:val="99"/>
        </w:rPr>
        <w:t> </w:t>
      </w:r>
      <w:r>
        <w:rPr>
          <w:rFonts w:ascii="宋体" w:hAnsi="宋体" w:cs="宋体" w:eastAsia="宋体" w:hint="default"/>
          <w:w w:val="99"/>
        </w:rPr>
        <w:t>2012</w:t>
      </w:r>
      <w:r>
        <w:rPr>
          <w:rFonts w:ascii="宋体" w:hAnsi="宋体" w:cs="宋体" w:eastAsia="宋体" w:hint="default"/>
          <w:spacing w:val="-54"/>
          <w:w w:val="99"/>
        </w:rPr>
        <w:t> </w:t>
      </w:r>
      <w:r>
        <w:rPr>
          <w:w w:val="99"/>
        </w:rPr>
        <w:t>年</w:t>
      </w:r>
      <w:r>
        <w:rPr>
          <w:spacing w:val="-54"/>
          <w:w w:val="99"/>
        </w:rPr>
        <w:t> </w:t>
      </w:r>
      <w:r>
        <w:rPr>
          <w:rFonts w:ascii="宋体" w:hAnsi="宋体" w:cs="宋体" w:eastAsia="宋体" w:hint="default"/>
          <w:w w:val="99"/>
        </w:rPr>
        <w:t>4</w:t>
      </w:r>
      <w:r>
        <w:rPr>
          <w:rFonts w:ascii="宋体" w:hAnsi="宋体" w:cs="宋体" w:eastAsia="宋体" w:hint="default"/>
          <w:spacing w:val="-54"/>
          <w:w w:val="99"/>
        </w:rPr>
        <w:t> </w:t>
      </w:r>
      <w:r>
        <w:rPr>
          <w:spacing w:val="-2"/>
          <w:w w:val="99"/>
        </w:rPr>
        <w:t>月签订的《利润</w:t>
      </w:r>
      <w:r>
        <w:rPr>
          <w:w w:val="99"/>
        </w:rPr>
        <w:t> </w:t>
      </w:r>
      <w:r>
        <w:rPr>
          <w:spacing w:val="-2"/>
        </w:rPr>
        <w:t>补偿及股权回购协议》约定，日照兴业汽车配件有限公司与日照兴发汽车零部件制造有限</w:t>
      </w:r>
      <w:r>
        <w:rPr>
          <w:w w:val="99"/>
        </w:rPr>
        <w:t> 公司</w:t>
      </w:r>
      <w:r>
        <w:rPr>
          <w:spacing w:val="-58"/>
          <w:w w:val="99"/>
        </w:rPr>
        <w:t> </w:t>
      </w:r>
      <w:r>
        <w:rPr>
          <w:rFonts w:ascii="宋体" w:hAnsi="宋体" w:cs="宋体" w:eastAsia="宋体" w:hint="default"/>
          <w:w w:val="99"/>
        </w:rPr>
        <w:t>2014</w:t>
      </w:r>
      <w:r>
        <w:rPr>
          <w:rFonts w:ascii="宋体" w:hAnsi="宋体" w:cs="宋体" w:eastAsia="宋体" w:hint="default"/>
          <w:spacing w:val="-57"/>
          <w:w w:val="99"/>
        </w:rPr>
        <w:t> </w:t>
      </w:r>
      <w:r>
        <w:rPr>
          <w:spacing w:val="-4"/>
          <w:w w:val="99"/>
        </w:rPr>
        <w:t>年度未完成业绩承诺利润，日照兴业集团有限公司对本公司补偿</w:t>
      </w:r>
      <w:r>
        <w:rPr>
          <w:spacing w:val="-54"/>
          <w:w w:val="99"/>
        </w:rPr>
        <w:t> </w:t>
      </w:r>
      <w:r>
        <w:rPr>
          <w:rFonts w:ascii="宋体" w:hAnsi="宋体" w:cs="宋体" w:eastAsia="宋体" w:hint="default"/>
          <w:spacing w:val="-1"/>
          <w:w w:val="99"/>
        </w:rPr>
        <w:t>10,640,355.23</w:t>
      </w:r>
      <w:r>
        <w:rPr>
          <w:rFonts w:ascii="宋体" w:hAnsi="宋体" w:cs="宋体" w:eastAsia="宋体" w:hint="default"/>
          <w:spacing w:val="-1"/>
        </w:rPr>
      </w:r>
    </w:p>
    <w:p>
      <w:pPr>
        <w:pStyle w:val="BodyText"/>
        <w:spacing w:line="240" w:lineRule="auto" w:before="32"/>
        <w:ind w:left="621" w:right="0"/>
        <w:jc w:val="left"/>
      </w:pPr>
      <w:r>
        <w:rPr/>
        <w:t>元；另外，本公司的子公司青岛海立达冲压件有限公司收到经济合同违约补偿</w:t>
      </w:r>
      <w:r>
        <w:rPr>
          <w:spacing w:val="-61"/>
        </w:rPr>
        <w:t> </w:t>
      </w:r>
      <w:r>
        <w:rPr>
          <w:rFonts w:ascii="宋体" w:hAnsi="宋体" w:cs="宋体" w:eastAsia="宋体" w:hint="default"/>
        </w:rPr>
        <w:t>394</w:t>
      </w:r>
      <w:r>
        <w:rPr>
          <w:rFonts w:ascii="宋体" w:hAnsi="宋体" w:cs="宋体" w:eastAsia="宋体" w:hint="default"/>
          <w:spacing w:val="-64"/>
        </w:rPr>
        <w:t> </w:t>
      </w:r>
      <w:r>
        <w:rPr/>
        <w:t>万元。</w:t>
      </w:r>
    </w:p>
    <w:p>
      <w:pPr>
        <w:spacing w:line="240" w:lineRule="auto" w:before="1"/>
        <w:rPr>
          <w:rFonts w:ascii="宋体" w:hAnsi="宋体" w:cs="宋体" w:eastAsia="宋体" w:hint="default"/>
          <w:sz w:val="29"/>
          <w:szCs w:val="29"/>
        </w:rPr>
      </w:pPr>
    </w:p>
    <w:p>
      <w:pPr>
        <w:pStyle w:val="BodyText"/>
        <w:spacing w:line="240" w:lineRule="auto"/>
        <w:ind w:left="1120" w:right="0"/>
        <w:jc w:val="left"/>
      </w:pPr>
      <w:bookmarkStart w:name="（2） 政府补助明细" w:id="277"/>
      <w:bookmarkEnd w:id="277"/>
      <w:r>
        <w:rPr/>
      </w:r>
      <w:r>
        <w:rPr/>
        <w:t>（</w:t>
      </w:r>
      <w:r>
        <w:rPr>
          <w:rFonts w:ascii="宋体" w:hAnsi="宋体" w:cs="宋体" w:eastAsia="宋体" w:hint="default"/>
        </w:rPr>
        <w:t>2</w:t>
      </w:r>
      <w:r>
        <w:rPr/>
        <w:t>）</w:t>
      </w:r>
      <w:r>
        <w:rPr>
          <w:spacing w:val="-63"/>
        </w:rPr>
        <w:t> </w:t>
      </w:r>
      <w:r>
        <w:rPr/>
        <w:t>政府补助明细</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466"/>
        <w:gridCol w:w="1290"/>
        <w:gridCol w:w="1276"/>
        <w:gridCol w:w="3656"/>
        <w:gridCol w:w="817"/>
      </w:tblGrid>
      <w:tr>
        <w:trPr>
          <w:trHeight w:val="1578" w:hRule="exact"/>
        </w:trPr>
        <w:tc>
          <w:tcPr>
            <w:tcW w:w="24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2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9"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2"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c>
          <w:tcPr>
            <w:tcW w:w="3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来源和依据</w:t>
            </w:r>
            <w:r>
              <w:rPr>
                <w:rFonts w:ascii="宋体" w:hAnsi="宋体" w:cs="宋体" w:eastAsia="宋体" w:hint="default"/>
                <w:sz w:val="18"/>
                <w:szCs w:val="18"/>
              </w:rPr>
            </w:r>
          </w:p>
        </w:tc>
        <w:tc>
          <w:tcPr>
            <w:tcW w:w="817" w:type="dxa"/>
            <w:tcBorders>
              <w:top w:val="single" w:sz="12" w:space="0" w:color="000000"/>
              <w:left w:val="single" w:sz="2" w:space="0" w:color="000000"/>
              <w:bottom w:val="single" w:sz="2" w:space="0" w:color="000000"/>
              <w:right w:val="nil" w:sz="6" w:space="0" w:color="auto"/>
            </w:tcBorders>
          </w:tcPr>
          <w:p>
            <w:pPr>
              <w:pStyle w:val="TableParagraph"/>
              <w:spacing w:line="386" w:lineRule="auto" w:before="118"/>
              <w:ind w:left="123" w:right="127"/>
              <w:jc w:val="center"/>
              <w:rPr>
                <w:rFonts w:ascii="宋体" w:hAnsi="宋体" w:cs="宋体" w:eastAsia="宋体" w:hint="default"/>
                <w:sz w:val="18"/>
                <w:szCs w:val="18"/>
              </w:rPr>
            </w:pPr>
            <w:r>
              <w:rPr>
                <w:rFonts w:ascii="宋体" w:hAnsi="宋体" w:cs="宋体" w:eastAsia="宋体" w:hint="default"/>
                <w:b/>
                <w:bCs/>
                <w:spacing w:val="-41"/>
                <w:sz w:val="18"/>
                <w:szCs w:val="18"/>
              </w:rPr>
              <w:t>与资产相</w:t>
            </w:r>
            <w:r>
              <w:rPr>
                <w:rFonts w:ascii="宋体" w:hAnsi="宋体" w:cs="宋体" w:eastAsia="宋体" w:hint="default"/>
                <w:b/>
                <w:bCs/>
                <w:spacing w:val="-40"/>
                <w:w w:val="99"/>
                <w:sz w:val="18"/>
                <w:szCs w:val="18"/>
              </w:rPr>
              <w:t> </w:t>
            </w:r>
            <w:r>
              <w:rPr>
                <w:rFonts w:ascii="宋体" w:hAnsi="宋体" w:cs="宋体" w:eastAsia="宋体" w:hint="default"/>
                <w:b/>
                <w:bCs/>
                <w:spacing w:val="-21"/>
                <w:sz w:val="18"/>
                <w:szCs w:val="18"/>
              </w:rPr>
              <w:t>关</w:t>
            </w:r>
            <w:r>
              <w:rPr>
                <w:rFonts w:ascii="宋体" w:hAnsi="宋体" w:cs="宋体" w:eastAsia="宋体" w:hint="default"/>
                <w:b/>
                <w:bCs/>
                <w:spacing w:val="-21"/>
                <w:sz w:val="18"/>
                <w:szCs w:val="18"/>
              </w:rPr>
              <w:t>/</w:t>
            </w:r>
            <w:r>
              <w:rPr>
                <w:rFonts w:ascii="宋体" w:hAnsi="宋体" w:cs="宋体" w:eastAsia="宋体" w:hint="default"/>
                <w:b/>
                <w:bCs/>
                <w:w w:val="99"/>
                <w:sz w:val="18"/>
                <w:szCs w:val="18"/>
              </w:rPr>
              <w:t> </w:t>
            </w:r>
            <w:r>
              <w:rPr>
                <w:rFonts w:ascii="宋体" w:hAnsi="宋体" w:cs="宋体" w:eastAsia="宋体" w:hint="default"/>
                <w:b/>
                <w:bCs/>
                <w:spacing w:val="-41"/>
                <w:sz w:val="18"/>
                <w:szCs w:val="18"/>
              </w:rPr>
              <w:t>与收益相</w:t>
            </w:r>
            <w:r>
              <w:rPr>
                <w:rFonts w:ascii="宋体" w:hAnsi="宋体" w:cs="宋体" w:eastAsia="宋体" w:hint="default"/>
                <w:sz w:val="18"/>
                <w:szCs w:val="18"/>
              </w:rPr>
            </w:r>
          </w:p>
          <w:p>
            <w:pPr>
              <w:pStyle w:val="TableParagraph"/>
              <w:spacing w:line="240" w:lineRule="auto" w:before="14"/>
              <w:ind w:left="34" w:right="0"/>
              <w:jc w:val="center"/>
              <w:rPr>
                <w:rFonts w:ascii="宋体" w:hAnsi="宋体" w:cs="宋体" w:eastAsia="宋体" w:hint="default"/>
                <w:sz w:val="18"/>
                <w:szCs w:val="18"/>
              </w:rPr>
            </w:pPr>
            <w:r>
              <w:rPr>
                <w:rFonts w:ascii="宋体" w:hAnsi="宋体" w:cs="宋体" w:eastAsia="宋体" w:hint="default"/>
                <w:b/>
                <w:bCs/>
                <w:w w:val="99"/>
                <w:sz w:val="18"/>
                <w:szCs w:val="18"/>
              </w:rPr>
              <w:t>关</w:t>
            </w:r>
            <w:r>
              <w:rPr>
                <w:rFonts w:ascii="宋体" w:hAnsi="宋体" w:cs="宋体" w:eastAsia="宋体" w:hint="default"/>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1"/>
                <w:sz w:val="18"/>
                <w:szCs w:val="18"/>
              </w:rPr>
              <w:t>奖励资金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1,689,873.61</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8"/>
                <w:sz w:val="18"/>
                <w:szCs w:val="18"/>
              </w:rPr>
              <w:t>浙江长兴经济开发区管理委员会奖励款</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806"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1" w:right="65"/>
              <w:jc w:val="left"/>
              <w:rPr>
                <w:rFonts w:ascii="宋体" w:hAnsi="宋体" w:cs="宋体" w:eastAsia="宋体" w:hint="default"/>
                <w:sz w:val="18"/>
                <w:szCs w:val="18"/>
              </w:rPr>
            </w:pPr>
            <w:r>
              <w:rPr>
                <w:rFonts w:ascii="宋体" w:hAnsi="宋体" w:cs="宋体" w:eastAsia="宋体" w:hint="default"/>
                <w:spacing w:val="-30"/>
                <w:sz w:val="18"/>
                <w:szCs w:val="18"/>
              </w:rPr>
              <w:t>湖北海立田枣阳市招商引资税费返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还</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1,304,152.00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pacing w:val="-39"/>
                <w:sz w:val="18"/>
                <w:szCs w:val="18"/>
              </w:rPr>
              <w:t>枣阳市财政局枣阳市财政资金支出拟办意见单</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4"/>
                <w:sz w:val="18"/>
                <w:szCs w:val="18"/>
              </w:rPr>
              <w:t>汽车平台补助</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1,200,000.00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25"/>
                <w:sz w:val="18"/>
                <w:szCs w:val="18"/>
              </w:rPr>
              <w:t>青财企〔</w:t>
            </w:r>
            <w:r>
              <w:rPr>
                <w:rFonts w:ascii="宋体" w:hAnsi="宋体" w:cs="宋体" w:eastAsia="宋体" w:hint="default"/>
                <w:spacing w:val="-25"/>
                <w:sz w:val="18"/>
                <w:szCs w:val="18"/>
              </w:rPr>
              <w:t>2013</w:t>
            </w:r>
            <w:r>
              <w:rPr>
                <w:rFonts w:ascii="宋体" w:hAnsi="宋体" w:cs="宋体" w:eastAsia="宋体" w:hint="default"/>
                <w:spacing w:val="-25"/>
                <w:sz w:val="18"/>
                <w:szCs w:val="18"/>
              </w:rPr>
              <w:t>〕</w:t>
            </w:r>
            <w:r>
              <w:rPr>
                <w:rFonts w:ascii="宋体" w:hAnsi="宋体" w:cs="宋体" w:eastAsia="宋体" w:hint="default"/>
                <w:spacing w:val="-25"/>
                <w:sz w:val="18"/>
                <w:szCs w:val="18"/>
              </w:rPr>
              <w:t>34</w:t>
            </w:r>
            <w:r>
              <w:rPr>
                <w:rFonts w:ascii="宋体" w:hAnsi="宋体" w:cs="宋体" w:eastAsia="宋体" w:hint="default"/>
                <w:spacing w:val="-25"/>
                <w:sz w:val="18"/>
                <w:szCs w:val="18"/>
              </w:rPr>
              <w:t>号</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4"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1"/>
                <w:sz w:val="18"/>
                <w:szCs w:val="18"/>
              </w:rPr>
              <w:t>补助资金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890,000.00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7"/>
                <w:sz w:val="18"/>
                <w:szCs w:val="18"/>
              </w:rPr>
              <w:t>北仑区技术改造经费补助</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1" w:right="0"/>
              <w:jc w:val="left"/>
              <w:rPr>
                <w:rFonts w:ascii="宋体" w:hAnsi="宋体" w:cs="宋体" w:eastAsia="宋体" w:hint="default"/>
                <w:sz w:val="18"/>
                <w:szCs w:val="18"/>
              </w:rPr>
            </w:pPr>
            <w:r>
              <w:rPr>
                <w:rFonts w:ascii="宋体" w:hAnsi="宋体" w:cs="宋体" w:eastAsia="宋体" w:hint="default"/>
                <w:spacing w:val="-31"/>
                <w:sz w:val="18"/>
                <w:szCs w:val="18"/>
              </w:rPr>
              <w:t>补助资金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19"/>
                <w:sz w:val="18"/>
              </w:rPr>
              <w:t>845,000.00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4" w:right="0"/>
              <w:jc w:val="left"/>
              <w:rPr>
                <w:rFonts w:ascii="宋体" w:hAnsi="宋体" w:cs="宋体" w:eastAsia="宋体" w:hint="default"/>
                <w:sz w:val="18"/>
                <w:szCs w:val="18"/>
              </w:rPr>
            </w:pPr>
            <w:r>
              <w:rPr>
                <w:rFonts w:ascii="宋体" w:hAnsi="宋体" w:cs="宋体" w:eastAsia="宋体" w:hint="default"/>
                <w:spacing w:val="-39"/>
                <w:sz w:val="18"/>
                <w:szCs w:val="18"/>
              </w:rPr>
              <w:t>宁波市北仑区工业企业科技计划项目经费补助</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1"/>
                <w:sz w:val="18"/>
                <w:szCs w:val="18"/>
              </w:rPr>
              <w:t>奖励资金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190,000.00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85"/>
              <w:jc w:val="left"/>
              <w:rPr>
                <w:rFonts w:ascii="宋体" w:hAnsi="宋体" w:cs="宋体" w:eastAsia="宋体" w:hint="default"/>
                <w:sz w:val="18"/>
                <w:szCs w:val="18"/>
              </w:rPr>
            </w:pPr>
            <w:r>
              <w:rPr>
                <w:rFonts w:ascii="宋体" w:hAnsi="宋体" w:cs="宋体" w:eastAsia="宋体" w:hint="default"/>
                <w:spacing w:val="-39"/>
                <w:sz w:val="18"/>
                <w:szCs w:val="18"/>
              </w:rPr>
              <w:t>宁波市经济和信息化委员会、财政局发《关于下达</w:t>
            </w:r>
            <w:r>
              <w:rPr>
                <w:rFonts w:ascii="宋体" w:hAnsi="宋体" w:cs="宋体" w:eastAsia="宋体" w:hint="default"/>
                <w:spacing w:val="-48"/>
                <w:sz w:val="18"/>
                <w:szCs w:val="18"/>
              </w:rPr>
              <w:t> </w:t>
            </w:r>
            <w:r>
              <w:rPr>
                <w:rFonts w:ascii="宋体" w:hAnsi="宋体" w:cs="宋体" w:eastAsia="宋体" w:hint="default"/>
                <w:spacing w:val="-16"/>
                <w:sz w:val="18"/>
                <w:szCs w:val="18"/>
              </w:rPr>
              <w:t>2014</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7"/>
                <w:sz w:val="18"/>
                <w:szCs w:val="18"/>
              </w:rPr>
              <w:t>年度宁波市高成长企业奖励资金的通知》（甬经信技改</w:t>
            </w:r>
            <w:r>
              <w:rPr>
                <w:rFonts w:ascii="宋体" w:hAnsi="宋体" w:cs="宋体" w:eastAsia="宋体" w:hint="default"/>
                <w:sz w:val="18"/>
                <w:szCs w:val="18"/>
              </w:rPr>
            </w:r>
          </w:p>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pacing w:val="-25"/>
                <w:sz w:val="18"/>
                <w:szCs w:val="18"/>
              </w:rPr>
              <w:t>（</w:t>
            </w:r>
            <w:r>
              <w:rPr>
                <w:rFonts w:ascii="宋体" w:hAnsi="宋体" w:cs="宋体" w:eastAsia="宋体" w:hint="default"/>
                <w:spacing w:val="-25"/>
                <w:sz w:val="18"/>
                <w:szCs w:val="18"/>
              </w:rPr>
              <w:t>2014</w:t>
            </w:r>
            <w:r>
              <w:rPr>
                <w:rFonts w:ascii="宋体" w:hAnsi="宋体" w:cs="宋体" w:eastAsia="宋体" w:hint="default"/>
                <w:spacing w:val="-25"/>
                <w:sz w:val="18"/>
                <w:szCs w:val="18"/>
              </w:rPr>
              <w:t>）</w:t>
            </w:r>
            <w:r>
              <w:rPr>
                <w:rFonts w:ascii="宋体" w:hAnsi="宋体" w:cs="宋体" w:eastAsia="宋体" w:hint="default"/>
                <w:spacing w:val="-25"/>
                <w:sz w:val="18"/>
                <w:szCs w:val="18"/>
              </w:rPr>
              <w:t>272</w:t>
            </w:r>
            <w:r>
              <w:rPr>
                <w:rFonts w:ascii="宋体" w:hAnsi="宋体" w:cs="宋体" w:eastAsia="宋体" w:hint="default"/>
                <w:spacing w:val="-25"/>
                <w:sz w:val="18"/>
                <w:szCs w:val="18"/>
              </w:rPr>
              <w:t>号）</w:t>
            </w:r>
            <w:r>
              <w:rPr>
                <w:rFonts w:ascii="宋体" w:hAnsi="宋体" w:cs="宋体" w:eastAsia="宋体" w:hint="default"/>
                <w:sz w:val="18"/>
                <w:szCs w:val="18"/>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78" w:hRule="exact"/>
        </w:trPr>
        <w:tc>
          <w:tcPr>
            <w:tcW w:w="2466"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1"/>
                <w:sz w:val="18"/>
                <w:szCs w:val="18"/>
              </w:rPr>
              <w:t>奖励资金</w:t>
            </w:r>
          </w:p>
        </w:tc>
        <w:tc>
          <w:tcPr>
            <w:tcW w:w="1290"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184,400.00</w:t>
            </w:r>
          </w:p>
        </w:tc>
        <w:tc>
          <w:tcPr>
            <w:tcW w:w="3656"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7"/>
              <w:ind w:left="104" w:right="66"/>
              <w:jc w:val="left"/>
              <w:rPr>
                <w:rFonts w:ascii="宋体" w:hAnsi="宋体" w:cs="宋体" w:eastAsia="宋体" w:hint="default"/>
                <w:sz w:val="18"/>
                <w:szCs w:val="18"/>
              </w:rPr>
            </w:pPr>
            <w:r>
              <w:rPr>
                <w:rFonts w:ascii="宋体" w:hAnsi="宋体" w:cs="宋体" w:eastAsia="宋体" w:hint="default"/>
                <w:spacing w:val="-42"/>
                <w:sz w:val="18"/>
                <w:szCs w:val="18"/>
              </w:rPr>
              <w:t>宁波市北仑区经济和信息化局、财政局发《关于兑现北仑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9"/>
                <w:sz w:val="18"/>
                <w:szCs w:val="18"/>
              </w:rPr>
              <w:t>区</w:t>
            </w:r>
            <w:r>
              <w:rPr>
                <w:rFonts w:ascii="宋体" w:hAnsi="宋体" w:cs="宋体" w:eastAsia="宋体" w:hint="default"/>
                <w:spacing w:val="-39"/>
                <w:sz w:val="18"/>
                <w:szCs w:val="18"/>
              </w:rPr>
              <w:t>2013</w:t>
            </w:r>
            <w:r>
              <w:rPr>
                <w:rFonts w:ascii="宋体" w:hAnsi="宋体" w:cs="宋体" w:eastAsia="宋体" w:hint="default"/>
                <w:spacing w:val="-39"/>
                <w:sz w:val="18"/>
                <w:szCs w:val="18"/>
              </w:rPr>
              <w:t>年度工业经济扶持政策奖励资金的通知》（仑经信</w:t>
            </w:r>
          </w:p>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pacing w:val="-24"/>
                <w:sz w:val="18"/>
                <w:szCs w:val="18"/>
              </w:rPr>
              <w:t>（</w:t>
            </w:r>
            <w:r>
              <w:rPr>
                <w:rFonts w:ascii="宋体" w:hAnsi="宋体" w:cs="宋体" w:eastAsia="宋体" w:hint="default"/>
                <w:spacing w:val="-24"/>
                <w:sz w:val="18"/>
                <w:szCs w:val="18"/>
              </w:rPr>
              <w:t>2014</w:t>
            </w:r>
            <w:r>
              <w:rPr>
                <w:rFonts w:ascii="宋体" w:hAnsi="宋体" w:cs="宋体" w:eastAsia="宋体" w:hint="default"/>
                <w:spacing w:val="-24"/>
                <w:sz w:val="18"/>
                <w:szCs w:val="18"/>
              </w:rPr>
              <w:t>）</w:t>
            </w:r>
            <w:r>
              <w:rPr>
                <w:rFonts w:ascii="宋体" w:hAnsi="宋体" w:cs="宋体" w:eastAsia="宋体" w:hint="default"/>
                <w:spacing w:val="-24"/>
                <w:sz w:val="18"/>
                <w:szCs w:val="18"/>
              </w:rPr>
              <w:t>28</w:t>
            </w:r>
            <w:r>
              <w:rPr>
                <w:rFonts w:ascii="宋体" w:hAnsi="宋体" w:cs="宋体" w:eastAsia="宋体" w:hint="default"/>
                <w:spacing w:val="-67"/>
                <w:sz w:val="18"/>
                <w:szCs w:val="18"/>
              </w:rPr>
              <w:t> </w:t>
            </w:r>
            <w:r>
              <w:rPr>
                <w:rFonts w:ascii="宋体" w:hAnsi="宋体" w:cs="宋体" w:eastAsia="宋体" w:hint="default"/>
                <w:spacing w:val="-40"/>
                <w:sz w:val="18"/>
                <w:szCs w:val="18"/>
              </w:rPr>
              <w:t>号）</w:t>
            </w:r>
            <w:r>
              <w:rPr>
                <w:rFonts w:ascii="宋体" w:hAnsi="宋体" w:cs="宋体" w:eastAsia="宋体" w:hint="default"/>
                <w:sz w:val="18"/>
                <w:szCs w:val="18"/>
              </w:rPr>
            </w:r>
          </w:p>
        </w:tc>
        <w:tc>
          <w:tcPr>
            <w:tcW w:w="817"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046" w:top="1100" w:bottom="1240" w:left="108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466"/>
        <w:gridCol w:w="1290"/>
        <w:gridCol w:w="1276"/>
        <w:gridCol w:w="3656"/>
        <w:gridCol w:w="817"/>
      </w:tblGrid>
      <w:tr>
        <w:trPr>
          <w:trHeight w:val="1578" w:hRule="exact"/>
        </w:trPr>
        <w:tc>
          <w:tcPr>
            <w:tcW w:w="24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2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279"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272"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c>
          <w:tcPr>
            <w:tcW w:w="3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来源和依据</w:t>
            </w:r>
            <w:r>
              <w:rPr>
                <w:rFonts w:ascii="宋体" w:hAnsi="宋体" w:cs="宋体" w:eastAsia="宋体" w:hint="default"/>
                <w:sz w:val="18"/>
                <w:szCs w:val="18"/>
              </w:rPr>
            </w:r>
          </w:p>
        </w:tc>
        <w:tc>
          <w:tcPr>
            <w:tcW w:w="817" w:type="dxa"/>
            <w:tcBorders>
              <w:top w:val="single" w:sz="12" w:space="0" w:color="000000"/>
              <w:left w:val="single" w:sz="2" w:space="0" w:color="000000"/>
              <w:bottom w:val="single" w:sz="2" w:space="0" w:color="000000"/>
              <w:right w:val="nil" w:sz="6" w:space="0" w:color="auto"/>
            </w:tcBorders>
          </w:tcPr>
          <w:p>
            <w:pPr>
              <w:pStyle w:val="TableParagraph"/>
              <w:spacing w:line="386" w:lineRule="auto" w:before="118"/>
              <w:ind w:left="123" w:right="127"/>
              <w:jc w:val="center"/>
              <w:rPr>
                <w:rFonts w:ascii="宋体" w:hAnsi="宋体" w:cs="宋体" w:eastAsia="宋体" w:hint="default"/>
                <w:sz w:val="18"/>
                <w:szCs w:val="18"/>
              </w:rPr>
            </w:pPr>
            <w:r>
              <w:rPr>
                <w:rFonts w:ascii="宋体" w:hAnsi="宋体" w:cs="宋体" w:eastAsia="宋体" w:hint="default"/>
                <w:b/>
                <w:bCs/>
                <w:spacing w:val="-41"/>
                <w:sz w:val="18"/>
                <w:szCs w:val="18"/>
              </w:rPr>
              <w:t>与资产相</w:t>
            </w:r>
            <w:r>
              <w:rPr>
                <w:rFonts w:ascii="宋体" w:hAnsi="宋体" w:cs="宋体" w:eastAsia="宋体" w:hint="default"/>
                <w:b/>
                <w:bCs/>
                <w:spacing w:val="-40"/>
                <w:w w:val="99"/>
                <w:sz w:val="18"/>
                <w:szCs w:val="18"/>
              </w:rPr>
              <w:t> </w:t>
            </w:r>
            <w:r>
              <w:rPr>
                <w:rFonts w:ascii="宋体" w:hAnsi="宋体" w:cs="宋体" w:eastAsia="宋体" w:hint="default"/>
                <w:b/>
                <w:bCs/>
                <w:spacing w:val="-21"/>
                <w:sz w:val="18"/>
                <w:szCs w:val="18"/>
              </w:rPr>
              <w:t>关</w:t>
            </w:r>
            <w:r>
              <w:rPr>
                <w:rFonts w:ascii="宋体" w:hAnsi="宋体" w:cs="宋体" w:eastAsia="宋体" w:hint="default"/>
                <w:b/>
                <w:bCs/>
                <w:spacing w:val="-21"/>
                <w:sz w:val="18"/>
                <w:szCs w:val="18"/>
              </w:rPr>
              <w:t>/</w:t>
            </w:r>
            <w:r>
              <w:rPr>
                <w:rFonts w:ascii="宋体" w:hAnsi="宋体" w:cs="宋体" w:eastAsia="宋体" w:hint="default"/>
                <w:b/>
                <w:bCs/>
                <w:w w:val="99"/>
                <w:sz w:val="18"/>
                <w:szCs w:val="18"/>
              </w:rPr>
              <w:t> </w:t>
            </w:r>
            <w:r>
              <w:rPr>
                <w:rFonts w:ascii="宋体" w:hAnsi="宋体" w:cs="宋体" w:eastAsia="宋体" w:hint="default"/>
                <w:b/>
                <w:bCs/>
                <w:spacing w:val="-41"/>
                <w:sz w:val="18"/>
                <w:szCs w:val="18"/>
              </w:rPr>
              <w:t>与收益相</w:t>
            </w:r>
            <w:r>
              <w:rPr>
                <w:rFonts w:ascii="宋体" w:hAnsi="宋体" w:cs="宋体" w:eastAsia="宋体" w:hint="default"/>
                <w:sz w:val="18"/>
                <w:szCs w:val="18"/>
              </w:rPr>
            </w:r>
          </w:p>
          <w:p>
            <w:pPr>
              <w:pStyle w:val="TableParagraph"/>
              <w:spacing w:line="240" w:lineRule="auto" w:before="14"/>
              <w:ind w:left="34" w:right="0"/>
              <w:jc w:val="center"/>
              <w:rPr>
                <w:rFonts w:ascii="宋体" w:hAnsi="宋体" w:cs="宋体" w:eastAsia="宋体" w:hint="default"/>
                <w:sz w:val="18"/>
                <w:szCs w:val="18"/>
              </w:rPr>
            </w:pPr>
            <w:r>
              <w:rPr>
                <w:rFonts w:ascii="宋体" w:hAnsi="宋体" w:cs="宋体" w:eastAsia="宋体" w:hint="default"/>
                <w:b/>
                <w:bCs/>
                <w:w w:val="99"/>
                <w:sz w:val="18"/>
                <w:szCs w:val="18"/>
              </w:rPr>
              <w:t>关</w:t>
            </w:r>
            <w:r>
              <w:rPr>
                <w:rFonts w:ascii="宋体" w:hAnsi="宋体" w:cs="宋体" w:eastAsia="宋体" w:hint="default"/>
                <w:sz w:val="18"/>
                <w:szCs w:val="18"/>
              </w:rPr>
            </w:r>
          </w:p>
        </w:tc>
      </w:tr>
      <w:tr>
        <w:trPr>
          <w:trHeight w:val="1164"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6"/>
                <w:sz w:val="18"/>
                <w:szCs w:val="18"/>
              </w:rPr>
              <w:t>高新技术企业补贴</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150,000.00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6"/>
              <w:jc w:val="both"/>
              <w:rPr>
                <w:rFonts w:ascii="宋体" w:hAnsi="宋体" w:cs="宋体" w:eastAsia="宋体" w:hint="default"/>
                <w:sz w:val="18"/>
                <w:szCs w:val="18"/>
              </w:rPr>
            </w:pPr>
            <w:r>
              <w:rPr>
                <w:rFonts w:ascii="宋体" w:hAnsi="宋体" w:cs="宋体" w:eastAsia="宋体" w:hint="default"/>
                <w:spacing w:val="-42"/>
                <w:sz w:val="18"/>
                <w:szCs w:val="18"/>
              </w:rPr>
              <w:t>日照市财政局、日照市东港区经济信息化局和日照市东港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1"/>
                <w:sz w:val="18"/>
                <w:szCs w:val="18"/>
              </w:rPr>
              <w:t>区科学技术局关于拨付</w:t>
            </w:r>
            <w:r>
              <w:rPr>
                <w:rFonts w:ascii="宋体" w:hAnsi="宋体" w:cs="宋体" w:eastAsia="宋体" w:hint="default"/>
                <w:spacing w:val="-31"/>
                <w:sz w:val="18"/>
                <w:szCs w:val="18"/>
              </w:rPr>
              <w:t>2012</w:t>
            </w:r>
            <w:r>
              <w:rPr>
                <w:rFonts w:ascii="宋体" w:hAnsi="宋体" w:cs="宋体" w:eastAsia="宋体" w:hint="default"/>
                <w:spacing w:val="-67"/>
                <w:sz w:val="18"/>
                <w:szCs w:val="18"/>
              </w:rPr>
              <w:t> </w:t>
            </w:r>
            <w:r>
              <w:rPr>
                <w:rFonts w:ascii="宋体" w:hAnsi="宋体" w:cs="宋体" w:eastAsia="宋体" w:hint="default"/>
                <w:spacing w:val="-37"/>
                <w:sz w:val="18"/>
                <w:szCs w:val="18"/>
              </w:rPr>
              <w:t>年扶持企业发展专项资金的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请示东财企</w:t>
            </w:r>
            <w:r>
              <w:rPr>
                <w:rFonts w:ascii="宋体" w:hAnsi="宋体" w:cs="宋体" w:eastAsia="宋体" w:hint="default"/>
                <w:spacing w:val="-24"/>
                <w:sz w:val="18"/>
                <w:szCs w:val="18"/>
              </w:rPr>
              <w:t>[2013]61</w:t>
            </w:r>
            <w:r>
              <w:rPr>
                <w:rFonts w:ascii="宋体" w:hAnsi="宋体" w:cs="宋体" w:eastAsia="宋体" w:hint="default"/>
                <w:spacing w:val="-24"/>
                <w:sz w:val="18"/>
                <w:szCs w:val="18"/>
              </w:rPr>
              <w:t>号</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5"/>
                <w:sz w:val="18"/>
                <w:szCs w:val="18"/>
              </w:rPr>
              <w:t>短期出口补助款</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122,903.00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8"/>
              <w:ind w:left="104" w:right="66"/>
              <w:jc w:val="both"/>
              <w:rPr>
                <w:rFonts w:ascii="宋体" w:hAnsi="宋体" w:cs="宋体" w:eastAsia="宋体" w:hint="default"/>
                <w:sz w:val="18"/>
                <w:szCs w:val="18"/>
              </w:rPr>
            </w:pPr>
            <w:r>
              <w:rPr>
                <w:rFonts w:ascii="宋体" w:hAnsi="宋体" w:cs="宋体" w:eastAsia="宋体" w:hint="default"/>
                <w:spacing w:val="-34"/>
                <w:sz w:val="18"/>
                <w:szCs w:val="18"/>
              </w:rPr>
              <w:t>青岛市商务局、青岛市财政局关于做好</w:t>
            </w:r>
            <w:r>
              <w:rPr>
                <w:rFonts w:ascii="宋体" w:hAnsi="宋体" w:cs="宋体" w:eastAsia="宋体" w:hint="default"/>
                <w:spacing w:val="-34"/>
                <w:sz w:val="18"/>
                <w:szCs w:val="18"/>
              </w:rPr>
              <w:t>2013</w:t>
            </w:r>
            <w:r>
              <w:rPr>
                <w:rFonts w:ascii="宋体" w:hAnsi="宋体" w:cs="宋体" w:eastAsia="宋体" w:hint="default"/>
                <w:spacing w:val="-67"/>
                <w:sz w:val="18"/>
                <w:szCs w:val="18"/>
              </w:rPr>
              <w:t> </w:t>
            </w:r>
            <w:r>
              <w:rPr>
                <w:rFonts w:ascii="宋体" w:hAnsi="宋体" w:cs="宋体" w:eastAsia="宋体" w:hint="default"/>
                <w:spacing w:val="-33"/>
                <w:sz w:val="18"/>
                <w:szCs w:val="18"/>
              </w:rPr>
              <w:t>年度外贸企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6"/>
                <w:sz w:val="18"/>
                <w:szCs w:val="18"/>
              </w:rPr>
              <w:t>业投保短期出口信用保险扶持政策兑现工作的通知青商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3"/>
                <w:sz w:val="18"/>
                <w:szCs w:val="18"/>
              </w:rPr>
              <w:t>财字【</w:t>
            </w:r>
            <w:r>
              <w:rPr>
                <w:rFonts w:ascii="宋体" w:hAnsi="宋体" w:cs="宋体" w:eastAsia="宋体" w:hint="default"/>
                <w:spacing w:val="-23"/>
                <w:sz w:val="18"/>
                <w:szCs w:val="18"/>
              </w:rPr>
              <w:t>2014</w:t>
            </w:r>
            <w:r>
              <w:rPr>
                <w:rFonts w:ascii="宋体" w:hAnsi="宋体" w:cs="宋体" w:eastAsia="宋体" w:hint="default"/>
                <w:spacing w:val="-23"/>
                <w:sz w:val="18"/>
                <w:szCs w:val="18"/>
              </w:rPr>
              <w:t>】</w:t>
            </w:r>
            <w:r>
              <w:rPr>
                <w:rFonts w:ascii="宋体" w:hAnsi="宋体" w:cs="宋体" w:eastAsia="宋体" w:hint="default"/>
                <w:spacing w:val="-23"/>
                <w:sz w:val="18"/>
                <w:szCs w:val="18"/>
              </w:rPr>
              <w:t>4</w:t>
            </w:r>
            <w:r>
              <w:rPr>
                <w:rFonts w:ascii="宋体" w:hAnsi="宋体" w:cs="宋体" w:eastAsia="宋体" w:hint="default"/>
                <w:spacing w:val="-23"/>
                <w:sz w:val="18"/>
                <w:szCs w:val="18"/>
              </w:rPr>
              <w:t>号</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29"/>
                <w:sz w:val="18"/>
                <w:szCs w:val="18"/>
              </w:rPr>
              <w:t>年产</w:t>
            </w:r>
            <w:r>
              <w:rPr>
                <w:rFonts w:ascii="宋体" w:hAnsi="宋体" w:cs="宋体" w:eastAsia="宋体" w:hint="default"/>
                <w:spacing w:val="-29"/>
                <w:sz w:val="18"/>
                <w:szCs w:val="18"/>
              </w:rPr>
              <w:t>5</w:t>
            </w:r>
            <w:r>
              <w:rPr>
                <w:rFonts w:ascii="宋体" w:hAnsi="宋体" w:cs="宋体" w:eastAsia="宋体" w:hint="default"/>
                <w:spacing w:val="-29"/>
                <w:sz w:val="18"/>
                <w:szCs w:val="18"/>
              </w:rPr>
              <w:t>万台套冲压件项目</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119,000.04</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109,273.77</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6"/>
              <w:jc w:val="both"/>
              <w:rPr>
                <w:rFonts w:ascii="宋体" w:hAnsi="宋体" w:cs="宋体" w:eastAsia="宋体" w:hint="default"/>
                <w:sz w:val="18"/>
                <w:szCs w:val="18"/>
              </w:rPr>
            </w:pPr>
            <w:r>
              <w:rPr>
                <w:rFonts w:ascii="宋体" w:hAnsi="宋体" w:cs="宋体" w:eastAsia="宋体" w:hint="default"/>
                <w:spacing w:val="-34"/>
                <w:sz w:val="18"/>
                <w:szCs w:val="18"/>
              </w:rPr>
              <w:t>五莲县财政局《关于下达国家补助</w:t>
            </w:r>
            <w:r>
              <w:rPr>
                <w:rFonts w:ascii="宋体" w:hAnsi="宋体" w:cs="宋体" w:eastAsia="宋体" w:hint="default"/>
                <w:spacing w:val="-34"/>
                <w:sz w:val="18"/>
                <w:szCs w:val="18"/>
              </w:rPr>
              <w:t>2013</w:t>
            </w:r>
            <w:r>
              <w:rPr>
                <w:rFonts w:ascii="宋体" w:hAnsi="宋体" w:cs="宋体" w:eastAsia="宋体" w:hint="default"/>
                <w:spacing w:val="-60"/>
                <w:sz w:val="18"/>
                <w:szCs w:val="18"/>
              </w:rPr>
              <w:t> </w:t>
            </w:r>
            <w:r>
              <w:rPr>
                <w:rFonts w:ascii="宋体" w:hAnsi="宋体" w:cs="宋体" w:eastAsia="宋体" w:hint="default"/>
                <w:spacing w:val="-35"/>
                <w:sz w:val="18"/>
                <w:szCs w:val="18"/>
              </w:rPr>
              <w:t>年工业中小企业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3"/>
                <w:sz w:val="18"/>
                <w:szCs w:val="18"/>
              </w:rPr>
              <w:t>技术改造项目中央基本建设投资预算指标的通知》（莲财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3"/>
                <w:sz w:val="18"/>
                <w:szCs w:val="18"/>
              </w:rPr>
              <w:t>指</w:t>
            </w:r>
            <w:r>
              <w:rPr>
                <w:rFonts w:ascii="宋体" w:hAnsi="宋体" w:cs="宋体" w:eastAsia="宋体" w:hint="default"/>
                <w:spacing w:val="-23"/>
                <w:sz w:val="18"/>
                <w:szCs w:val="18"/>
              </w:rPr>
              <w:t>[2013]127</w:t>
            </w:r>
            <w:r>
              <w:rPr>
                <w:rFonts w:ascii="宋体" w:hAnsi="宋体" w:cs="宋体" w:eastAsia="宋体" w:hint="default"/>
                <w:spacing w:val="-23"/>
                <w:sz w:val="18"/>
                <w:szCs w:val="18"/>
              </w:rPr>
              <w:t>号）</w:t>
            </w:r>
            <w:r>
              <w:rPr>
                <w:rFonts w:ascii="宋体" w:hAnsi="宋体" w:cs="宋体" w:eastAsia="宋体" w:hint="default"/>
                <w:sz w:val="18"/>
                <w:szCs w:val="18"/>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资产</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6"/>
                <w:sz w:val="18"/>
                <w:szCs w:val="18"/>
              </w:rPr>
              <w:t>技术改造财政补贴</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100,000.00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6"/>
              <w:jc w:val="both"/>
              <w:rPr>
                <w:rFonts w:ascii="宋体" w:hAnsi="宋体" w:cs="宋体" w:eastAsia="宋体" w:hint="default"/>
                <w:sz w:val="18"/>
                <w:szCs w:val="18"/>
              </w:rPr>
            </w:pPr>
            <w:r>
              <w:rPr>
                <w:rFonts w:ascii="宋体" w:hAnsi="宋体" w:cs="宋体" w:eastAsia="宋体" w:hint="default"/>
                <w:spacing w:val="-42"/>
                <w:sz w:val="18"/>
                <w:szCs w:val="18"/>
              </w:rPr>
              <w:t>日照市财政局、日照市东港区经济信息化局和日照市东港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1"/>
                <w:sz w:val="18"/>
                <w:szCs w:val="18"/>
              </w:rPr>
              <w:t>区科学技术局关于拨付</w:t>
            </w:r>
            <w:r>
              <w:rPr>
                <w:rFonts w:ascii="宋体" w:hAnsi="宋体" w:cs="宋体" w:eastAsia="宋体" w:hint="default"/>
                <w:spacing w:val="-31"/>
                <w:sz w:val="18"/>
                <w:szCs w:val="18"/>
              </w:rPr>
              <w:t>2012</w:t>
            </w:r>
            <w:r>
              <w:rPr>
                <w:rFonts w:ascii="宋体" w:hAnsi="宋体" w:cs="宋体" w:eastAsia="宋体" w:hint="default"/>
                <w:spacing w:val="-67"/>
                <w:sz w:val="18"/>
                <w:szCs w:val="18"/>
              </w:rPr>
              <w:t> </w:t>
            </w:r>
            <w:r>
              <w:rPr>
                <w:rFonts w:ascii="宋体" w:hAnsi="宋体" w:cs="宋体" w:eastAsia="宋体" w:hint="default"/>
                <w:spacing w:val="-37"/>
                <w:sz w:val="18"/>
                <w:szCs w:val="18"/>
              </w:rPr>
              <w:t>年扶持企业发展专项资金的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4"/>
                <w:sz w:val="18"/>
                <w:szCs w:val="18"/>
              </w:rPr>
              <w:t>请示东财企</w:t>
            </w:r>
            <w:r>
              <w:rPr>
                <w:rFonts w:ascii="宋体" w:hAnsi="宋体" w:cs="宋体" w:eastAsia="宋体" w:hint="default"/>
                <w:spacing w:val="-24"/>
                <w:sz w:val="18"/>
                <w:szCs w:val="18"/>
              </w:rPr>
              <w:t>[2013]61</w:t>
            </w:r>
            <w:r>
              <w:rPr>
                <w:rFonts w:ascii="宋体" w:hAnsi="宋体" w:cs="宋体" w:eastAsia="宋体" w:hint="default"/>
                <w:spacing w:val="-24"/>
                <w:sz w:val="18"/>
                <w:szCs w:val="18"/>
              </w:rPr>
              <w:t>号</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1"/>
                <w:sz w:val="18"/>
                <w:szCs w:val="18"/>
              </w:rPr>
              <w:t>奖励资金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90,000.00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9"/>
                <w:sz w:val="18"/>
                <w:szCs w:val="18"/>
              </w:rPr>
              <w:t>关于开发区促进工业经济发展的政策摘要</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4"/>
                <w:sz w:val="18"/>
                <w:szCs w:val="18"/>
              </w:rPr>
              <w:t>企业扶持资金</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40,000.00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60,000.00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8"/>
                <w:sz w:val="18"/>
                <w:szCs w:val="18"/>
              </w:rPr>
              <w:t>收到上海罗泾镇政府拨付企业扶持资金</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4"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28"/>
                <w:sz w:val="18"/>
                <w:szCs w:val="18"/>
              </w:rPr>
              <w:t>A3</w:t>
            </w:r>
            <w:r>
              <w:rPr>
                <w:rFonts w:ascii="宋体" w:hAnsi="宋体" w:cs="宋体" w:eastAsia="宋体" w:hint="default"/>
                <w:spacing w:val="-28"/>
                <w:sz w:val="18"/>
                <w:szCs w:val="18"/>
              </w:rPr>
              <w:t>线进口设备贴息</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38,635.80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49,206.75</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8"/>
                <w:sz w:val="18"/>
                <w:szCs w:val="18"/>
              </w:rPr>
              <w:t>青岛市财政局拨付的进口设备贴息款</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资产</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1"/>
                <w:sz w:val="18"/>
                <w:szCs w:val="18"/>
              </w:rPr>
              <w:t>奖励资金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10,000.00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8"/>
              <w:ind w:left="104" w:right="86"/>
              <w:jc w:val="both"/>
              <w:rPr>
                <w:rFonts w:ascii="宋体" w:hAnsi="宋体" w:cs="宋体" w:eastAsia="宋体" w:hint="default"/>
                <w:sz w:val="18"/>
                <w:szCs w:val="18"/>
              </w:rPr>
            </w:pPr>
            <w:r>
              <w:rPr>
                <w:rFonts w:ascii="宋体" w:hAnsi="宋体" w:cs="宋体" w:eastAsia="宋体" w:hint="default"/>
                <w:spacing w:val="-39"/>
                <w:sz w:val="18"/>
                <w:szCs w:val="18"/>
              </w:rPr>
              <w:t>宁波市北仑区经济和信息化局、财政局发《关于兑现</w:t>
            </w:r>
            <w:r>
              <w:rPr>
                <w:rFonts w:ascii="宋体" w:hAnsi="宋体" w:cs="宋体" w:eastAsia="宋体" w:hint="default"/>
                <w:spacing w:val="-39"/>
                <w:sz w:val="18"/>
                <w:szCs w:val="18"/>
              </w:rPr>
              <w:t>2013</w:t>
            </w:r>
            <w:r>
              <w:rPr>
                <w:rFonts w:ascii="宋体" w:hAnsi="宋体" w:cs="宋体" w:eastAsia="宋体" w:hint="default"/>
                <w:sz w:val="18"/>
                <w:szCs w:val="18"/>
              </w:rPr>
              <w:t> </w:t>
            </w:r>
            <w:r>
              <w:rPr>
                <w:rFonts w:ascii="宋体" w:hAnsi="宋体" w:cs="宋体" w:eastAsia="宋体" w:hint="default"/>
                <w:spacing w:val="-43"/>
                <w:sz w:val="18"/>
                <w:szCs w:val="18"/>
              </w:rPr>
              <w:t>年度区循环经济节能降耗低碳发展专项资金的通知》（仑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8"/>
                <w:sz w:val="18"/>
                <w:szCs w:val="18"/>
              </w:rPr>
              <w:t>经信（</w:t>
            </w:r>
            <w:r>
              <w:rPr>
                <w:rFonts w:ascii="宋体" w:hAnsi="宋体" w:cs="宋体" w:eastAsia="宋体" w:hint="default"/>
                <w:spacing w:val="-28"/>
                <w:sz w:val="18"/>
                <w:szCs w:val="18"/>
              </w:rPr>
              <w:t>2014</w:t>
            </w:r>
            <w:r>
              <w:rPr>
                <w:rFonts w:ascii="宋体" w:hAnsi="宋体" w:cs="宋体" w:eastAsia="宋体" w:hint="default"/>
                <w:spacing w:val="-28"/>
                <w:sz w:val="18"/>
                <w:szCs w:val="18"/>
              </w:rPr>
              <w:t>）</w:t>
            </w:r>
            <w:r>
              <w:rPr>
                <w:rFonts w:ascii="宋体" w:hAnsi="宋体" w:cs="宋体" w:eastAsia="宋体" w:hint="default"/>
                <w:spacing w:val="-28"/>
                <w:sz w:val="18"/>
                <w:szCs w:val="18"/>
              </w:rPr>
              <w:t>26</w:t>
            </w:r>
            <w:r>
              <w:rPr>
                <w:rFonts w:ascii="宋体" w:hAnsi="宋体" w:cs="宋体" w:eastAsia="宋体" w:hint="default"/>
                <w:spacing w:val="-28"/>
                <w:sz w:val="18"/>
                <w:szCs w:val="18"/>
              </w:rPr>
              <w:t>号）</w:t>
            </w:r>
            <w:r>
              <w:rPr>
                <w:rFonts w:ascii="宋体" w:hAnsi="宋体" w:cs="宋体" w:eastAsia="宋体" w:hint="default"/>
                <w:sz w:val="18"/>
                <w:szCs w:val="18"/>
              </w:rPr>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7"/>
                <w:sz w:val="18"/>
                <w:szCs w:val="18"/>
              </w:rPr>
              <w:t>财政局骨干企业扶持资金</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21,000.00</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7,000.00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23"/>
                <w:sz w:val="18"/>
                <w:szCs w:val="18"/>
              </w:rPr>
              <w:t>即工信字</w:t>
            </w:r>
            <w:r>
              <w:rPr>
                <w:rFonts w:ascii="宋体" w:hAnsi="宋体" w:cs="宋体" w:eastAsia="宋体" w:hint="default"/>
                <w:spacing w:val="-23"/>
                <w:sz w:val="18"/>
                <w:szCs w:val="18"/>
              </w:rPr>
              <w:t>[2012]47</w:t>
            </w:r>
            <w:r>
              <w:rPr>
                <w:rFonts w:ascii="宋体" w:hAnsi="宋体" w:cs="宋体" w:eastAsia="宋体" w:hint="default"/>
                <w:spacing w:val="-23"/>
                <w:sz w:val="18"/>
                <w:szCs w:val="18"/>
              </w:rPr>
              <w:t>号</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资产</w:t>
            </w:r>
            <w:r>
              <w:rPr>
                <w:rFonts w:ascii="宋体" w:hAnsi="宋体" w:cs="宋体" w:eastAsia="宋体" w:hint="default"/>
                <w:sz w:val="18"/>
                <w:szCs w:val="18"/>
              </w:rPr>
            </w:r>
          </w:p>
        </w:tc>
      </w:tr>
      <w:tr>
        <w:trPr>
          <w:trHeight w:val="446"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1"/>
                <w:sz w:val="18"/>
                <w:szCs w:val="18"/>
              </w:rPr>
              <w:t>奖励资金</w:t>
            </w:r>
          </w:p>
        </w:tc>
        <w:tc>
          <w:tcPr>
            <w:tcW w:w="1290" w:type="dxa"/>
            <w:tcBorders>
              <w:top w:val="single" w:sz="2" w:space="0" w:color="000000"/>
              <w:left w:val="single" w:sz="2" w:space="0" w:color="000000"/>
              <w:bottom w:val="single" w:sz="2" w:space="0" w:color="000000"/>
              <w:right w:val="single" w:sz="2" w:space="0" w:color="000000"/>
            </w:tcBorders>
          </w:tcPr>
          <w:p>
            <w:pP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8"/>
                <w:sz w:val="18"/>
              </w:rPr>
              <w:t>320.00</w:t>
            </w: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21"/>
                <w:sz w:val="18"/>
                <w:szCs w:val="18"/>
              </w:rPr>
              <w:t>青知管</w:t>
            </w:r>
            <w:r>
              <w:rPr>
                <w:rFonts w:ascii="宋体" w:hAnsi="宋体" w:cs="宋体" w:eastAsia="宋体" w:hint="default"/>
                <w:spacing w:val="-21"/>
                <w:sz w:val="18"/>
                <w:szCs w:val="18"/>
              </w:rPr>
              <w:t>[2013]11</w:t>
            </w:r>
            <w:r>
              <w:rPr>
                <w:rFonts w:ascii="宋体" w:hAnsi="宋体" w:cs="宋体" w:eastAsia="宋体" w:hint="default"/>
                <w:spacing w:val="-21"/>
                <w:sz w:val="18"/>
                <w:szCs w:val="18"/>
              </w:rPr>
              <w:t>号</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6"/>
                <w:sz w:val="18"/>
                <w:szCs w:val="18"/>
              </w:rPr>
              <w:t>专利专项经费资助</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5"/>
              <w:jc w:val="both"/>
              <w:rPr>
                <w:rFonts w:ascii="宋体" w:hAnsi="宋体" w:cs="宋体" w:eastAsia="宋体" w:hint="default"/>
                <w:sz w:val="18"/>
                <w:szCs w:val="18"/>
              </w:rPr>
            </w:pPr>
            <w:r>
              <w:rPr>
                <w:rFonts w:ascii="宋体" w:hAnsi="宋体" w:cs="宋体" w:eastAsia="宋体" w:hint="default"/>
                <w:spacing w:val="-31"/>
                <w:sz w:val="18"/>
                <w:szCs w:val="18"/>
              </w:rPr>
              <w:t>宁波市北仑区科技局、发改局、财政局（仑科</w:t>
            </w:r>
            <w:r>
              <w:rPr>
                <w:rFonts w:ascii="宋体" w:hAnsi="宋体" w:cs="宋体" w:eastAsia="宋体" w:hint="default"/>
                <w:spacing w:val="-31"/>
                <w:sz w:val="18"/>
                <w:szCs w:val="18"/>
              </w:rPr>
              <w:t>[2015]20</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9"/>
                <w:sz w:val="18"/>
                <w:szCs w:val="18"/>
              </w:rPr>
              <w:t>号）《关于下达</w:t>
            </w:r>
            <w:r>
              <w:rPr>
                <w:rFonts w:ascii="宋体" w:hAnsi="宋体" w:cs="宋体" w:eastAsia="宋体" w:hint="default"/>
                <w:spacing w:val="-39"/>
                <w:sz w:val="18"/>
                <w:szCs w:val="18"/>
              </w:rPr>
              <w:t>2014</w:t>
            </w:r>
            <w:r>
              <w:rPr>
                <w:rFonts w:ascii="宋体" w:hAnsi="宋体" w:cs="宋体" w:eastAsia="宋体" w:hint="default"/>
                <w:spacing w:val="-39"/>
                <w:sz w:val="18"/>
                <w:szCs w:val="18"/>
              </w:rPr>
              <w:t>年度北仑区（开发区）专利专项资助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4"/>
                <w:sz w:val="18"/>
                <w:szCs w:val="18"/>
              </w:rPr>
              <w:t>经费的通知》</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6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6"/>
                <w:sz w:val="18"/>
                <w:szCs w:val="18"/>
              </w:rPr>
              <w:t>技术改造项目补助</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394,400.00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6"/>
              <w:jc w:val="both"/>
              <w:rPr>
                <w:rFonts w:ascii="宋体" w:hAnsi="宋体" w:cs="宋体" w:eastAsia="宋体" w:hint="default"/>
                <w:sz w:val="18"/>
                <w:szCs w:val="18"/>
              </w:rPr>
            </w:pPr>
            <w:r>
              <w:rPr>
                <w:rFonts w:ascii="宋体" w:hAnsi="宋体" w:cs="宋体" w:eastAsia="宋体" w:hint="default"/>
                <w:spacing w:val="-37"/>
                <w:sz w:val="18"/>
                <w:szCs w:val="18"/>
              </w:rPr>
              <w:t>宁波市北仑区经信局、发改局、财政局（仑经信</w:t>
            </w:r>
            <w:r>
              <w:rPr>
                <w:rFonts w:ascii="宋体" w:hAnsi="宋体" w:cs="宋体" w:eastAsia="宋体" w:hint="default"/>
                <w:spacing w:val="-37"/>
                <w:sz w:val="18"/>
                <w:szCs w:val="18"/>
              </w:rPr>
              <w:t>[2015]19</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9"/>
                <w:sz w:val="18"/>
                <w:szCs w:val="18"/>
              </w:rPr>
              <w:t>号）《关于兑现北仑区（开发区）</w:t>
            </w:r>
            <w:r>
              <w:rPr>
                <w:rFonts w:ascii="宋体" w:hAnsi="宋体" w:cs="宋体" w:eastAsia="宋体" w:hint="default"/>
                <w:spacing w:val="-39"/>
                <w:sz w:val="18"/>
                <w:szCs w:val="18"/>
              </w:rPr>
              <w:t>2014</w:t>
            </w:r>
            <w:r>
              <w:rPr>
                <w:rFonts w:ascii="宋体" w:hAnsi="宋体" w:cs="宋体" w:eastAsia="宋体" w:hint="default"/>
                <w:spacing w:val="-39"/>
                <w:sz w:val="18"/>
                <w:szCs w:val="18"/>
              </w:rPr>
              <w:t>年度工业经济扶持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7"/>
                <w:sz w:val="18"/>
                <w:szCs w:val="18"/>
              </w:rPr>
              <w:t>政策奖励资金的通知》</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1164"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8"/>
                <w:sz w:val="18"/>
                <w:szCs w:val="18"/>
              </w:rPr>
              <w:t>特种设备作业人员培训费补助</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1,200.00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5"/>
              <w:jc w:val="both"/>
              <w:rPr>
                <w:rFonts w:ascii="宋体" w:hAnsi="宋体" w:cs="宋体" w:eastAsia="宋体" w:hint="default"/>
                <w:sz w:val="18"/>
                <w:szCs w:val="18"/>
              </w:rPr>
            </w:pPr>
            <w:r>
              <w:rPr>
                <w:rFonts w:ascii="宋体" w:hAnsi="宋体" w:cs="宋体" w:eastAsia="宋体" w:hint="default"/>
                <w:spacing w:val="-23"/>
                <w:sz w:val="18"/>
                <w:szCs w:val="18"/>
              </w:rPr>
              <w:t>宁波市质量技术监督局杭州湾新区分局（甬新质监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8"/>
                <w:sz w:val="18"/>
                <w:szCs w:val="18"/>
              </w:rPr>
              <w:t>[2012]1</w:t>
            </w:r>
            <w:r>
              <w:rPr>
                <w:rFonts w:ascii="宋体" w:hAnsi="宋体" w:cs="宋体" w:eastAsia="宋体" w:hint="default"/>
                <w:spacing w:val="-30"/>
                <w:sz w:val="18"/>
                <w:szCs w:val="18"/>
              </w:rPr>
              <w:t> </w:t>
            </w:r>
            <w:r>
              <w:rPr>
                <w:rFonts w:ascii="宋体" w:hAnsi="宋体" w:cs="宋体" w:eastAsia="宋体" w:hint="default"/>
                <w:spacing w:val="-42"/>
                <w:sz w:val="18"/>
                <w:szCs w:val="18"/>
              </w:rPr>
              <w:t>号）《关于发放特种设备作业人员培训费补助有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关事项的通知》</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收益</w:t>
            </w:r>
            <w:r>
              <w:rPr>
                <w:rFonts w:ascii="宋体" w:hAnsi="宋体" w:cs="宋体" w:eastAsia="宋体" w:hint="default"/>
                <w:sz w:val="18"/>
                <w:szCs w:val="18"/>
              </w:rPr>
            </w:r>
          </w:p>
        </w:tc>
      </w:tr>
      <w:tr>
        <w:trPr>
          <w:trHeight w:val="818" w:hRule="exact"/>
        </w:trPr>
        <w:tc>
          <w:tcPr>
            <w:tcW w:w="24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7"/>
                <w:sz w:val="18"/>
                <w:szCs w:val="18"/>
              </w:rPr>
              <w:t>五莲县财政局专项资金补助</w:t>
            </w:r>
          </w:p>
        </w:tc>
        <w:tc>
          <w:tcPr>
            <w:tcW w:w="12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24,710.04</w:t>
            </w:r>
          </w:p>
        </w:tc>
        <w:tc>
          <w:tcPr>
            <w:tcW w:w="1276" w:type="dxa"/>
            <w:tcBorders>
              <w:top w:val="single" w:sz="2" w:space="0" w:color="000000"/>
              <w:left w:val="single" w:sz="2" w:space="0" w:color="000000"/>
              <w:bottom w:val="single" w:sz="12" w:space="0" w:color="000000"/>
              <w:right w:val="single" w:sz="2" w:space="0" w:color="000000"/>
            </w:tcBorders>
          </w:tcPr>
          <w:p>
            <w:pPr/>
          </w:p>
        </w:tc>
        <w:tc>
          <w:tcPr>
            <w:tcW w:w="3656"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8"/>
              <w:ind w:left="104" w:right="66"/>
              <w:jc w:val="left"/>
              <w:rPr>
                <w:rFonts w:ascii="宋体" w:hAnsi="宋体" w:cs="宋体" w:eastAsia="宋体" w:hint="default"/>
                <w:sz w:val="18"/>
                <w:szCs w:val="18"/>
              </w:rPr>
            </w:pPr>
            <w:r>
              <w:rPr>
                <w:rFonts w:ascii="宋体" w:hAnsi="宋体" w:cs="宋体" w:eastAsia="宋体" w:hint="default"/>
                <w:spacing w:val="-32"/>
                <w:sz w:val="18"/>
                <w:szCs w:val="18"/>
              </w:rPr>
              <w:t>五莲县财政局《关于拨付</w:t>
            </w:r>
            <w:r>
              <w:rPr>
                <w:rFonts w:ascii="宋体" w:hAnsi="宋体" w:cs="宋体" w:eastAsia="宋体" w:hint="default"/>
                <w:spacing w:val="-32"/>
                <w:sz w:val="18"/>
                <w:szCs w:val="18"/>
              </w:rPr>
              <w:t>2013</w:t>
            </w:r>
            <w:r>
              <w:rPr>
                <w:rFonts w:ascii="宋体" w:hAnsi="宋体" w:cs="宋体" w:eastAsia="宋体" w:hint="default"/>
                <w:spacing w:val="-62"/>
                <w:sz w:val="18"/>
                <w:szCs w:val="18"/>
              </w:rPr>
              <w:t> </w:t>
            </w:r>
            <w:r>
              <w:rPr>
                <w:rFonts w:ascii="宋体" w:hAnsi="宋体" w:cs="宋体" w:eastAsia="宋体" w:hint="default"/>
                <w:spacing w:val="-37"/>
                <w:sz w:val="18"/>
                <w:szCs w:val="18"/>
              </w:rPr>
              <w:t>年度工业发展专项资金的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3"/>
                <w:sz w:val="18"/>
                <w:szCs w:val="18"/>
              </w:rPr>
              <w:t>通知》（莲财指</w:t>
            </w:r>
            <w:r>
              <w:rPr>
                <w:rFonts w:ascii="宋体" w:hAnsi="宋体" w:cs="宋体" w:eastAsia="宋体" w:hint="default"/>
                <w:spacing w:val="-33"/>
                <w:sz w:val="18"/>
                <w:szCs w:val="18"/>
              </w:rPr>
              <w:t>[2014]101</w:t>
            </w:r>
            <w:r>
              <w:rPr>
                <w:rFonts w:ascii="宋体" w:hAnsi="宋体" w:cs="宋体" w:eastAsia="宋体" w:hint="default"/>
                <w:spacing w:val="-33"/>
                <w:sz w:val="18"/>
                <w:szCs w:val="18"/>
              </w:rPr>
              <w:t>号）</w:t>
            </w:r>
            <w:r>
              <w:rPr>
                <w:rFonts w:ascii="宋体" w:hAnsi="宋体" w:cs="宋体" w:eastAsia="宋体" w:hint="default"/>
                <w:sz w:val="18"/>
                <w:szCs w:val="18"/>
              </w:rPr>
            </w:r>
          </w:p>
        </w:tc>
        <w:tc>
          <w:tcPr>
            <w:tcW w:w="8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pacing w:val="-41"/>
                <w:sz w:val="18"/>
                <w:szCs w:val="18"/>
              </w:rPr>
              <w:t>资产</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1046" w:top="1100" w:bottom="1240" w:left="1080" w:right="0"/>
        </w:sectPr>
      </w:pPr>
    </w:p>
    <w:p>
      <w:pPr>
        <w:spacing w:line="240" w:lineRule="auto" w:before="11"/>
        <w:rPr>
          <w:rFonts w:ascii="Times New Roman" w:hAnsi="Times New Roman" w:cs="Times New Roman" w:eastAsia="Times New Roman"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2466"/>
        <w:gridCol w:w="1290"/>
        <w:gridCol w:w="1276"/>
        <w:gridCol w:w="3656"/>
        <w:gridCol w:w="817"/>
      </w:tblGrid>
      <w:tr>
        <w:trPr>
          <w:trHeight w:val="1578" w:hRule="exact"/>
        </w:trPr>
        <w:tc>
          <w:tcPr>
            <w:tcW w:w="246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2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279"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0"/>
              <w:ind w:right="0"/>
              <w:jc w:val="left"/>
              <w:rPr>
                <w:rFonts w:ascii="Times New Roman" w:hAnsi="Times New Roman" w:cs="Times New Roman" w:eastAsia="Times New Roman" w:hint="default"/>
                <w:sz w:val="32"/>
                <w:szCs w:val="32"/>
              </w:rPr>
            </w:pPr>
          </w:p>
          <w:p>
            <w:pPr>
              <w:pStyle w:val="TableParagraph"/>
              <w:spacing w:line="240" w:lineRule="auto"/>
              <w:ind w:left="272"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c>
          <w:tcPr>
            <w:tcW w:w="3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来源和依据</w:t>
            </w:r>
            <w:r>
              <w:rPr>
                <w:rFonts w:ascii="宋体" w:hAnsi="宋体" w:cs="宋体" w:eastAsia="宋体" w:hint="default"/>
                <w:sz w:val="18"/>
                <w:szCs w:val="18"/>
              </w:rPr>
            </w:r>
          </w:p>
        </w:tc>
        <w:tc>
          <w:tcPr>
            <w:tcW w:w="817" w:type="dxa"/>
            <w:tcBorders>
              <w:top w:val="single" w:sz="12" w:space="0" w:color="000000"/>
              <w:left w:val="single" w:sz="2" w:space="0" w:color="000000"/>
              <w:bottom w:val="single" w:sz="2" w:space="0" w:color="000000"/>
              <w:right w:val="nil" w:sz="6" w:space="0" w:color="auto"/>
            </w:tcBorders>
          </w:tcPr>
          <w:p>
            <w:pPr>
              <w:pStyle w:val="TableParagraph"/>
              <w:spacing w:line="386" w:lineRule="auto" w:before="118"/>
              <w:ind w:left="123" w:right="127"/>
              <w:jc w:val="center"/>
              <w:rPr>
                <w:rFonts w:ascii="宋体" w:hAnsi="宋体" w:cs="宋体" w:eastAsia="宋体" w:hint="default"/>
                <w:sz w:val="18"/>
                <w:szCs w:val="18"/>
              </w:rPr>
            </w:pPr>
            <w:r>
              <w:rPr>
                <w:rFonts w:ascii="宋体" w:hAnsi="宋体" w:cs="宋体" w:eastAsia="宋体" w:hint="default"/>
                <w:b/>
                <w:bCs/>
                <w:spacing w:val="-41"/>
                <w:sz w:val="18"/>
                <w:szCs w:val="18"/>
              </w:rPr>
              <w:t>与资产相</w:t>
            </w:r>
            <w:r>
              <w:rPr>
                <w:rFonts w:ascii="宋体" w:hAnsi="宋体" w:cs="宋体" w:eastAsia="宋体" w:hint="default"/>
                <w:b/>
                <w:bCs/>
                <w:spacing w:val="-40"/>
                <w:w w:val="99"/>
                <w:sz w:val="18"/>
                <w:szCs w:val="18"/>
              </w:rPr>
              <w:t> </w:t>
            </w:r>
            <w:r>
              <w:rPr>
                <w:rFonts w:ascii="宋体" w:hAnsi="宋体" w:cs="宋体" w:eastAsia="宋体" w:hint="default"/>
                <w:b/>
                <w:bCs/>
                <w:spacing w:val="-21"/>
                <w:sz w:val="18"/>
                <w:szCs w:val="18"/>
              </w:rPr>
              <w:t>关</w:t>
            </w:r>
            <w:r>
              <w:rPr>
                <w:rFonts w:ascii="宋体" w:hAnsi="宋体" w:cs="宋体" w:eastAsia="宋体" w:hint="default"/>
                <w:b/>
                <w:bCs/>
                <w:spacing w:val="-21"/>
                <w:sz w:val="18"/>
                <w:szCs w:val="18"/>
              </w:rPr>
              <w:t>/</w:t>
            </w:r>
            <w:r>
              <w:rPr>
                <w:rFonts w:ascii="宋体" w:hAnsi="宋体" w:cs="宋体" w:eastAsia="宋体" w:hint="default"/>
                <w:b/>
                <w:bCs/>
                <w:w w:val="99"/>
                <w:sz w:val="18"/>
                <w:szCs w:val="18"/>
              </w:rPr>
              <w:t> </w:t>
            </w:r>
            <w:r>
              <w:rPr>
                <w:rFonts w:ascii="宋体" w:hAnsi="宋体" w:cs="宋体" w:eastAsia="宋体" w:hint="default"/>
                <w:b/>
                <w:bCs/>
                <w:spacing w:val="-41"/>
                <w:sz w:val="18"/>
                <w:szCs w:val="18"/>
              </w:rPr>
              <w:t>与收益相</w:t>
            </w:r>
            <w:r>
              <w:rPr>
                <w:rFonts w:ascii="宋体" w:hAnsi="宋体" w:cs="宋体" w:eastAsia="宋体" w:hint="default"/>
                <w:sz w:val="18"/>
                <w:szCs w:val="18"/>
              </w:rPr>
            </w:r>
          </w:p>
          <w:p>
            <w:pPr>
              <w:pStyle w:val="TableParagraph"/>
              <w:spacing w:line="240" w:lineRule="auto" w:before="14"/>
              <w:ind w:left="34" w:right="0"/>
              <w:jc w:val="center"/>
              <w:rPr>
                <w:rFonts w:ascii="宋体" w:hAnsi="宋体" w:cs="宋体" w:eastAsia="宋体" w:hint="default"/>
                <w:sz w:val="18"/>
                <w:szCs w:val="18"/>
              </w:rPr>
            </w:pPr>
            <w:r>
              <w:rPr>
                <w:rFonts w:ascii="宋体" w:hAnsi="宋体" w:cs="宋体" w:eastAsia="宋体" w:hint="default"/>
                <w:b/>
                <w:bCs/>
                <w:w w:val="99"/>
                <w:sz w:val="18"/>
                <w:szCs w:val="18"/>
              </w:rPr>
              <w:t>关</w:t>
            </w:r>
            <w:r>
              <w:rPr>
                <w:rFonts w:ascii="宋体" w:hAnsi="宋体" w:cs="宋体" w:eastAsia="宋体" w:hint="default"/>
                <w:sz w:val="18"/>
                <w:szCs w:val="18"/>
              </w:rPr>
            </w:r>
          </w:p>
        </w:tc>
      </w:tr>
      <w:tr>
        <w:trPr>
          <w:trHeight w:val="804"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4"/>
                <w:sz w:val="18"/>
                <w:szCs w:val="18"/>
              </w:rPr>
              <w:t>企业稳岗补贴</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76,100.00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5"/>
              <w:jc w:val="left"/>
              <w:rPr>
                <w:rFonts w:ascii="宋体" w:hAnsi="宋体" w:cs="宋体" w:eastAsia="宋体" w:hint="default"/>
                <w:sz w:val="18"/>
                <w:szCs w:val="18"/>
              </w:rPr>
            </w:pPr>
            <w:r>
              <w:rPr>
                <w:rFonts w:ascii="宋体" w:hAnsi="宋体" w:cs="宋体" w:eastAsia="宋体" w:hint="default"/>
                <w:spacing w:val="-34"/>
                <w:sz w:val="18"/>
                <w:szCs w:val="18"/>
              </w:rPr>
              <w:t>鄂人社规</w:t>
            </w:r>
            <w:r>
              <w:rPr>
                <w:rFonts w:ascii="宋体" w:hAnsi="宋体" w:cs="宋体" w:eastAsia="宋体" w:hint="default"/>
                <w:spacing w:val="-34"/>
                <w:sz w:val="18"/>
                <w:szCs w:val="18"/>
              </w:rPr>
              <w:t>[2013]2</w:t>
            </w:r>
            <w:r>
              <w:rPr>
                <w:rFonts w:ascii="宋体" w:hAnsi="宋体" w:cs="宋体" w:eastAsia="宋体" w:hint="default"/>
                <w:spacing w:val="-34"/>
                <w:sz w:val="18"/>
                <w:szCs w:val="18"/>
              </w:rPr>
              <w:t>号《湖北省关于支持企业开展职工培训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7"/>
                <w:sz w:val="18"/>
                <w:szCs w:val="18"/>
              </w:rPr>
              <w:t>稳定就业岗位补贴办法》</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pacing w:val="-41"/>
                <w:w w:val="95"/>
                <w:sz w:val="18"/>
                <w:szCs w:val="18"/>
              </w:rPr>
              <w:t>收益</w:t>
            </w:r>
            <w:r>
              <w:rPr>
                <w:rFonts w:ascii="宋体" w:hAnsi="宋体" w:cs="宋体" w:eastAsia="宋体" w:hint="default"/>
                <w:w w:val="95"/>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pacing w:val="-33"/>
                <w:sz w:val="18"/>
                <w:szCs w:val="18"/>
              </w:rPr>
              <w:t>高新备案奖</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19"/>
                <w:sz w:val="18"/>
              </w:rPr>
              <w:t>25,000.00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04" w:right="0"/>
              <w:jc w:val="left"/>
              <w:rPr>
                <w:rFonts w:ascii="宋体" w:hAnsi="宋体" w:cs="宋体" w:eastAsia="宋体" w:hint="default"/>
                <w:sz w:val="18"/>
                <w:szCs w:val="18"/>
              </w:rPr>
            </w:pPr>
            <w:r>
              <w:rPr>
                <w:rFonts w:ascii="宋体" w:hAnsi="宋体" w:cs="宋体" w:eastAsia="宋体" w:hint="default"/>
                <w:spacing w:val="-38"/>
                <w:sz w:val="18"/>
                <w:szCs w:val="18"/>
              </w:rPr>
              <w:t>枣阳市财政局、高新技术产品奖励</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269"/>
              <w:jc w:val="right"/>
              <w:rPr>
                <w:rFonts w:ascii="宋体" w:hAnsi="宋体" w:cs="宋体" w:eastAsia="宋体" w:hint="default"/>
                <w:sz w:val="18"/>
                <w:szCs w:val="18"/>
              </w:rPr>
            </w:pPr>
            <w:r>
              <w:rPr>
                <w:rFonts w:ascii="宋体" w:hAnsi="宋体" w:cs="宋体" w:eastAsia="宋体" w:hint="default"/>
                <w:spacing w:val="-41"/>
                <w:w w:val="95"/>
                <w:sz w:val="18"/>
                <w:szCs w:val="18"/>
              </w:rPr>
              <w:t>收益</w:t>
            </w:r>
            <w:r>
              <w:rPr>
                <w:rFonts w:ascii="宋体" w:hAnsi="宋体" w:cs="宋体" w:eastAsia="宋体" w:hint="default"/>
                <w:w w:val="95"/>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pacing w:val="-37"/>
                <w:sz w:val="18"/>
                <w:szCs w:val="18"/>
              </w:rPr>
              <w:t>新能源汽车发展扶持资金</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82,000,000.00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8"/>
                <w:sz w:val="18"/>
                <w:szCs w:val="18"/>
              </w:rPr>
              <w:t>枣阳市人民政府扶持资金文件</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269"/>
              <w:jc w:val="right"/>
              <w:rPr>
                <w:rFonts w:ascii="宋体" w:hAnsi="宋体" w:cs="宋体" w:eastAsia="宋体" w:hint="default"/>
                <w:sz w:val="18"/>
                <w:szCs w:val="18"/>
              </w:rPr>
            </w:pPr>
            <w:r>
              <w:rPr>
                <w:rFonts w:ascii="宋体" w:hAnsi="宋体" w:cs="宋体" w:eastAsia="宋体" w:hint="default"/>
                <w:spacing w:val="-41"/>
                <w:w w:val="95"/>
                <w:sz w:val="18"/>
                <w:szCs w:val="18"/>
              </w:rPr>
              <w:t>收益</w:t>
            </w:r>
            <w:r>
              <w:rPr>
                <w:rFonts w:ascii="宋体" w:hAnsi="宋体" w:cs="宋体" w:eastAsia="宋体" w:hint="default"/>
                <w:w w:val="95"/>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pacing w:val="-34"/>
                <w:sz w:val="18"/>
                <w:szCs w:val="18"/>
              </w:rPr>
              <w:t>发展扶持资金</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5,390,000.00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8"/>
                <w:sz w:val="18"/>
                <w:szCs w:val="18"/>
              </w:rPr>
              <w:t>枣阳市人民政府扶持资金文件</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269"/>
              <w:jc w:val="right"/>
              <w:rPr>
                <w:rFonts w:ascii="宋体" w:hAnsi="宋体" w:cs="宋体" w:eastAsia="宋体" w:hint="default"/>
                <w:sz w:val="18"/>
                <w:szCs w:val="18"/>
              </w:rPr>
            </w:pPr>
            <w:r>
              <w:rPr>
                <w:rFonts w:ascii="宋体" w:hAnsi="宋体" w:cs="宋体" w:eastAsia="宋体" w:hint="default"/>
                <w:spacing w:val="-41"/>
                <w:w w:val="95"/>
                <w:sz w:val="18"/>
                <w:szCs w:val="18"/>
              </w:rPr>
              <w:t>收益</w:t>
            </w:r>
            <w:r>
              <w:rPr>
                <w:rFonts w:ascii="宋体" w:hAnsi="宋体" w:cs="宋体" w:eastAsia="宋体" w:hint="default"/>
                <w:w w:val="95"/>
                <w:sz w:val="18"/>
                <w:szCs w:val="18"/>
              </w:rPr>
            </w:r>
          </w:p>
        </w:tc>
      </w:tr>
      <w:tr>
        <w:trPr>
          <w:trHeight w:val="44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1" w:right="0"/>
              <w:jc w:val="left"/>
              <w:rPr>
                <w:rFonts w:ascii="宋体" w:hAnsi="宋体" w:cs="宋体" w:eastAsia="宋体" w:hint="default"/>
                <w:sz w:val="18"/>
                <w:szCs w:val="18"/>
              </w:rPr>
            </w:pPr>
            <w:r>
              <w:rPr>
                <w:rFonts w:ascii="宋体" w:hAnsi="宋体" w:cs="宋体" w:eastAsia="宋体" w:hint="default"/>
                <w:spacing w:val="-36"/>
                <w:sz w:val="18"/>
                <w:szCs w:val="18"/>
              </w:rPr>
              <w:t>自营出口综合贴息</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3,000.00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04" w:right="0"/>
              <w:jc w:val="left"/>
              <w:rPr>
                <w:rFonts w:ascii="宋体" w:hAnsi="宋体" w:cs="宋体" w:eastAsia="宋体" w:hint="default"/>
                <w:sz w:val="18"/>
                <w:szCs w:val="18"/>
              </w:rPr>
            </w:pPr>
            <w:r>
              <w:rPr>
                <w:rFonts w:ascii="宋体" w:hAnsi="宋体" w:cs="宋体" w:eastAsia="宋体" w:hint="default"/>
                <w:spacing w:val="-38"/>
                <w:sz w:val="18"/>
                <w:szCs w:val="18"/>
              </w:rPr>
              <w:t>枣阳市财政局自营出口综合贴息</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269"/>
              <w:jc w:val="right"/>
              <w:rPr>
                <w:rFonts w:ascii="宋体" w:hAnsi="宋体" w:cs="宋体" w:eastAsia="宋体" w:hint="default"/>
                <w:sz w:val="18"/>
                <w:szCs w:val="18"/>
              </w:rPr>
            </w:pPr>
            <w:r>
              <w:rPr>
                <w:rFonts w:ascii="宋体" w:hAnsi="宋体" w:cs="宋体" w:eastAsia="宋体" w:hint="default"/>
                <w:spacing w:val="-41"/>
                <w:w w:val="95"/>
                <w:sz w:val="18"/>
                <w:szCs w:val="18"/>
              </w:rPr>
              <w:t>收益</w:t>
            </w:r>
            <w:r>
              <w:rPr>
                <w:rFonts w:ascii="宋体" w:hAnsi="宋体" w:cs="宋体" w:eastAsia="宋体" w:hint="default"/>
                <w:w w:val="95"/>
                <w:sz w:val="18"/>
                <w:szCs w:val="18"/>
              </w:rPr>
            </w:r>
          </w:p>
        </w:tc>
      </w:tr>
      <w:tr>
        <w:trPr>
          <w:trHeight w:val="805" w:hRule="exact"/>
        </w:trPr>
        <w:tc>
          <w:tcPr>
            <w:tcW w:w="24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34"/>
                <w:sz w:val="18"/>
                <w:szCs w:val="18"/>
              </w:rPr>
              <w:t>企业稳岗补贴</w:t>
            </w:r>
          </w:p>
        </w:tc>
        <w:tc>
          <w:tcPr>
            <w:tcW w:w="12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41,000.00</w:t>
            </w:r>
          </w:p>
        </w:tc>
        <w:tc>
          <w:tcPr>
            <w:tcW w:w="1276" w:type="dxa"/>
            <w:tcBorders>
              <w:top w:val="single" w:sz="2" w:space="0" w:color="000000"/>
              <w:left w:val="single" w:sz="2" w:space="0" w:color="000000"/>
              <w:bottom w:val="single" w:sz="2" w:space="0" w:color="000000"/>
              <w:right w:val="single" w:sz="2" w:space="0" w:color="000000"/>
            </w:tcBorders>
          </w:tcPr>
          <w:p>
            <w:pPr/>
          </w:p>
        </w:tc>
        <w:tc>
          <w:tcPr>
            <w:tcW w:w="365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4" w:right="65"/>
              <w:jc w:val="left"/>
              <w:rPr>
                <w:rFonts w:ascii="宋体" w:hAnsi="宋体" w:cs="宋体" w:eastAsia="宋体" w:hint="default"/>
                <w:sz w:val="18"/>
                <w:szCs w:val="18"/>
              </w:rPr>
            </w:pPr>
            <w:r>
              <w:rPr>
                <w:rFonts w:ascii="宋体" w:hAnsi="宋体" w:cs="宋体" w:eastAsia="宋体" w:hint="default"/>
                <w:spacing w:val="-34"/>
                <w:sz w:val="18"/>
                <w:szCs w:val="18"/>
              </w:rPr>
              <w:t>鄂人社规</w:t>
            </w:r>
            <w:r>
              <w:rPr>
                <w:rFonts w:ascii="宋体" w:hAnsi="宋体" w:cs="宋体" w:eastAsia="宋体" w:hint="default"/>
                <w:spacing w:val="-34"/>
                <w:sz w:val="18"/>
                <w:szCs w:val="18"/>
              </w:rPr>
              <w:t>[2013]2</w:t>
            </w:r>
            <w:r>
              <w:rPr>
                <w:rFonts w:ascii="宋体" w:hAnsi="宋体" w:cs="宋体" w:eastAsia="宋体" w:hint="default"/>
                <w:spacing w:val="-34"/>
                <w:sz w:val="18"/>
                <w:szCs w:val="18"/>
              </w:rPr>
              <w:t>号《湖北省关于支持企业开展职工培训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7"/>
                <w:sz w:val="18"/>
                <w:szCs w:val="18"/>
              </w:rPr>
              <w:t>稳定就业岗位补贴办法》</w:t>
            </w:r>
          </w:p>
        </w:tc>
        <w:tc>
          <w:tcPr>
            <w:tcW w:w="8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pacing w:val="-41"/>
                <w:w w:val="95"/>
                <w:sz w:val="18"/>
                <w:szCs w:val="18"/>
              </w:rPr>
              <w:t>收益</w:t>
            </w:r>
            <w:r>
              <w:rPr>
                <w:rFonts w:ascii="宋体" w:hAnsi="宋体" w:cs="宋体" w:eastAsia="宋体" w:hint="default"/>
                <w:w w:val="95"/>
                <w:sz w:val="18"/>
                <w:szCs w:val="18"/>
              </w:rPr>
            </w:r>
          </w:p>
        </w:tc>
      </w:tr>
      <w:tr>
        <w:trPr>
          <w:trHeight w:val="457" w:hRule="exact"/>
        </w:trPr>
        <w:tc>
          <w:tcPr>
            <w:tcW w:w="24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2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88,176,045.88</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315" w:right="0"/>
              <w:jc w:val="left"/>
              <w:rPr>
                <w:rFonts w:ascii="宋体" w:hAnsi="宋体" w:cs="宋体" w:eastAsia="宋体" w:hint="default"/>
                <w:sz w:val="18"/>
                <w:szCs w:val="18"/>
              </w:rPr>
            </w:pPr>
            <w:r>
              <w:rPr>
                <w:rFonts w:ascii="宋体"/>
                <w:b/>
                <w:spacing w:val="-21"/>
                <w:sz w:val="18"/>
              </w:rPr>
              <w:t>7,002,129.13</w:t>
            </w:r>
            <w:r>
              <w:rPr>
                <w:rFonts w:ascii="宋体"/>
                <w:sz w:val="18"/>
              </w:rPr>
            </w:r>
          </w:p>
        </w:tc>
        <w:tc>
          <w:tcPr>
            <w:tcW w:w="3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137" w:right="0"/>
              <w:jc w:val="center"/>
              <w:rPr>
                <w:rFonts w:ascii="宋体" w:hAnsi="宋体" w:cs="宋体" w:eastAsia="宋体" w:hint="default"/>
                <w:sz w:val="18"/>
                <w:szCs w:val="18"/>
              </w:rPr>
            </w:pPr>
            <w:r>
              <w:rPr>
                <w:rFonts w:ascii="宋体"/>
                <w:b/>
                <w:spacing w:val="-21"/>
                <w:sz w:val="18"/>
              </w:rPr>
              <w:t>--</w:t>
            </w:r>
            <w:r>
              <w:rPr>
                <w:rFonts w:ascii="宋体"/>
                <w:sz w:val="18"/>
              </w:rPr>
            </w:r>
          </w:p>
        </w:tc>
        <w:tc>
          <w:tcPr>
            <w:tcW w:w="8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336"/>
              <w:jc w:val="right"/>
              <w:rPr>
                <w:rFonts w:ascii="宋体" w:hAnsi="宋体" w:cs="宋体" w:eastAsia="宋体" w:hint="default"/>
                <w:sz w:val="18"/>
                <w:szCs w:val="18"/>
              </w:rPr>
            </w:pPr>
            <w:r>
              <w:rPr>
                <w:rFonts w:ascii="宋体"/>
                <w:b/>
                <w:spacing w:val="-21"/>
                <w:w w:val="95"/>
                <w:sz w:val="18"/>
              </w:rPr>
              <w:t>--</w:t>
            </w:r>
            <w:r>
              <w:rPr>
                <w:rFonts w:ascii="宋体"/>
                <w:sz w:val="18"/>
              </w:rPr>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1"/>
        <w:ind w:left="1024" w:right="0"/>
        <w:jc w:val="left"/>
      </w:pPr>
      <w:bookmarkStart w:name="42. 营业外支出" w:id="278"/>
      <w:bookmarkEnd w:id="278"/>
      <w:r>
        <w:rPr/>
      </w:r>
      <w:r>
        <w:rPr>
          <w:rFonts w:ascii="宋体" w:hAnsi="宋体" w:cs="宋体" w:eastAsia="宋体" w:hint="default"/>
        </w:rPr>
        <w:t>42.</w:t>
      </w:r>
      <w:r>
        <w:rPr>
          <w:rFonts w:ascii="宋体" w:hAnsi="宋体" w:cs="宋体" w:eastAsia="宋体" w:hint="default"/>
          <w:spacing w:val="-46"/>
        </w:rPr>
        <w:t> </w:t>
      </w:r>
      <w:r>
        <w:rPr/>
        <w:t>营业外支出</w:t>
      </w:r>
    </w:p>
    <w:p>
      <w:pPr>
        <w:spacing w:line="240" w:lineRule="auto" w:before="7"/>
        <w:rPr>
          <w:rFonts w:ascii="宋体" w:hAnsi="宋体" w:cs="宋体" w:eastAsia="宋体" w:hint="default"/>
          <w:sz w:val="13"/>
          <w:szCs w:val="13"/>
        </w:rPr>
      </w:pPr>
    </w:p>
    <w:tbl>
      <w:tblPr>
        <w:tblW w:w="0" w:type="auto"/>
        <w:jc w:val="left"/>
        <w:tblInd w:w="484" w:type="dxa"/>
        <w:tblLayout w:type="fixed"/>
        <w:tblCellMar>
          <w:top w:w="0" w:type="dxa"/>
          <w:left w:w="0" w:type="dxa"/>
          <w:bottom w:w="0" w:type="dxa"/>
          <w:right w:w="0" w:type="dxa"/>
        </w:tblCellMar>
        <w:tblLook w:val="01E0"/>
      </w:tblPr>
      <w:tblGrid>
        <w:gridCol w:w="2924"/>
        <w:gridCol w:w="1999"/>
        <w:gridCol w:w="1800"/>
        <w:gridCol w:w="2015"/>
      </w:tblGrid>
      <w:tr>
        <w:trPr>
          <w:trHeight w:val="818" w:hRule="exact"/>
        </w:trPr>
        <w:tc>
          <w:tcPr>
            <w:tcW w:w="29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34"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35"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72"/>
              <w:ind w:left="643" w:right="153" w:hanging="453"/>
              <w:jc w:val="left"/>
              <w:rPr>
                <w:rFonts w:ascii="宋体" w:hAnsi="宋体" w:cs="宋体" w:eastAsia="宋体" w:hint="default"/>
                <w:sz w:val="22"/>
                <w:szCs w:val="22"/>
              </w:rPr>
            </w:pPr>
            <w:r>
              <w:rPr>
                <w:rFonts w:ascii="宋体" w:hAnsi="宋体" w:cs="宋体" w:eastAsia="宋体" w:hint="default"/>
                <w:b/>
                <w:bCs/>
                <w:spacing w:val="-36"/>
                <w:sz w:val="22"/>
                <w:szCs w:val="22"/>
              </w:rPr>
              <w:t>计入本年非经常性损</w:t>
            </w:r>
            <w:r>
              <w:rPr>
                <w:rFonts w:ascii="宋体" w:hAnsi="宋体" w:cs="宋体" w:eastAsia="宋体" w:hint="default"/>
                <w:b/>
                <w:bCs/>
                <w:w w:val="99"/>
                <w:sz w:val="22"/>
                <w:szCs w:val="22"/>
              </w:rPr>
              <w:t> </w:t>
            </w:r>
            <w:r>
              <w:rPr>
                <w:rFonts w:ascii="宋体" w:hAnsi="宋体" w:cs="宋体" w:eastAsia="宋体" w:hint="default"/>
                <w:b/>
                <w:bCs/>
                <w:spacing w:val="-31"/>
                <w:sz w:val="22"/>
                <w:szCs w:val="22"/>
              </w:rPr>
              <w:t>益的金额</w:t>
            </w:r>
            <w:r>
              <w:rPr>
                <w:rFonts w:ascii="宋体" w:hAnsi="宋体" w:cs="宋体" w:eastAsia="宋体" w:hint="default"/>
                <w:spacing w:val="-31"/>
                <w:sz w:val="22"/>
                <w:szCs w:val="22"/>
              </w:rPr>
            </w:r>
          </w:p>
        </w:tc>
      </w:tr>
      <w:tr>
        <w:trPr>
          <w:trHeight w:val="44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非流动资产处置损失</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9,012,645.42</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738,536.04</w:t>
            </w:r>
            <w:r>
              <w:rPr>
                <w:rFonts w:ascii="宋体"/>
                <w:sz w:val="22"/>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9,012,645.42</w:t>
            </w:r>
            <w:r>
              <w:rPr>
                <w:rFonts w:ascii="宋体"/>
                <w:sz w:val="22"/>
              </w:rPr>
            </w:r>
          </w:p>
        </w:tc>
      </w:tr>
      <w:tr>
        <w:trPr>
          <w:trHeight w:val="444"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其中：固定资产处置损失</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1,302,734.81</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spacing w:val="-19"/>
                <w:sz w:val="22"/>
              </w:rPr>
              <w:t>738,536.04</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1,302,734.81</w:t>
            </w:r>
            <w:r>
              <w:rPr>
                <w:rFonts w:ascii="宋体"/>
                <w:sz w:val="22"/>
              </w:rPr>
            </w:r>
          </w:p>
        </w:tc>
      </w:tr>
      <w:tr>
        <w:trPr>
          <w:trHeight w:val="44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662" w:right="0"/>
              <w:jc w:val="left"/>
              <w:rPr>
                <w:rFonts w:ascii="宋体" w:hAnsi="宋体" w:cs="宋体" w:eastAsia="宋体" w:hint="default"/>
                <w:sz w:val="22"/>
                <w:szCs w:val="22"/>
              </w:rPr>
            </w:pPr>
            <w:r>
              <w:rPr>
                <w:rFonts w:ascii="宋体" w:hAnsi="宋体" w:cs="宋体" w:eastAsia="宋体" w:hint="default"/>
                <w:spacing w:val="-41"/>
                <w:sz w:val="22"/>
                <w:szCs w:val="22"/>
              </w:rPr>
              <w:t>无形资产处置损失</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7,709,910.61</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7,709,910.61</w:t>
            </w:r>
            <w:r>
              <w:rPr>
                <w:rFonts w:ascii="宋体"/>
                <w:sz w:val="22"/>
              </w:rPr>
            </w:r>
          </w:p>
        </w:tc>
      </w:tr>
      <w:tr>
        <w:trPr>
          <w:trHeight w:val="44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对外捐赠</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3,000.00</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50,000.00</w:t>
            </w:r>
            <w:r>
              <w:rPr>
                <w:rFonts w:ascii="宋体"/>
                <w:sz w:val="22"/>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3,000.00</w:t>
            </w:r>
            <w:r>
              <w:rPr>
                <w:rFonts w:ascii="宋体"/>
                <w:sz w:val="22"/>
              </w:rPr>
            </w:r>
          </w:p>
        </w:tc>
      </w:tr>
      <w:tr>
        <w:trPr>
          <w:trHeight w:val="445" w:hRule="exact"/>
        </w:trPr>
        <w:tc>
          <w:tcPr>
            <w:tcW w:w="29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4,600,568.33</w:t>
            </w:r>
            <w:r>
              <w:rPr>
                <w:rFonts w:ascii="宋体"/>
                <w:sz w:val="22"/>
              </w:rPr>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1,305,927.74</w:t>
            </w:r>
            <w:r>
              <w:rPr>
                <w:rFonts w:ascii="宋体"/>
                <w:sz w:val="22"/>
              </w:rPr>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4,600,568.33</w:t>
            </w:r>
            <w:r>
              <w:rPr>
                <w:rFonts w:ascii="宋体"/>
                <w:sz w:val="22"/>
              </w:rPr>
            </w:r>
          </w:p>
        </w:tc>
      </w:tr>
      <w:tr>
        <w:trPr>
          <w:trHeight w:val="459" w:hRule="exact"/>
        </w:trPr>
        <w:tc>
          <w:tcPr>
            <w:tcW w:w="29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1"/>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84"/>
              <w:jc w:val="right"/>
              <w:rPr>
                <w:rFonts w:ascii="宋体" w:hAnsi="宋体" w:cs="宋体" w:eastAsia="宋体" w:hint="default"/>
                <w:sz w:val="22"/>
                <w:szCs w:val="22"/>
              </w:rPr>
            </w:pPr>
            <w:r>
              <w:rPr>
                <w:rFonts w:ascii="宋体"/>
                <w:b/>
                <w:spacing w:val="-19"/>
                <w:w w:val="95"/>
                <w:sz w:val="22"/>
              </w:rPr>
              <w:t>13,616,213.75</w:t>
            </w:r>
            <w:r>
              <w:rPr>
                <w:rFonts w:ascii="宋体"/>
                <w:spacing w:val="-19"/>
                <w:sz w:val="22"/>
              </w:rPr>
            </w: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1"/>
              <w:ind w:right="84"/>
              <w:jc w:val="right"/>
              <w:rPr>
                <w:rFonts w:ascii="宋体" w:hAnsi="宋体" w:cs="宋体" w:eastAsia="宋体" w:hint="default"/>
                <w:sz w:val="22"/>
                <w:szCs w:val="22"/>
              </w:rPr>
            </w:pPr>
            <w:r>
              <w:rPr>
                <w:rFonts w:ascii="宋体"/>
                <w:b/>
                <w:spacing w:val="-19"/>
                <w:sz w:val="22"/>
              </w:rPr>
              <w:t>2,094,463.78</w:t>
            </w:r>
            <w:r>
              <w:rPr>
                <w:rFonts w:ascii="宋体"/>
                <w:spacing w:val="-19"/>
                <w:sz w:val="22"/>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1"/>
              <w:ind w:right="86"/>
              <w:jc w:val="right"/>
              <w:rPr>
                <w:rFonts w:ascii="宋体" w:hAnsi="宋体" w:cs="宋体" w:eastAsia="宋体" w:hint="default"/>
                <w:sz w:val="22"/>
                <w:szCs w:val="22"/>
              </w:rPr>
            </w:pPr>
            <w:r>
              <w:rPr>
                <w:rFonts w:ascii="宋体"/>
                <w:b/>
                <w:spacing w:val="-19"/>
                <w:w w:val="95"/>
                <w:sz w:val="22"/>
              </w:rPr>
              <w:t>13,616,213.75</w:t>
            </w:r>
            <w:r>
              <w:rPr>
                <w:rFonts w:ascii="宋体"/>
                <w:spacing w:val="-19"/>
                <w:sz w:val="22"/>
              </w:rPr>
            </w:r>
          </w:p>
        </w:tc>
      </w:tr>
    </w:tbl>
    <w:p>
      <w:pPr>
        <w:pStyle w:val="BodyText"/>
        <w:spacing w:line="556" w:lineRule="auto" w:before="4"/>
        <w:ind w:left="1024" w:right="5304" w:firstLine="37"/>
        <w:jc w:val="left"/>
      </w:pPr>
      <w:r>
        <w:rPr>
          <w:w w:val="99"/>
        </w:rPr>
        <w:t>注</w:t>
      </w:r>
      <w:r>
        <w:rPr>
          <w:spacing w:val="-48"/>
          <w:w w:val="99"/>
        </w:rPr>
        <w:t> </w:t>
      </w:r>
      <w:r>
        <w:rPr>
          <w:rFonts w:ascii="宋体" w:hAnsi="宋体" w:cs="宋体" w:eastAsia="宋体" w:hint="default"/>
          <w:spacing w:val="-6"/>
          <w:w w:val="99"/>
        </w:rPr>
        <w:t>1</w:t>
      </w:r>
      <w:r>
        <w:rPr>
          <w:spacing w:val="-6"/>
          <w:w w:val="99"/>
        </w:rPr>
        <w:t>：“其他”主要为质量罚款、赔偿金支出。</w:t>
      </w:r>
      <w:r>
        <w:rPr>
          <w:w w:val="99"/>
        </w:rPr>
        <w:t> </w:t>
      </w:r>
      <w:bookmarkStart w:name="43. 所得税费用" w:id="279"/>
      <w:bookmarkEnd w:id="279"/>
      <w:r>
        <w:rPr>
          <w:w w:val="99"/>
        </w:rPr>
      </w:r>
      <w:r>
        <w:rPr>
          <w:rFonts w:ascii="宋体" w:hAnsi="宋体" w:cs="宋体" w:eastAsia="宋体" w:hint="default"/>
        </w:rPr>
        <w:t>43.</w:t>
      </w:r>
      <w:r>
        <w:rPr>
          <w:rFonts w:ascii="宋体" w:hAnsi="宋体" w:cs="宋体" w:eastAsia="宋体" w:hint="default"/>
          <w:spacing w:val="-46"/>
        </w:rPr>
        <w:t> </w:t>
      </w:r>
      <w:r>
        <w:rPr/>
        <w:t>所得税费用</w:t>
      </w:r>
    </w:p>
    <w:p>
      <w:pPr>
        <w:pStyle w:val="BodyText"/>
        <w:spacing w:line="240" w:lineRule="auto" w:before="89"/>
        <w:ind w:left="1120" w:right="0"/>
        <w:jc w:val="left"/>
      </w:pPr>
      <w:bookmarkStart w:name="（1） 所得税费用" w:id="280"/>
      <w:bookmarkEnd w:id="280"/>
      <w:r>
        <w:rPr/>
      </w:r>
      <w:r>
        <w:rPr/>
        <w:t>（</w:t>
      </w:r>
      <w:r>
        <w:rPr>
          <w:rFonts w:ascii="宋体" w:hAnsi="宋体" w:cs="宋体" w:eastAsia="宋体" w:hint="default"/>
        </w:rPr>
        <w:t>1</w:t>
      </w:r>
      <w:r>
        <w:rPr/>
        <w:t>）</w:t>
      </w:r>
      <w:r>
        <w:rPr>
          <w:spacing w:val="-62"/>
        </w:rPr>
        <w:t> </w:t>
      </w:r>
      <w:r>
        <w:rPr/>
        <w:t>所得税费用</w:t>
      </w:r>
    </w:p>
    <w:p>
      <w:pPr>
        <w:spacing w:line="240" w:lineRule="auto" w:before="7"/>
        <w:rPr>
          <w:rFonts w:ascii="宋体" w:hAnsi="宋体" w:cs="宋体" w:eastAsia="宋体" w:hint="default"/>
          <w:sz w:val="13"/>
          <w:szCs w:val="13"/>
        </w:rPr>
      </w:pPr>
    </w:p>
    <w:tbl>
      <w:tblPr>
        <w:tblW w:w="0" w:type="auto"/>
        <w:jc w:val="left"/>
        <w:tblInd w:w="579" w:type="dxa"/>
        <w:tblLayout w:type="fixed"/>
        <w:tblCellMar>
          <w:top w:w="0" w:type="dxa"/>
          <w:left w:w="0" w:type="dxa"/>
          <w:bottom w:w="0" w:type="dxa"/>
          <w:right w:w="0" w:type="dxa"/>
        </w:tblCellMar>
        <w:tblLook w:val="01E0"/>
      </w:tblPr>
      <w:tblGrid>
        <w:gridCol w:w="4607"/>
        <w:gridCol w:w="2022"/>
        <w:gridCol w:w="1919"/>
      </w:tblGrid>
      <w:tr>
        <w:trPr>
          <w:trHeight w:val="458" w:hRule="exact"/>
        </w:trPr>
        <w:tc>
          <w:tcPr>
            <w:tcW w:w="46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2112"/>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0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46"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93"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4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当年所得税费用</w:t>
            </w:r>
            <w:r>
              <w:rPr>
                <w:rFonts w:ascii="宋体" w:hAnsi="宋体" w:cs="宋体" w:eastAsia="宋体" w:hint="default"/>
                <w:sz w:val="22"/>
                <w:szCs w:val="22"/>
              </w:rPr>
            </w:r>
          </w:p>
        </w:tc>
        <w:tc>
          <w:tcPr>
            <w:tcW w:w="2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27,063,888.55</w:t>
            </w:r>
            <w:r>
              <w:rPr>
                <w:rFonts w:ascii="宋体"/>
                <w:sz w:val="22"/>
              </w:rPr>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21,842,318.53</w:t>
            </w:r>
            <w:r>
              <w:rPr>
                <w:rFonts w:ascii="宋体"/>
                <w:sz w:val="22"/>
              </w:rPr>
            </w:r>
          </w:p>
        </w:tc>
      </w:tr>
      <w:tr>
        <w:trPr>
          <w:trHeight w:val="444" w:hRule="exact"/>
        </w:trPr>
        <w:tc>
          <w:tcPr>
            <w:tcW w:w="46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递延所得税费用</w:t>
            </w:r>
            <w:r>
              <w:rPr>
                <w:rFonts w:ascii="宋体" w:hAnsi="宋体" w:cs="宋体" w:eastAsia="宋体" w:hint="default"/>
                <w:sz w:val="22"/>
                <w:szCs w:val="22"/>
              </w:rPr>
            </w:r>
          </w:p>
        </w:tc>
        <w:tc>
          <w:tcPr>
            <w:tcW w:w="2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spacing w:val="-20"/>
                <w:sz w:val="22"/>
              </w:rPr>
              <w:t>-8,036,344.86</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-91,698.18</w:t>
            </w:r>
            <w:r>
              <w:rPr>
                <w:rFonts w:ascii="宋体"/>
                <w:sz w:val="22"/>
              </w:rPr>
            </w:r>
          </w:p>
        </w:tc>
      </w:tr>
      <w:tr>
        <w:trPr>
          <w:trHeight w:val="458" w:hRule="exact"/>
        </w:trPr>
        <w:tc>
          <w:tcPr>
            <w:tcW w:w="46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right="2112"/>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6"/>
              <w:jc w:val="right"/>
              <w:rPr>
                <w:rFonts w:ascii="宋体" w:hAnsi="宋体" w:cs="宋体" w:eastAsia="宋体" w:hint="default"/>
                <w:sz w:val="22"/>
                <w:szCs w:val="22"/>
              </w:rPr>
            </w:pPr>
            <w:r>
              <w:rPr>
                <w:rFonts w:ascii="宋体"/>
                <w:b/>
                <w:spacing w:val="-19"/>
                <w:w w:val="95"/>
                <w:sz w:val="22"/>
              </w:rPr>
              <w:t>19,027,543.69</w:t>
            </w:r>
            <w:r>
              <w:rPr>
                <w:rFonts w:ascii="宋体"/>
                <w:spacing w:val="-19"/>
                <w:sz w:val="22"/>
              </w:rPr>
            </w:r>
          </w:p>
        </w:tc>
        <w:tc>
          <w:tcPr>
            <w:tcW w:w="1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87"/>
              <w:jc w:val="right"/>
              <w:rPr>
                <w:rFonts w:ascii="宋体" w:hAnsi="宋体" w:cs="宋体" w:eastAsia="宋体" w:hint="default"/>
                <w:sz w:val="22"/>
                <w:szCs w:val="22"/>
              </w:rPr>
            </w:pPr>
            <w:r>
              <w:rPr>
                <w:rFonts w:ascii="宋体"/>
                <w:b/>
                <w:spacing w:val="-19"/>
                <w:w w:val="95"/>
                <w:sz w:val="22"/>
              </w:rPr>
              <w:t>21,750,620.35</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1120" w:right="0"/>
        <w:jc w:val="left"/>
      </w:pPr>
      <w:bookmarkStart w:name="（2） 会计利润与所得税费用调整过程" w:id="281"/>
      <w:bookmarkEnd w:id="281"/>
      <w:r>
        <w:rPr/>
      </w:r>
      <w:r>
        <w:rPr/>
        <w:t>（</w:t>
      </w:r>
      <w:r>
        <w:rPr>
          <w:rFonts w:ascii="宋体" w:hAnsi="宋体" w:cs="宋体" w:eastAsia="宋体" w:hint="default"/>
        </w:rPr>
        <w:t>2</w:t>
      </w:r>
      <w:r>
        <w:rPr/>
        <w:t>）</w:t>
      </w:r>
      <w:r>
        <w:rPr>
          <w:spacing w:val="-66"/>
        </w:rPr>
        <w:t> </w:t>
      </w:r>
      <w:r>
        <w:rPr/>
        <w:t>会计利润与所得税费用调整过程</w:t>
      </w:r>
    </w:p>
    <w:p>
      <w:pPr>
        <w:spacing w:after="0" w:line="240" w:lineRule="auto"/>
        <w:jc w:val="left"/>
        <w:sectPr>
          <w:pgSz w:w="11910" w:h="16840"/>
          <w:pgMar w:header="877" w:footer="1046" w:top="1100" w:bottom="1240" w:left="108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4606"/>
        <w:gridCol w:w="3942"/>
      </w:tblGrid>
      <w:tr>
        <w:trPr>
          <w:trHeight w:val="457" w:hRule="exact"/>
        </w:trPr>
        <w:tc>
          <w:tcPr>
            <w:tcW w:w="46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本年合并利润总额</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109,760,427.14</w:t>
            </w:r>
            <w:r>
              <w:rPr>
                <w:rFonts w:ascii="宋体"/>
                <w:sz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按法定</w:t>
            </w:r>
            <w:r>
              <w:rPr>
                <w:rFonts w:ascii="宋体" w:hAnsi="宋体" w:cs="宋体" w:eastAsia="宋体" w:hint="default"/>
                <w:spacing w:val="-40"/>
                <w:sz w:val="22"/>
                <w:szCs w:val="22"/>
              </w:rPr>
              <w:t>/</w:t>
            </w:r>
            <w:r>
              <w:rPr>
                <w:rFonts w:ascii="宋体" w:hAnsi="宋体" w:cs="宋体" w:eastAsia="宋体" w:hint="default"/>
                <w:spacing w:val="-40"/>
                <w:sz w:val="22"/>
                <w:szCs w:val="22"/>
              </w:rPr>
              <w:t>适用税率计算的所得税费用</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27,440,106.77</w:t>
            </w:r>
            <w:r>
              <w:rPr>
                <w:rFonts w:ascii="宋体"/>
                <w:sz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子公司适用不同税率的影响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4,101,887.69</w:t>
            </w:r>
            <w:r>
              <w:rPr>
                <w:rFonts w:ascii="宋体"/>
                <w:sz w:val="22"/>
              </w:rPr>
            </w:r>
          </w:p>
        </w:tc>
      </w:tr>
      <w:tr>
        <w:trPr>
          <w:trHeight w:val="446"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调整以前期间所得税的影响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743,892.93</w:t>
            </w:r>
            <w:r>
              <w:rPr>
                <w:rFonts w:ascii="宋体"/>
                <w:sz w:val="22"/>
              </w:rPr>
            </w:r>
          </w:p>
        </w:tc>
      </w:tr>
      <w:tr>
        <w:trPr>
          <w:trHeight w:val="444"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不可抵扣的成本、费用和损失的影响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3,954,481.47</w:t>
            </w:r>
            <w:r>
              <w:rPr>
                <w:rFonts w:ascii="宋体"/>
                <w:sz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0"/>
                <w:sz w:val="22"/>
                <w:szCs w:val="22"/>
              </w:rPr>
              <w:t>使用前期未确认递延所得税资产的可抵扣亏损的影响</w:t>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-12,752,778.40</w:t>
            </w:r>
            <w:r>
              <w:rPr>
                <w:rFonts w:ascii="宋体"/>
                <w:sz w:val="22"/>
              </w:rPr>
            </w:r>
          </w:p>
        </w:tc>
      </w:tr>
      <w:tr>
        <w:trPr>
          <w:trHeight w:val="80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22" w:right="101"/>
              <w:jc w:val="left"/>
              <w:rPr>
                <w:rFonts w:ascii="宋体" w:hAnsi="宋体" w:cs="宋体" w:eastAsia="宋体" w:hint="default"/>
                <w:sz w:val="22"/>
                <w:szCs w:val="22"/>
              </w:rPr>
            </w:pPr>
            <w:r>
              <w:rPr>
                <w:rFonts w:ascii="宋体" w:hAnsi="宋体" w:cs="宋体" w:eastAsia="宋体" w:hint="default"/>
                <w:spacing w:val="-39"/>
                <w:sz w:val="22"/>
                <w:szCs w:val="22"/>
              </w:rPr>
              <w:t>本年未确认递延所得税资产的可抵扣暂时性差异或可抵</w:t>
            </w:r>
            <w:r>
              <w:rPr>
                <w:rFonts w:ascii="宋体" w:hAnsi="宋体" w:cs="宋体" w:eastAsia="宋体" w:hint="default"/>
                <w:spacing w:val="-96"/>
                <w:sz w:val="22"/>
                <w:szCs w:val="22"/>
              </w:rPr>
              <w:t> </w:t>
            </w:r>
            <w:r>
              <w:rPr>
                <w:rFonts w:ascii="宋体" w:hAnsi="宋体" w:cs="宋体" w:eastAsia="宋体" w:hint="default"/>
                <w:spacing w:val="-41"/>
                <w:sz w:val="22"/>
                <w:szCs w:val="22"/>
              </w:rPr>
              <w:t>扣亏损的影响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right="107"/>
              <w:jc w:val="right"/>
              <w:rPr>
                <w:rFonts w:ascii="宋体" w:hAnsi="宋体" w:cs="宋体" w:eastAsia="宋体" w:hint="default"/>
                <w:sz w:val="22"/>
                <w:szCs w:val="22"/>
              </w:rPr>
            </w:pPr>
            <w:r>
              <w:rPr>
                <w:rFonts w:ascii="宋体"/>
                <w:spacing w:val="-21"/>
                <w:sz w:val="22"/>
              </w:rPr>
              <w:t>2,462,423.40</w:t>
            </w:r>
            <w:r>
              <w:rPr>
                <w:rFonts w:ascii="宋体"/>
                <w:sz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非同一控制下企业合并影响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86,476.64</w:t>
            </w:r>
            <w:r>
              <w:rPr>
                <w:rFonts w:ascii="宋体"/>
                <w:sz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超出税法扣除标准的影响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1,027,398.05</w:t>
            </w:r>
            <w:r>
              <w:rPr>
                <w:rFonts w:ascii="宋体"/>
                <w:sz w:val="22"/>
              </w:rPr>
            </w:r>
          </w:p>
        </w:tc>
      </w:tr>
      <w:tr>
        <w:trPr>
          <w:trHeight w:val="445"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本年确认递延所得税资产影响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-6,402,435.97</w:t>
            </w:r>
            <w:r>
              <w:rPr>
                <w:rFonts w:ascii="宋体"/>
                <w:sz w:val="22"/>
              </w:rPr>
            </w:r>
          </w:p>
        </w:tc>
      </w:tr>
      <w:tr>
        <w:trPr>
          <w:trHeight w:val="444" w:hRule="exact"/>
        </w:trPr>
        <w:tc>
          <w:tcPr>
            <w:tcW w:w="46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本年确认递延所得税负债影响</w:t>
            </w:r>
            <w:r>
              <w:rPr>
                <w:rFonts w:ascii="宋体" w:hAnsi="宋体" w:cs="宋体" w:eastAsia="宋体" w:hint="default"/>
                <w:sz w:val="22"/>
                <w:szCs w:val="22"/>
              </w:rPr>
            </w:r>
          </w:p>
        </w:tc>
        <w:tc>
          <w:tcPr>
            <w:tcW w:w="3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-1,633,908.89</w:t>
            </w:r>
            <w:r>
              <w:rPr>
                <w:rFonts w:ascii="宋体"/>
                <w:sz w:val="22"/>
              </w:rPr>
            </w:r>
          </w:p>
        </w:tc>
      </w:tr>
      <w:tr>
        <w:trPr>
          <w:trHeight w:val="458" w:hRule="exact"/>
        </w:trPr>
        <w:tc>
          <w:tcPr>
            <w:tcW w:w="46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pacing w:val="-33"/>
                <w:sz w:val="22"/>
                <w:szCs w:val="22"/>
              </w:rPr>
              <w:t>所得税费用</w:t>
            </w:r>
            <w:r>
              <w:rPr>
                <w:rFonts w:ascii="宋体" w:hAnsi="宋体" w:cs="宋体" w:eastAsia="宋体" w:hint="default"/>
                <w:spacing w:val="-33"/>
                <w:sz w:val="22"/>
                <w:szCs w:val="22"/>
              </w:rPr>
            </w:r>
          </w:p>
        </w:tc>
        <w:tc>
          <w:tcPr>
            <w:tcW w:w="39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86"/>
              <w:jc w:val="right"/>
              <w:rPr>
                <w:rFonts w:ascii="宋体" w:hAnsi="宋体" w:cs="宋体" w:eastAsia="宋体" w:hint="default"/>
                <w:sz w:val="22"/>
                <w:szCs w:val="22"/>
              </w:rPr>
            </w:pPr>
            <w:r>
              <w:rPr>
                <w:rFonts w:ascii="宋体"/>
                <w:b/>
                <w:spacing w:val="-19"/>
                <w:w w:val="95"/>
                <w:sz w:val="22"/>
              </w:rPr>
              <w:t>19,027,543.69</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2401"/>
        <w:jc w:val="left"/>
      </w:pPr>
      <w:bookmarkStart w:name="44. 现金流量表项目" w:id="282"/>
      <w:bookmarkEnd w:id="282"/>
      <w:r>
        <w:rPr/>
      </w:r>
      <w:r>
        <w:rPr>
          <w:rFonts w:ascii="宋体" w:hAnsi="宋体" w:cs="宋体" w:eastAsia="宋体" w:hint="default"/>
        </w:rPr>
        <w:t>44.</w:t>
      </w:r>
      <w:r>
        <w:rPr>
          <w:rFonts w:ascii="宋体" w:hAnsi="宋体" w:cs="宋体" w:eastAsia="宋体" w:hint="default"/>
          <w:spacing w:val="-47"/>
        </w:rPr>
        <w:t> </w:t>
      </w:r>
      <w:r>
        <w:rPr/>
        <w:t>现金流量表项目</w:t>
      </w:r>
    </w:p>
    <w:p>
      <w:pPr>
        <w:spacing w:line="240" w:lineRule="auto" w:before="1"/>
        <w:rPr>
          <w:rFonts w:ascii="宋体" w:hAnsi="宋体" w:cs="宋体" w:eastAsia="宋体" w:hint="default"/>
          <w:sz w:val="29"/>
          <w:szCs w:val="29"/>
        </w:rPr>
      </w:pPr>
    </w:p>
    <w:p>
      <w:pPr>
        <w:pStyle w:val="BodyText"/>
        <w:spacing w:line="556" w:lineRule="auto"/>
        <w:ind w:left="587" w:right="4147"/>
        <w:jc w:val="left"/>
      </w:pPr>
      <w:r>
        <w:rPr/>
        <w:pict>
          <v:shape style="position:absolute;margin-left:82.980003pt;margin-top:56.587662pt;width:429.6pt;height:203.1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4"/>
                    <w:gridCol w:w="2243"/>
                    <w:gridCol w:w="2242"/>
                  </w:tblGrid>
                  <w:tr>
                    <w:trPr>
                      <w:trHeight w:val="45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841"/>
                          <w:jc w:val="right"/>
                          <w:rPr>
                            <w:rFonts w:ascii="宋体" w:hAnsi="宋体" w:cs="宋体" w:eastAsia="宋体" w:hint="default"/>
                            <w:sz w:val="22"/>
                            <w:szCs w:val="22"/>
                          </w:rPr>
                        </w:pPr>
                        <w:r>
                          <w:rPr>
                            <w:rFonts w:ascii="宋体" w:hAnsi="宋体" w:cs="宋体" w:eastAsia="宋体" w:hint="default"/>
                            <w:b/>
                            <w:bCs/>
                            <w:spacing w:val="-41"/>
                            <w:w w:val="95"/>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56"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54"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备用金</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4,006,211.77</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1,924,900.21</w:t>
                        </w:r>
                        <w:r>
                          <w:rPr>
                            <w:rFonts w:ascii="宋体"/>
                            <w:sz w:val="22"/>
                          </w:rPr>
                        </w:r>
                      </w:p>
                    </w:tc>
                  </w:tr>
                  <w:tr>
                    <w:trPr>
                      <w:trHeight w:val="446"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41"/>
                            <w:sz w:val="22"/>
                            <w:szCs w:val="22"/>
                          </w:rPr>
                          <w:t>利息收入</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5"/>
                          <w:jc w:val="right"/>
                          <w:rPr>
                            <w:rFonts w:ascii="宋体" w:hAnsi="宋体" w:cs="宋体" w:eastAsia="宋体" w:hint="default"/>
                            <w:sz w:val="22"/>
                            <w:szCs w:val="22"/>
                          </w:rPr>
                        </w:pPr>
                        <w:r>
                          <w:rPr>
                            <w:rFonts w:ascii="宋体"/>
                            <w:spacing w:val="-21"/>
                            <w:sz w:val="22"/>
                          </w:rPr>
                          <w:t>1,975,755.38</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2,686,751.57</w:t>
                        </w:r>
                        <w:r>
                          <w:rPr>
                            <w:rFonts w:ascii="宋体"/>
                            <w:sz w:val="22"/>
                          </w:rPr>
                        </w:r>
                      </w:p>
                    </w:tc>
                  </w:tr>
                  <w:tr>
                    <w:trPr>
                      <w:trHeight w:val="444"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政府补助</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87,978,671.63</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5,543,556.61</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18"/>
                            <w:szCs w:val="18"/>
                          </w:rPr>
                        </w:pPr>
                        <w:r>
                          <w:rPr>
                            <w:rFonts w:ascii="宋体" w:hAnsi="宋体" w:cs="宋体" w:eastAsia="宋体" w:hint="default"/>
                            <w:spacing w:val="-37"/>
                            <w:sz w:val="22"/>
                            <w:szCs w:val="22"/>
                          </w:rPr>
                          <w:t>收到上年解冻资金</w:t>
                        </w:r>
                        <w:r>
                          <w:rPr>
                            <w:rFonts w:ascii="宋体" w:hAnsi="宋体" w:cs="宋体" w:eastAsia="宋体" w:hint="default"/>
                            <w:spacing w:val="-37"/>
                            <w:sz w:val="18"/>
                            <w:szCs w:val="18"/>
                          </w:rPr>
                          <w:t>*</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46,542,469.15</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46,592,248.52</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单位往来</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372,254,394.78</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129,715,312.29</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业绩补偿</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10,640,355.23</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1,160,056.17</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2,119,211.57</w:t>
                        </w:r>
                        <w:r>
                          <w:rPr>
                            <w:rFonts w:ascii="宋体"/>
                            <w:sz w:val="22"/>
                          </w:rPr>
                        </w:r>
                      </w:p>
                    </w:tc>
                  </w:tr>
                  <w:tr>
                    <w:trPr>
                      <w:trHeight w:val="45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84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524,557,914.11</w:t>
                        </w:r>
                        <w:r>
                          <w:rPr>
                            <w:rFonts w:ascii="宋体"/>
                            <w:spacing w:val="-19"/>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188,581,980.77</w:t>
                        </w:r>
                        <w:r>
                          <w:rPr>
                            <w:rFonts w:ascii="宋体"/>
                            <w:spacing w:val="-19"/>
                            <w:sz w:val="22"/>
                          </w:rPr>
                        </w:r>
                      </w:p>
                    </w:tc>
                  </w:tr>
                </w:tbl>
                <w:p>
                  <w:pPr/>
                </w:p>
              </w:txbxContent>
            </v:textbox>
            <w10:wrap type="none"/>
          </v:shape>
        </w:pict>
      </w:r>
      <w:bookmarkStart w:name="（1） 收到/支付的其他与经营/投资/筹资活动有关的现金" w:id="283"/>
      <w:bookmarkEnd w:id="283"/>
      <w:r>
        <w:rPr/>
      </w:r>
      <w:r>
        <w:rPr/>
        <w:t>（</w:t>
      </w:r>
      <w:r>
        <w:rPr>
          <w:rFonts w:ascii="宋体" w:hAnsi="宋体" w:cs="宋体" w:eastAsia="宋体" w:hint="default"/>
        </w:rPr>
        <w:t>1</w:t>
      </w:r>
      <w:r>
        <w:rPr/>
        <w:t>）</w:t>
      </w:r>
      <w:r>
        <w:rPr>
          <w:spacing w:val="4"/>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99"/>
        </w:rPr>
        <w:t> </w:t>
      </w:r>
      <w:r>
        <w:rPr>
          <w:rFonts w:ascii="宋体" w:hAnsi="宋体" w:cs="宋体" w:eastAsia="宋体" w:hint="default"/>
        </w:rPr>
        <w:t>1</w:t>
      </w:r>
      <w:r>
        <w:rPr/>
        <w:t>）</w:t>
      </w:r>
      <w:r>
        <w:rPr>
          <w:spacing w:val="-22"/>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357" w:lineRule="auto" w:before="31"/>
        <w:ind w:left="161" w:right="1686" w:firstLine="440"/>
        <w:jc w:val="left"/>
      </w:pPr>
      <w:r>
        <w:rPr/>
        <w:t>注：本集团收到上年解冻其他货币资金保证金</w:t>
      </w:r>
      <w:r>
        <w:rPr>
          <w:spacing w:val="-74"/>
        </w:rPr>
        <w:t> </w:t>
      </w:r>
      <w:r>
        <w:rPr>
          <w:rFonts w:ascii="宋体" w:hAnsi="宋体" w:cs="宋体" w:eastAsia="宋体" w:hint="default"/>
        </w:rPr>
        <w:t>46,542,469.15</w:t>
      </w:r>
      <w:r>
        <w:rPr>
          <w:rFonts w:ascii="宋体" w:hAnsi="宋体" w:cs="宋体" w:eastAsia="宋体" w:hint="default"/>
          <w:spacing w:val="-75"/>
        </w:rPr>
        <w:t> </w:t>
      </w:r>
      <w:r>
        <w:rPr>
          <w:spacing w:val="-4"/>
        </w:rPr>
        <w:t>元，在编制现金流量表</w:t>
      </w:r>
      <w:r>
        <w:rPr>
          <w:w w:val="99"/>
        </w:rPr>
        <w:t> </w:t>
      </w:r>
      <w:r>
        <w:rPr/>
        <w:t>时作为其他与经营活动有关的现金流入。</w:t>
      </w:r>
    </w:p>
    <w:p>
      <w:pPr>
        <w:spacing w:line="240" w:lineRule="auto" w:before="11"/>
        <w:rPr>
          <w:rFonts w:ascii="宋体" w:hAnsi="宋体" w:cs="宋体" w:eastAsia="宋体" w:hint="default"/>
          <w:sz w:val="20"/>
          <w:szCs w:val="20"/>
        </w:rPr>
      </w:pPr>
    </w:p>
    <w:p>
      <w:pPr>
        <w:pStyle w:val="BodyText"/>
        <w:spacing w:line="240" w:lineRule="auto"/>
        <w:ind w:left="587" w:right="2401"/>
        <w:jc w:val="left"/>
      </w:pPr>
      <w:r>
        <w:rPr>
          <w:rFonts w:ascii="宋体" w:hAnsi="宋体" w:cs="宋体" w:eastAsia="宋体" w:hint="default"/>
        </w:rPr>
        <w:t>2</w:t>
      </w:r>
      <w:r>
        <w:rPr/>
        <w:t>）</w:t>
      </w:r>
      <w:r>
        <w:rPr>
          <w:spacing w:val="-22"/>
        </w:rPr>
        <w:t> </w:t>
      </w:r>
      <w:r>
        <w:rPr/>
        <w:t>支付的其他与经营活动有关的现金</w:t>
      </w:r>
    </w:p>
    <w:p>
      <w:pPr>
        <w:spacing w:after="0" w:line="240" w:lineRule="auto"/>
        <w:jc w:val="left"/>
        <w:sectPr>
          <w:pgSz w:w="11910" w:h="16840"/>
          <w:pgMar w:header="877" w:footer="1046" w:top="1100" w:bottom="1240" w:left="154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457"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56"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54"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管理费用</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25,907,837.42</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16,191,975.50</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销售费用</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16,728,270.45</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19,808,224.86</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银行手续费等财务费用</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950,348.74</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2,867,514.73</w:t>
            </w:r>
            <w:r>
              <w:rPr>
                <w:rFonts w:ascii="宋体"/>
                <w:sz w:val="22"/>
              </w:rPr>
            </w:r>
          </w:p>
        </w:tc>
      </w:tr>
      <w:tr>
        <w:trPr>
          <w:trHeight w:val="446"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备用金</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10,574,927.77</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1,636,382.92</w:t>
            </w:r>
            <w:r>
              <w:rPr>
                <w:rFonts w:ascii="宋体"/>
                <w:sz w:val="22"/>
              </w:rPr>
            </w:r>
          </w:p>
        </w:tc>
      </w:tr>
      <w:tr>
        <w:trPr>
          <w:trHeight w:val="444"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28"/>
                <w:sz w:val="22"/>
                <w:szCs w:val="22"/>
              </w:rPr>
              <w:t>不能随时支取的保证金、冻结资金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91,966,396.79</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46,542,469.15</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单位往来</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209,912,873.85</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124,394,419.23</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2,264,053.82</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1,424,384.55</w:t>
            </w:r>
            <w:r>
              <w:rPr>
                <w:rFonts w:ascii="宋体"/>
                <w:sz w:val="22"/>
              </w:rPr>
            </w:r>
          </w:p>
        </w:tc>
      </w:tr>
      <w:tr>
        <w:trPr>
          <w:trHeight w:val="45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358,304,708.84</w:t>
            </w:r>
            <w:r>
              <w:rPr>
                <w:rFonts w:ascii="宋体"/>
                <w:spacing w:val="-19"/>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9"/>
              <w:jc w:val="right"/>
              <w:rPr>
                <w:rFonts w:ascii="宋体" w:hAnsi="宋体" w:cs="宋体" w:eastAsia="宋体" w:hint="default"/>
                <w:sz w:val="22"/>
                <w:szCs w:val="22"/>
              </w:rPr>
            </w:pPr>
            <w:r>
              <w:rPr>
                <w:rFonts w:ascii="宋体"/>
                <w:b/>
                <w:spacing w:val="-19"/>
                <w:w w:val="95"/>
                <w:sz w:val="22"/>
              </w:rPr>
              <w:t>212,865,370.94</w:t>
            </w:r>
            <w:r>
              <w:rPr>
                <w:rFonts w:ascii="宋体"/>
                <w:spacing w:val="-19"/>
                <w:sz w:val="22"/>
              </w:rPr>
            </w:r>
          </w:p>
        </w:tc>
      </w:tr>
    </w:tbl>
    <w:p>
      <w:pPr>
        <w:pStyle w:val="BodyText"/>
        <w:spacing w:line="240" w:lineRule="auto" w:before="3"/>
        <w:ind w:left="601" w:right="641"/>
        <w:jc w:val="left"/>
      </w:pPr>
      <w:r>
        <w:rPr/>
        <w:t>注：截止</w:t>
      </w:r>
      <w:r>
        <w:rPr>
          <w:spacing w:val="-15"/>
        </w:rPr>
        <w:t> </w:t>
      </w:r>
      <w:r>
        <w:rPr>
          <w:rFonts w:ascii="宋体" w:hAnsi="宋体" w:cs="宋体" w:eastAsia="宋体" w:hint="default"/>
        </w:rPr>
        <w:t>2015</w:t>
      </w:r>
      <w:r>
        <w:rPr>
          <w:rFonts w:ascii="宋体" w:hAnsi="宋体" w:cs="宋体" w:eastAsia="宋体" w:hint="default"/>
          <w:spacing w:val="-14"/>
        </w:rPr>
        <w:t> </w:t>
      </w:r>
      <w:r>
        <w:rPr/>
        <w:t>年</w:t>
      </w:r>
      <w:r>
        <w:rPr>
          <w:spacing w:val="-16"/>
        </w:rPr>
        <w:t> </w:t>
      </w:r>
      <w:r>
        <w:rPr>
          <w:rFonts w:ascii="宋体" w:hAnsi="宋体" w:cs="宋体" w:eastAsia="宋体" w:hint="default"/>
        </w:rPr>
        <w:t>12</w:t>
      </w:r>
      <w:r>
        <w:rPr>
          <w:rFonts w:ascii="宋体" w:hAnsi="宋体" w:cs="宋体" w:eastAsia="宋体" w:hint="default"/>
          <w:spacing w:val="-16"/>
        </w:rPr>
        <w:t> </w:t>
      </w:r>
      <w:r>
        <w:rPr/>
        <w:t>月</w:t>
      </w:r>
      <w:r>
        <w:rPr>
          <w:spacing w:val="-15"/>
        </w:rPr>
        <w:t> </w:t>
      </w:r>
      <w:r>
        <w:rPr>
          <w:rFonts w:ascii="宋体" w:hAnsi="宋体" w:cs="宋体" w:eastAsia="宋体" w:hint="default"/>
        </w:rPr>
        <w:t>31</w:t>
      </w:r>
      <w:r>
        <w:rPr>
          <w:rFonts w:ascii="宋体" w:hAnsi="宋体" w:cs="宋体" w:eastAsia="宋体" w:hint="default"/>
          <w:spacing w:val="-14"/>
        </w:rPr>
        <w:t> </w:t>
      </w:r>
      <w:r>
        <w:rPr/>
        <w:t>日，本集团其他货币资金银行承兑汇票、保函等保证金</w:t>
      </w:r>
    </w:p>
    <w:p>
      <w:pPr>
        <w:pStyle w:val="BodyText"/>
        <w:spacing w:line="240" w:lineRule="auto" w:before="140"/>
        <w:ind w:left="161" w:right="2401"/>
        <w:jc w:val="left"/>
      </w:pPr>
      <w:r>
        <w:rPr>
          <w:rFonts w:ascii="宋体" w:hAnsi="宋体" w:cs="宋体" w:eastAsia="宋体" w:hint="default"/>
        </w:rPr>
        <w:t>81,336,396.79</w:t>
      </w:r>
      <w:r>
        <w:rPr>
          <w:rFonts w:ascii="宋体" w:hAnsi="宋体" w:cs="宋体" w:eastAsia="宋体" w:hint="default"/>
          <w:spacing w:val="-68"/>
        </w:rPr>
        <w:t> </w:t>
      </w:r>
      <w:r>
        <w:rPr/>
        <w:t>元，在编制现金流量表时作为其他与经营活动有关的现金流出。</w:t>
      </w:r>
    </w:p>
    <w:p>
      <w:pPr>
        <w:spacing w:line="240" w:lineRule="auto" w:before="1"/>
        <w:rPr>
          <w:rFonts w:ascii="宋体" w:hAnsi="宋体" w:cs="宋体" w:eastAsia="宋体" w:hint="default"/>
          <w:sz w:val="29"/>
          <w:szCs w:val="29"/>
        </w:rPr>
      </w:pPr>
    </w:p>
    <w:p>
      <w:pPr>
        <w:pStyle w:val="BodyText"/>
        <w:spacing w:line="240" w:lineRule="auto"/>
        <w:ind w:left="861" w:right="2401"/>
        <w:jc w:val="left"/>
      </w:pPr>
      <w:r>
        <w:rPr>
          <w:rFonts w:ascii="宋体" w:hAnsi="宋体" w:cs="宋体" w:eastAsia="宋体" w:hint="default"/>
        </w:rPr>
        <w:t>3</w:t>
      </w:r>
      <w:r>
        <w:rPr/>
        <w:t>）</w:t>
      </w:r>
      <w:r>
        <w:rPr>
          <w:spacing w:val="-47"/>
        </w:rPr>
        <w:t> </w:t>
      </w:r>
      <w:r>
        <w:rPr/>
        <w:t>收到的其他与投资活动有关的现金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45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79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7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7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政府补助专项资金</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2,033,458.00</w:t>
            </w:r>
            <w:r>
              <w:rPr>
                <w:rFonts w:ascii="宋体"/>
                <w:sz w:val="22"/>
              </w:rPr>
            </w:r>
          </w:p>
        </w:tc>
      </w:tr>
      <w:tr>
        <w:trPr>
          <w:trHeight w:val="45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79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2,033,458.00</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861" w:right="2401"/>
        <w:jc w:val="left"/>
      </w:pPr>
      <w:r>
        <w:rPr>
          <w:rFonts w:ascii="宋体" w:hAnsi="宋体" w:cs="宋体" w:eastAsia="宋体" w:hint="default"/>
        </w:rPr>
        <w:t>4</w:t>
      </w:r>
      <w:r>
        <w:rPr/>
        <w:t>）</w:t>
      </w:r>
      <w:r>
        <w:rPr>
          <w:spacing w:val="-47"/>
        </w:rPr>
        <w:t> </w:t>
      </w:r>
      <w:r>
        <w:rPr/>
        <w:t>支付的其他与筹资活动有关的现金</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4"/>
        <w:gridCol w:w="2243"/>
        <w:gridCol w:w="2242"/>
      </w:tblGrid>
      <w:tr>
        <w:trPr>
          <w:trHeight w:val="458" w:hRule="exact"/>
        </w:trPr>
        <w:tc>
          <w:tcPr>
            <w:tcW w:w="4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799"/>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76"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75"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股权激励回购</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3,983,700.00</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6,124,600.00</w:t>
            </w:r>
            <w:r>
              <w:rPr>
                <w:rFonts w:ascii="宋体"/>
                <w:sz w:val="22"/>
              </w:rPr>
            </w:r>
          </w:p>
        </w:tc>
      </w:tr>
      <w:tr>
        <w:trPr>
          <w:trHeight w:val="445" w:hRule="exact"/>
        </w:trPr>
        <w:tc>
          <w:tcPr>
            <w:tcW w:w="4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短期借款手续费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282,521.67</w:t>
            </w:r>
            <w:r>
              <w:rPr>
                <w:rFonts w:ascii="宋体"/>
                <w:sz w:val="22"/>
              </w:rPr>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520,000.00</w:t>
            </w:r>
            <w:r>
              <w:rPr>
                <w:rFonts w:ascii="宋体"/>
                <w:sz w:val="22"/>
              </w:rPr>
            </w:r>
          </w:p>
        </w:tc>
      </w:tr>
      <w:tr>
        <w:trPr>
          <w:trHeight w:val="458" w:hRule="exact"/>
        </w:trPr>
        <w:tc>
          <w:tcPr>
            <w:tcW w:w="40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799"/>
              <w:jc w:val="right"/>
              <w:rPr>
                <w:rFonts w:ascii="宋体" w:hAnsi="宋体" w:cs="宋体" w:eastAsia="宋体" w:hint="default"/>
                <w:sz w:val="22"/>
                <w:szCs w:val="22"/>
              </w:rPr>
            </w:pPr>
            <w:r>
              <w:rPr>
                <w:rFonts w:ascii="宋体" w:hAnsi="宋体" w:cs="宋体" w:eastAsia="宋体" w:hint="default"/>
                <w:b/>
                <w:bCs/>
                <w:w w:val="95"/>
                <w:sz w:val="22"/>
                <w:szCs w:val="22"/>
              </w:rPr>
              <w:t>合计</w:t>
            </w:r>
            <w:r>
              <w:rPr>
                <w:rFonts w:ascii="宋体" w:hAnsi="宋体" w:cs="宋体" w:eastAsia="宋体" w:hint="default"/>
                <w:sz w:val="22"/>
                <w:szCs w:val="22"/>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sz w:val="22"/>
              </w:rPr>
              <w:t>4,266,221.67</w:t>
            </w:r>
            <w:r>
              <w:rPr>
                <w:rFonts w:ascii="宋体"/>
                <w:spacing w:val="-19"/>
                <w:sz w:val="22"/>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6,644,600.00</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60" w:right="2401"/>
        <w:jc w:val="left"/>
      </w:pPr>
      <w:bookmarkStart w:name="（2） 合并现金流量表补充资料" w:id="284"/>
      <w:bookmarkEnd w:id="284"/>
      <w:r>
        <w:rPr/>
      </w:r>
      <w:r>
        <w:rPr/>
        <w:t>（</w:t>
      </w:r>
      <w:r>
        <w:rPr>
          <w:rFonts w:ascii="宋体" w:hAnsi="宋体" w:cs="宋体" w:eastAsia="宋体" w:hint="default"/>
        </w:rPr>
        <w:t>2</w:t>
      </w:r>
      <w:r>
        <w:rPr/>
        <w:t>）</w:t>
      </w:r>
      <w:r>
        <w:rPr>
          <w:spacing w:val="-65"/>
        </w:rPr>
        <w:t> </w:t>
      </w:r>
      <w:r>
        <w:rPr/>
        <w:t>合并现金流量表补充资料</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64"/>
        <w:gridCol w:w="1985"/>
        <w:gridCol w:w="1999"/>
      </w:tblGrid>
      <w:tr>
        <w:trPr>
          <w:trHeight w:val="458"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27"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9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34"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6"/>
                <w:sz w:val="22"/>
                <w:szCs w:val="22"/>
              </w:rPr>
              <w:t>1.</w:t>
            </w:r>
            <w:r>
              <w:rPr>
                <w:rFonts w:ascii="宋体" w:hAnsi="宋体" w:cs="宋体" w:eastAsia="宋体" w:hint="default"/>
                <w:b/>
                <w:bCs/>
                <w:spacing w:val="-36"/>
                <w:sz w:val="22"/>
                <w:szCs w:val="22"/>
              </w:rPr>
              <w:t>将净利润调节为经营活动现金流量：</w:t>
            </w:r>
            <w:r>
              <w:rPr>
                <w:rFonts w:ascii="宋体" w:hAnsi="宋体" w:cs="宋体" w:eastAsia="宋体" w:hint="default"/>
                <w:spacing w:val="-36"/>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净利润</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90,732,883.45</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51,030,812.17</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加：资产减值准备</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22,583,301.14</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12,822,982.90</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固定资产折旧、油气资产折耗、生产性生物资产折旧</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94,442,531.85</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82,809,823.48</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无形资产摊销</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10,760,056.04</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5,202,878.48</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长期待摊费用摊销</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4,172,856.12</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905,447.65</w:t>
            </w:r>
            <w:r>
              <w:rPr>
                <w:rFonts w:ascii="宋体"/>
                <w:sz w:val="22"/>
              </w:rPr>
            </w:r>
          </w:p>
        </w:tc>
      </w:tr>
      <w:tr>
        <w:trPr>
          <w:trHeight w:val="458"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39"/>
                <w:sz w:val="22"/>
                <w:szCs w:val="22"/>
              </w:rPr>
              <w:t>处置固定资产、无形资产和其他长期资产的损失（收益</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8,190,991.34</w:t>
            </w:r>
            <w:r>
              <w:rPr>
                <w:rFonts w:ascii="宋体"/>
                <w:sz w:val="22"/>
              </w:rPr>
            </w:r>
          </w:p>
        </w:tc>
        <w:tc>
          <w:tcPr>
            <w:tcW w:w="19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-1,133,314.19</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77" w:footer="1046" w:top="1100" w:bottom="1240" w:left="154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4564"/>
        <w:gridCol w:w="1985"/>
        <w:gridCol w:w="1999"/>
      </w:tblGrid>
      <w:tr>
        <w:trPr>
          <w:trHeight w:val="457"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27"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99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34"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0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2"/>
                <w:szCs w:val="22"/>
              </w:rPr>
            </w:pPr>
            <w:r>
              <w:rPr>
                <w:rFonts w:ascii="宋体" w:hAnsi="宋体" w:cs="宋体" w:eastAsia="宋体" w:hint="default"/>
                <w:spacing w:val="-38"/>
                <w:sz w:val="22"/>
                <w:szCs w:val="22"/>
              </w:rPr>
              <w:t>以“</w:t>
            </w:r>
            <w:r>
              <w:rPr>
                <w:rFonts w:ascii="宋体" w:hAnsi="宋体" w:cs="宋体" w:eastAsia="宋体" w:hint="default"/>
                <w:spacing w:val="-38"/>
                <w:sz w:val="22"/>
                <w:szCs w:val="22"/>
              </w:rPr>
              <w:t>-</w:t>
            </w:r>
            <w:r>
              <w:rPr>
                <w:rFonts w:ascii="宋体" w:hAnsi="宋体" w:cs="宋体" w:eastAsia="宋体" w:hint="default"/>
                <w:spacing w:val="-38"/>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固定资产报废损失（收益以“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168,877.11</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150,235.76</w:t>
            </w:r>
            <w:r>
              <w:rPr>
                <w:rFonts w:ascii="宋体"/>
                <w:sz w:val="22"/>
              </w:rPr>
            </w: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公允价值变动损益（收益以“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0"/>
                <w:sz w:val="22"/>
                <w:szCs w:val="22"/>
              </w:rPr>
              <w:t>财务费用（收益以“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29,396,959.07</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45,621,420.63</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投资损失（收益以“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-393,876.00</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-393,876.00</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递延所得税资产的减少（增加以“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-5,691,320.44</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-3,925,246.80</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递延所得税负债的增加（减少以“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-2,335,857.42</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3,833,548.61</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存货的减少（增加以“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128,951,842.19</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127,937,434.45</w:t>
            </w:r>
            <w:r>
              <w:rPr>
                <w:rFonts w:ascii="宋体"/>
                <w:sz w:val="22"/>
              </w:rPr>
            </w: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0"/>
                <w:sz w:val="22"/>
                <w:szCs w:val="22"/>
              </w:rPr>
              <w:t>经营性应收项目的减少（增加以“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179,815,271.02</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440,699,358.90</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0"/>
                <w:sz w:val="22"/>
                <w:szCs w:val="22"/>
              </w:rPr>
              <w:t>经营性应付项目的增加（减少以“</w:t>
            </w:r>
            <w:r>
              <w:rPr>
                <w:rFonts w:ascii="宋体" w:hAnsi="宋体" w:cs="宋体" w:eastAsia="宋体" w:hint="default"/>
                <w:spacing w:val="-40"/>
                <w:sz w:val="22"/>
                <w:szCs w:val="22"/>
              </w:rPr>
              <w:t>-</w:t>
            </w:r>
            <w:r>
              <w:rPr>
                <w:rFonts w:ascii="宋体" w:hAnsi="宋体" w:cs="宋体" w:eastAsia="宋体" w:hint="default"/>
                <w:spacing w:val="-40"/>
                <w:sz w:val="22"/>
                <w:szCs w:val="22"/>
              </w:rPr>
              <w:t>”填列）</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-58,026,581.16</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-409,414,488.19</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-4,396,997.78</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-1,626,425.42</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经营活动产生的现金流量净额</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498,370,936.53</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354,520,592.43</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7"/>
                <w:sz w:val="22"/>
                <w:szCs w:val="22"/>
              </w:rPr>
              <w:t>2.</w:t>
            </w:r>
            <w:r>
              <w:rPr>
                <w:rFonts w:ascii="宋体" w:hAnsi="宋体" w:cs="宋体" w:eastAsia="宋体" w:hint="default"/>
                <w:b/>
                <w:bCs/>
                <w:spacing w:val="-37"/>
                <w:sz w:val="22"/>
                <w:szCs w:val="22"/>
              </w:rPr>
              <w:t>不涉及现金收支的重大投资和筹资活动：</w:t>
            </w:r>
            <w:r>
              <w:rPr>
                <w:rFonts w:ascii="宋体" w:hAnsi="宋体" w:cs="宋体" w:eastAsia="宋体" w:hint="default"/>
                <w:spacing w:val="-37"/>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债务转为资本</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一年内到期的可转换公司债券</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融资租入固定资产</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6"/>
                <w:sz w:val="22"/>
                <w:szCs w:val="22"/>
              </w:rPr>
              <w:t>3.</w:t>
            </w:r>
            <w:r>
              <w:rPr>
                <w:rFonts w:ascii="宋体" w:hAnsi="宋体" w:cs="宋体" w:eastAsia="宋体" w:hint="default"/>
                <w:b/>
                <w:bCs/>
                <w:spacing w:val="-36"/>
                <w:sz w:val="22"/>
                <w:szCs w:val="22"/>
              </w:rPr>
              <w:t>现金及现金等价物净变动情况：</w:t>
            </w:r>
            <w:r>
              <w:rPr>
                <w:rFonts w:ascii="宋体" w:hAnsi="宋体" w:cs="宋体" w:eastAsia="宋体" w:hint="default"/>
                <w:spacing w:val="-36"/>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现金的年末余额</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98,977,479.03</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122,400,875.42</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482" w:right="0"/>
              <w:jc w:val="left"/>
              <w:rPr>
                <w:rFonts w:ascii="宋体" w:hAnsi="宋体" w:cs="宋体" w:eastAsia="宋体" w:hint="default"/>
                <w:sz w:val="22"/>
                <w:szCs w:val="22"/>
              </w:rPr>
            </w:pPr>
            <w:r>
              <w:rPr>
                <w:rFonts w:ascii="宋体" w:hAnsi="宋体" w:cs="宋体" w:eastAsia="宋体" w:hint="default"/>
                <w:spacing w:val="-41"/>
                <w:sz w:val="22"/>
                <w:szCs w:val="22"/>
              </w:rPr>
              <w:t>减：现金的年初余额</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122,400,875.42</w:t>
            </w:r>
            <w:r>
              <w:rPr>
                <w:rFonts w:ascii="宋体"/>
                <w:sz w:val="22"/>
              </w:rPr>
            </w:r>
          </w:p>
        </w:tc>
        <w:tc>
          <w:tcPr>
            <w:tcW w:w="19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99,254,224.42</w:t>
            </w:r>
            <w:r>
              <w:rPr>
                <w:rFonts w:ascii="宋体"/>
                <w:sz w:val="22"/>
              </w:rPr>
            </w:r>
          </w:p>
        </w:tc>
      </w:tr>
      <w:tr>
        <w:trPr>
          <w:trHeight w:val="445"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加：现金等价物的年末余额</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41"/>
                <w:sz w:val="22"/>
                <w:szCs w:val="22"/>
              </w:rPr>
              <w:t>减：现金等价物的年初余额</w:t>
            </w:r>
            <w:r>
              <w:rPr>
                <w:rFonts w:ascii="宋体" w:hAnsi="宋体" w:cs="宋体" w:eastAsia="宋体" w:hint="default"/>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99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现金及现金等价物净增加额</w:t>
            </w:r>
            <w:r>
              <w:rPr>
                <w:rFonts w:ascii="宋体" w:hAnsi="宋体" w:cs="宋体" w:eastAsia="宋体" w:hint="default"/>
                <w:sz w:val="22"/>
                <w:szCs w:val="22"/>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-23,423,396.39</w:t>
            </w:r>
            <w:r>
              <w:rPr>
                <w:rFonts w:ascii="宋体"/>
                <w:sz w:val="22"/>
              </w:rPr>
            </w:r>
          </w:p>
        </w:tc>
        <w:tc>
          <w:tcPr>
            <w:tcW w:w="19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23,146,651.00</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660" w:right="2401"/>
        <w:jc w:val="left"/>
      </w:pPr>
      <w:bookmarkStart w:name="（3） 现金和现金等价物" w:id="285"/>
      <w:bookmarkEnd w:id="285"/>
      <w:r>
        <w:rPr/>
      </w:r>
      <w:r>
        <w:rPr/>
        <w:t>（</w:t>
      </w:r>
      <w:r>
        <w:rPr>
          <w:rFonts w:ascii="宋体" w:hAnsi="宋体" w:cs="宋体" w:eastAsia="宋体" w:hint="default"/>
        </w:rPr>
        <w:t>3</w:t>
      </w:r>
      <w:r>
        <w:rPr/>
        <w:t>）</w:t>
      </w:r>
      <w:r>
        <w:rPr>
          <w:spacing w:val="-64"/>
        </w:rPr>
        <w:t> </w:t>
      </w:r>
      <w:r>
        <w:rPr/>
        <w:t>现金和现金等价物</w:t>
      </w:r>
    </w:p>
    <w:p>
      <w:pPr>
        <w:spacing w:line="240" w:lineRule="auto" w:before="7"/>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336"/>
        <w:gridCol w:w="1756"/>
        <w:gridCol w:w="1476"/>
      </w:tblGrid>
      <w:tr>
        <w:trPr>
          <w:trHeight w:val="458" w:hRule="exact"/>
        </w:trPr>
        <w:tc>
          <w:tcPr>
            <w:tcW w:w="53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13"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73"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4"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现金</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98,977,479.03</w:t>
            </w:r>
            <w:r>
              <w:rPr>
                <w:rFonts w:ascii="宋体"/>
                <w:sz w:val="22"/>
              </w:rPr>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122,400,875.42</w:t>
            </w:r>
            <w:r>
              <w:rPr>
                <w:rFonts w:ascii="宋体"/>
                <w:sz w:val="22"/>
              </w:rPr>
            </w:r>
          </w:p>
        </w:tc>
      </w:tr>
      <w:tr>
        <w:trPr>
          <w:trHeight w:val="44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301" w:right="0"/>
              <w:jc w:val="left"/>
              <w:rPr>
                <w:rFonts w:ascii="宋体" w:hAnsi="宋体" w:cs="宋体" w:eastAsia="宋体" w:hint="default"/>
                <w:sz w:val="22"/>
                <w:szCs w:val="22"/>
              </w:rPr>
            </w:pPr>
            <w:r>
              <w:rPr>
                <w:rFonts w:ascii="宋体" w:hAnsi="宋体" w:cs="宋体" w:eastAsia="宋体" w:hint="default"/>
                <w:spacing w:val="-41"/>
                <w:sz w:val="22"/>
                <w:szCs w:val="22"/>
              </w:rPr>
              <w:t>其中：库存现金</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88,052.83</w:t>
            </w:r>
            <w:r>
              <w:rPr>
                <w:rFonts w:ascii="宋体"/>
                <w:sz w:val="22"/>
              </w:rPr>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170,462.73</w:t>
            </w:r>
            <w:r>
              <w:rPr>
                <w:rFonts w:ascii="宋体"/>
                <w:sz w:val="22"/>
              </w:rPr>
            </w:r>
          </w:p>
        </w:tc>
      </w:tr>
      <w:tr>
        <w:trPr>
          <w:trHeight w:val="44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可随时用于支付的银行存款</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98,889,426.20</w:t>
            </w:r>
            <w:r>
              <w:rPr>
                <w:rFonts w:ascii="宋体"/>
                <w:sz w:val="22"/>
              </w:rPr>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122,230,412.69</w:t>
            </w:r>
            <w:r>
              <w:rPr>
                <w:rFonts w:ascii="宋体"/>
                <w:sz w:val="22"/>
              </w:rPr>
            </w:r>
          </w:p>
        </w:tc>
      </w:tr>
      <w:tr>
        <w:trPr>
          <w:trHeight w:val="44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可随时用于支付的其他货币资金</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53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可用于支付的存放中央银行款项</w:t>
            </w:r>
            <w:r>
              <w:rPr>
                <w:rFonts w:ascii="宋体" w:hAnsi="宋体" w:cs="宋体" w:eastAsia="宋体" w:hint="default"/>
                <w:sz w:val="22"/>
                <w:szCs w:val="22"/>
              </w:rPr>
            </w:r>
          </w:p>
        </w:tc>
        <w:tc>
          <w:tcPr>
            <w:tcW w:w="1756"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046" w:top="1100" w:bottom="1240" w:left="1540" w:right="0"/>
        </w:sectPr>
      </w:pPr>
    </w:p>
    <w:p>
      <w:pPr>
        <w:spacing w:line="240" w:lineRule="auto" w:before="11"/>
        <w:rPr>
          <w:rFonts w:ascii="宋体" w:hAnsi="宋体" w:cs="宋体" w:eastAsia="宋体" w:hint="default"/>
          <w:sz w:val="22"/>
          <w:szCs w:val="22"/>
        </w:rPr>
      </w:pPr>
    </w:p>
    <w:tbl>
      <w:tblPr>
        <w:tblW w:w="0" w:type="auto"/>
        <w:jc w:val="left"/>
        <w:tblInd w:w="190" w:type="dxa"/>
        <w:tblLayout w:type="fixed"/>
        <w:tblCellMar>
          <w:top w:w="0" w:type="dxa"/>
          <w:left w:w="0" w:type="dxa"/>
          <w:bottom w:w="0" w:type="dxa"/>
          <w:right w:w="0" w:type="dxa"/>
        </w:tblCellMar>
        <w:tblLook w:val="01E0"/>
      </w:tblPr>
      <w:tblGrid>
        <w:gridCol w:w="5336"/>
        <w:gridCol w:w="1756"/>
        <w:gridCol w:w="1476"/>
      </w:tblGrid>
      <w:tr>
        <w:trPr>
          <w:trHeight w:val="457" w:hRule="exact"/>
        </w:trPr>
        <w:tc>
          <w:tcPr>
            <w:tcW w:w="533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7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13"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4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存放同业款项</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拆放同业款项</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现金等价物</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301" w:right="0"/>
              <w:jc w:val="left"/>
              <w:rPr>
                <w:rFonts w:ascii="宋体" w:hAnsi="宋体" w:cs="宋体" w:eastAsia="宋体" w:hint="default"/>
                <w:sz w:val="22"/>
                <w:szCs w:val="22"/>
              </w:rPr>
            </w:pPr>
            <w:r>
              <w:rPr>
                <w:rFonts w:ascii="宋体" w:hAnsi="宋体" w:cs="宋体" w:eastAsia="宋体" w:hint="default"/>
                <w:spacing w:val="-41"/>
                <w:sz w:val="22"/>
                <w:szCs w:val="22"/>
              </w:rPr>
              <w:t>其中：三个月内到期的债券投资</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53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年末现金和现金等价物余额</w:t>
            </w:r>
            <w:r>
              <w:rPr>
                <w:rFonts w:ascii="宋体" w:hAnsi="宋体" w:cs="宋体" w:eastAsia="宋体" w:hint="default"/>
                <w:sz w:val="22"/>
                <w:szCs w:val="22"/>
              </w:rPr>
            </w:r>
          </w:p>
        </w:tc>
        <w:tc>
          <w:tcPr>
            <w:tcW w:w="1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475" w:right="0"/>
              <w:jc w:val="left"/>
              <w:rPr>
                <w:rFonts w:ascii="宋体" w:hAnsi="宋体" w:cs="宋体" w:eastAsia="宋体" w:hint="default"/>
                <w:sz w:val="22"/>
                <w:szCs w:val="22"/>
              </w:rPr>
            </w:pPr>
            <w:r>
              <w:rPr>
                <w:rFonts w:ascii="宋体"/>
                <w:spacing w:val="-21"/>
                <w:sz w:val="22"/>
              </w:rPr>
              <w:t>98,977,479.03</w:t>
            </w:r>
            <w:r>
              <w:rPr>
                <w:rFonts w:ascii="宋体"/>
                <w:sz w:val="22"/>
              </w:rPr>
            </w:r>
          </w:p>
        </w:tc>
        <w:tc>
          <w:tcPr>
            <w:tcW w:w="14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122,400,875.42</w:t>
            </w:r>
            <w:r>
              <w:rPr>
                <w:rFonts w:ascii="宋体"/>
                <w:sz w:val="22"/>
              </w:rPr>
            </w:r>
          </w:p>
        </w:tc>
      </w:tr>
      <w:tr>
        <w:trPr>
          <w:trHeight w:val="458" w:hRule="exact"/>
        </w:trPr>
        <w:tc>
          <w:tcPr>
            <w:tcW w:w="53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301" w:right="0"/>
              <w:jc w:val="left"/>
              <w:rPr>
                <w:rFonts w:ascii="宋体" w:hAnsi="宋体" w:cs="宋体" w:eastAsia="宋体" w:hint="default"/>
                <w:sz w:val="22"/>
                <w:szCs w:val="22"/>
              </w:rPr>
            </w:pPr>
            <w:r>
              <w:rPr>
                <w:rFonts w:ascii="宋体" w:hAnsi="宋体" w:cs="宋体" w:eastAsia="宋体" w:hint="default"/>
                <w:spacing w:val="-41"/>
                <w:sz w:val="22"/>
                <w:szCs w:val="22"/>
              </w:rPr>
              <w:t>其中：集团内子公司使用受限制的现金和现金等价物</w:t>
            </w:r>
            <w:r>
              <w:rPr>
                <w:rFonts w:ascii="宋体" w:hAnsi="宋体" w:cs="宋体" w:eastAsia="宋体" w:hint="default"/>
                <w:sz w:val="22"/>
                <w:szCs w:val="22"/>
              </w:rPr>
            </w:r>
          </w:p>
        </w:tc>
        <w:tc>
          <w:tcPr>
            <w:tcW w:w="1756"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45. 所有权或使用权受到限制的资产" w:id="286"/>
      <w:bookmarkEnd w:id="286"/>
      <w:r>
        <w:rPr/>
      </w:r>
      <w:r>
        <w:rPr>
          <w:rFonts w:ascii="宋体" w:hAnsi="宋体" w:cs="宋体" w:eastAsia="宋体" w:hint="default"/>
        </w:rPr>
        <w:t>45.</w:t>
      </w:r>
      <w:r>
        <w:rPr>
          <w:rFonts w:ascii="宋体" w:hAnsi="宋体" w:cs="宋体" w:eastAsia="宋体" w:hint="default"/>
          <w:spacing w:val="-50"/>
        </w:rPr>
        <w:t> </w:t>
      </w:r>
      <w:r>
        <w:rPr/>
        <w:t>所有权或使用权受到限制的资产</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580"/>
        <w:gridCol w:w="2268"/>
        <w:gridCol w:w="3700"/>
      </w:tblGrid>
      <w:tr>
        <w:trPr>
          <w:trHeight w:val="458"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right="1058"/>
              <w:jc w:val="right"/>
              <w:rPr>
                <w:rFonts w:ascii="宋体" w:hAnsi="宋体" w:cs="宋体" w:eastAsia="宋体" w:hint="default"/>
                <w:sz w:val="22"/>
                <w:szCs w:val="22"/>
              </w:rPr>
            </w:pPr>
            <w:r>
              <w:rPr>
                <w:rFonts w:ascii="宋体" w:hAnsi="宋体" w:cs="宋体" w:eastAsia="宋体" w:hint="default"/>
                <w:b/>
                <w:bCs/>
                <w:w w:val="95"/>
                <w:sz w:val="22"/>
                <w:szCs w:val="22"/>
              </w:rPr>
              <w:t>项目</w:t>
            </w:r>
            <w:r>
              <w:rPr>
                <w:rFonts w:ascii="宋体" w:hAnsi="宋体" w:cs="宋体" w:eastAsia="宋体" w:hint="default"/>
                <w:sz w:val="22"/>
                <w:szCs w:val="22"/>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68" w:right="0"/>
              <w:jc w:val="left"/>
              <w:rPr>
                <w:rFonts w:ascii="宋体" w:hAnsi="宋体" w:cs="宋体" w:eastAsia="宋体" w:hint="default"/>
                <w:sz w:val="22"/>
                <w:szCs w:val="22"/>
              </w:rPr>
            </w:pPr>
            <w:r>
              <w:rPr>
                <w:rFonts w:ascii="宋体" w:hAnsi="宋体" w:cs="宋体" w:eastAsia="宋体" w:hint="default"/>
                <w:b/>
                <w:bCs/>
                <w:sz w:val="22"/>
                <w:szCs w:val="22"/>
              </w:rPr>
              <w:t>年末账面价值</w:t>
            </w:r>
            <w:r>
              <w:rPr>
                <w:rFonts w:ascii="宋体" w:hAnsi="宋体" w:cs="宋体" w:eastAsia="宋体" w:hint="default"/>
                <w:sz w:val="22"/>
                <w:szCs w:val="22"/>
              </w:rPr>
            </w:r>
          </w:p>
        </w:tc>
        <w:tc>
          <w:tcPr>
            <w:tcW w:w="37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3"/>
              <w:jc w:val="center"/>
              <w:rPr>
                <w:rFonts w:ascii="宋体" w:hAnsi="宋体" w:cs="宋体" w:eastAsia="宋体" w:hint="default"/>
                <w:sz w:val="22"/>
                <w:szCs w:val="22"/>
              </w:rPr>
            </w:pPr>
            <w:r>
              <w:rPr>
                <w:rFonts w:ascii="宋体" w:hAnsi="宋体" w:cs="宋体" w:eastAsia="宋体" w:hint="default"/>
                <w:b/>
                <w:bCs/>
                <w:sz w:val="22"/>
                <w:szCs w:val="22"/>
              </w:rPr>
              <w:t>受限原因</w:t>
            </w:r>
            <w:r>
              <w:rPr>
                <w:rFonts w:ascii="宋体" w:hAnsi="宋体" w:cs="宋体" w:eastAsia="宋体" w:hint="default"/>
                <w:sz w:val="22"/>
                <w:szCs w:val="22"/>
              </w:rPr>
            </w:r>
          </w:p>
        </w:tc>
      </w:tr>
      <w:tr>
        <w:trPr>
          <w:trHeight w:val="444"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81,336,396.79</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sz w:val="22"/>
                <w:szCs w:val="22"/>
              </w:rPr>
              <w:t>保证金等</w:t>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10,630,000.00</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4"/>
              <w:jc w:val="center"/>
              <w:rPr>
                <w:rFonts w:ascii="宋体" w:hAnsi="宋体" w:cs="宋体" w:eastAsia="宋体" w:hint="default"/>
                <w:sz w:val="22"/>
                <w:szCs w:val="22"/>
              </w:rPr>
            </w:pPr>
            <w:r>
              <w:rPr>
                <w:rFonts w:ascii="宋体" w:hAnsi="宋体" w:cs="宋体" w:eastAsia="宋体" w:hint="default"/>
                <w:sz w:val="22"/>
                <w:szCs w:val="22"/>
              </w:rPr>
              <w:t>待决诉讼冻结资金</w:t>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29,919,499.13</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sz w:val="22"/>
                <w:szCs w:val="22"/>
              </w:rPr>
              <w:t>抵押借款</w:t>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81,190,480.28</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sz w:val="22"/>
                <w:szCs w:val="22"/>
              </w:rPr>
              <w:t>抵押借款</w:t>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25,177,682.69</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sz w:val="22"/>
                <w:szCs w:val="22"/>
              </w:rPr>
              <w:t>售后租回</w:t>
            </w:r>
          </w:p>
        </w:tc>
      </w:tr>
      <w:tr>
        <w:trPr>
          <w:trHeight w:val="445" w:hRule="exact"/>
        </w:trPr>
        <w:tc>
          <w:tcPr>
            <w:tcW w:w="25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2,500,000.00</w:t>
            </w:r>
            <w:r>
              <w:rPr>
                <w:rFonts w:ascii="宋体"/>
                <w:sz w:val="22"/>
              </w:rPr>
            </w:r>
          </w:p>
        </w:tc>
        <w:tc>
          <w:tcPr>
            <w:tcW w:w="3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3"/>
              <w:jc w:val="center"/>
              <w:rPr>
                <w:rFonts w:ascii="宋体" w:hAnsi="宋体" w:cs="宋体" w:eastAsia="宋体" w:hint="default"/>
                <w:sz w:val="22"/>
                <w:szCs w:val="22"/>
              </w:rPr>
            </w:pPr>
            <w:r>
              <w:rPr>
                <w:rFonts w:ascii="宋体" w:hAnsi="宋体" w:cs="宋体" w:eastAsia="宋体" w:hint="default"/>
                <w:sz w:val="22"/>
                <w:szCs w:val="22"/>
              </w:rPr>
              <w:t>质押</w:t>
            </w:r>
          </w:p>
        </w:tc>
      </w:tr>
      <w:tr>
        <w:trPr>
          <w:trHeight w:val="457"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1061"/>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c>
          <w:tcPr>
            <w:tcW w:w="22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230,754,058.89</w:t>
            </w:r>
            <w:r>
              <w:rPr>
                <w:rFonts w:ascii="宋体"/>
                <w:spacing w:val="-19"/>
                <w:sz w:val="22"/>
              </w:rPr>
            </w:r>
          </w:p>
        </w:tc>
        <w:tc>
          <w:tcPr>
            <w:tcW w:w="37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4" w:right="1693"/>
        <w:jc w:val="left"/>
      </w:pPr>
      <w:bookmarkStart w:name="46. 外币货币性项目" w:id="287"/>
      <w:bookmarkEnd w:id="287"/>
      <w:r>
        <w:rPr/>
      </w:r>
      <w:r>
        <w:rPr>
          <w:rFonts w:ascii="宋体" w:hAnsi="宋体" w:cs="宋体" w:eastAsia="宋体" w:hint="default"/>
        </w:rPr>
        <w:t>46.</w:t>
      </w:r>
      <w:r>
        <w:rPr>
          <w:rFonts w:ascii="宋体" w:hAnsi="宋体" w:cs="宋体" w:eastAsia="宋体" w:hint="default"/>
          <w:spacing w:val="-47"/>
        </w:rPr>
        <w:t> </w:t>
      </w:r>
      <w:r>
        <w:rPr/>
        <w:t>外币货币性项目</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676"/>
        <w:gridCol w:w="2347"/>
        <w:gridCol w:w="1400"/>
        <w:gridCol w:w="2315"/>
      </w:tblGrid>
      <w:tr>
        <w:trPr>
          <w:trHeight w:val="458" w:hRule="exact"/>
        </w:trPr>
        <w:tc>
          <w:tcPr>
            <w:tcW w:w="26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3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27" w:right="0"/>
              <w:jc w:val="left"/>
              <w:rPr>
                <w:rFonts w:ascii="宋体" w:hAnsi="宋体" w:cs="宋体" w:eastAsia="宋体" w:hint="default"/>
                <w:sz w:val="22"/>
                <w:szCs w:val="22"/>
              </w:rPr>
            </w:pPr>
            <w:r>
              <w:rPr>
                <w:rFonts w:ascii="宋体" w:hAnsi="宋体" w:cs="宋体" w:eastAsia="宋体" w:hint="default"/>
                <w:b/>
                <w:bCs/>
                <w:spacing w:val="-34"/>
                <w:sz w:val="22"/>
                <w:szCs w:val="22"/>
              </w:rPr>
              <w:t>年末外币余额</w:t>
            </w:r>
            <w:r>
              <w:rPr>
                <w:rFonts w:ascii="宋体" w:hAnsi="宋体" w:cs="宋体" w:eastAsia="宋体" w:hint="default"/>
                <w:spacing w:val="-34"/>
                <w:sz w:val="22"/>
                <w:szCs w:val="22"/>
              </w:rPr>
            </w:r>
          </w:p>
        </w:tc>
        <w:tc>
          <w:tcPr>
            <w:tcW w:w="14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35" w:right="0"/>
              <w:jc w:val="left"/>
              <w:rPr>
                <w:rFonts w:ascii="宋体" w:hAnsi="宋体" w:cs="宋体" w:eastAsia="宋体" w:hint="default"/>
                <w:sz w:val="22"/>
                <w:szCs w:val="22"/>
              </w:rPr>
            </w:pPr>
            <w:r>
              <w:rPr>
                <w:rFonts w:ascii="宋体" w:hAnsi="宋体" w:cs="宋体" w:eastAsia="宋体" w:hint="default"/>
                <w:b/>
                <w:bCs/>
                <w:spacing w:val="-31"/>
                <w:sz w:val="22"/>
                <w:szCs w:val="22"/>
              </w:rPr>
              <w:t>折算汇率</w:t>
            </w:r>
            <w:r>
              <w:rPr>
                <w:rFonts w:ascii="宋体" w:hAnsi="宋体" w:cs="宋体" w:eastAsia="宋体" w:hint="default"/>
                <w:spacing w:val="-31"/>
                <w:sz w:val="22"/>
                <w:szCs w:val="22"/>
              </w:rPr>
            </w:r>
          </w:p>
        </w:tc>
        <w:tc>
          <w:tcPr>
            <w:tcW w:w="23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0" w:right="0"/>
              <w:jc w:val="left"/>
              <w:rPr>
                <w:rFonts w:ascii="宋体" w:hAnsi="宋体" w:cs="宋体" w:eastAsia="宋体" w:hint="default"/>
                <w:sz w:val="22"/>
                <w:szCs w:val="22"/>
              </w:rPr>
            </w:pPr>
            <w:r>
              <w:rPr>
                <w:rFonts w:ascii="宋体" w:hAnsi="宋体" w:cs="宋体" w:eastAsia="宋体" w:hint="default"/>
                <w:b/>
                <w:bCs/>
                <w:spacing w:val="-36"/>
                <w:sz w:val="22"/>
                <w:szCs w:val="22"/>
              </w:rPr>
              <w:t>年末折算人民币余额</w:t>
            </w:r>
            <w:r>
              <w:rPr>
                <w:rFonts w:ascii="宋体" w:hAnsi="宋体" w:cs="宋体" w:eastAsia="宋体" w:hint="default"/>
                <w:spacing w:val="-36"/>
                <w:sz w:val="22"/>
                <w:szCs w:val="22"/>
              </w:rPr>
            </w:r>
          </w:p>
        </w:tc>
      </w:tr>
      <w:tr>
        <w:trPr>
          <w:trHeight w:val="44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货币资金</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其中：美元</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22"/>
                <w:szCs w:val="22"/>
              </w:rPr>
            </w:pPr>
            <w:r>
              <w:rPr>
                <w:rFonts w:ascii="宋体"/>
                <w:spacing w:val="-21"/>
                <w:sz w:val="22"/>
              </w:rPr>
              <w:t>929,014.11</w:t>
            </w:r>
            <w:r>
              <w:rPr>
                <w:rFonts w:ascii="宋体"/>
                <w:sz w:val="22"/>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9"/>
              <w:ind w:right="103"/>
              <w:jc w:val="right"/>
              <w:rPr>
                <w:rFonts w:ascii="宋体" w:hAnsi="宋体" w:cs="宋体" w:eastAsia="宋体" w:hint="default"/>
                <w:sz w:val="22"/>
                <w:szCs w:val="22"/>
              </w:rPr>
            </w:pPr>
            <w:r>
              <w:rPr>
                <w:rFonts w:ascii="宋体"/>
                <w:spacing w:val="-21"/>
                <w:sz w:val="22"/>
              </w:rPr>
              <w:t>6.4936</w:t>
            </w:r>
            <w:r>
              <w:rPr>
                <w:rFonts w:ascii="宋体"/>
                <w:sz w:val="22"/>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9"/>
              <w:ind w:right="107"/>
              <w:jc w:val="right"/>
              <w:rPr>
                <w:rFonts w:ascii="宋体" w:hAnsi="宋体" w:cs="宋体" w:eastAsia="宋体" w:hint="default"/>
                <w:sz w:val="22"/>
                <w:szCs w:val="22"/>
              </w:rPr>
            </w:pPr>
            <w:r>
              <w:rPr>
                <w:rFonts w:ascii="宋体"/>
                <w:spacing w:val="-21"/>
                <w:sz w:val="22"/>
              </w:rPr>
              <w:t>6,032,646.02</w:t>
            </w:r>
            <w:r>
              <w:rPr>
                <w:rFonts w:ascii="宋体"/>
                <w:sz w:val="22"/>
              </w:rPr>
            </w:r>
          </w:p>
        </w:tc>
      </w:tr>
      <w:tr>
        <w:trPr>
          <w:trHeight w:val="44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应收账款</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其中：美元</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984,590.80</w:t>
            </w:r>
            <w:r>
              <w:rPr>
                <w:rFonts w:ascii="宋体"/>
                <w:sz w:val="22"/>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6.4936</w:t>
            </w:r>
            <w:r>
              <w:rPr>
                <w:rFonts w:ascii="宋体"/>
                <w:sz w:val="22"/>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107"/>
              <w:jc w:val="right"/>
              <w:rPr>
                <w:rFonts w:ascii="宋体" w:hAnsi="宋体" w:cs="宋体" w:eastAsia="宋体" w:hint="default"/>
                <w:sz w:val="22"/>
                <w:szCs w:val="22"/>
              </w:rPr>
            </w:pPr>
            <w:r>
              <w:rPr>
                <w:rFonts w:ascii="宋体"/>
                <w:spacing w:val="-21"/>
                <w:sz w:val="22"/>
              </w:rPr>
              <w:t>6,393,538.82</w:t>
            </w:r>
            <w:r>
              <w:rPr>
                <w:rFonts w:ascii="宋体"/>
                <w:sz w:val="22"/>
              </w:rPr>
            </w:r>
          </w:p>
        </w:tc>
      </w:tr>
      <w:tr>
        <w:trPr>
          <w:trHeight w:val="445"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应付账款</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371"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其中：美元</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03"/>
              <w:jc w:val="right"/>
              <w:rPr>
                <w:rFonts w:ascii="宋体" w:hAnsi="宋体" w:cs="宋体" w:eastAsia="宋体" w:hint="default"/>
                <w:sz w:val="22"/>
                <w:szCs w:val="22"/>
              </w:rPr>
            </w:pPr>
            <w:r>
              <w:rPr>
                <w:rFonts w:ascii="宋体"/>
                <w:spacing w:val="-21"/>
                <w:sz w:val="22"/>
              </w:rPr>
              <w:t>621,849.42</w:t>
            </w:r>
            <w:r>
              <w:rPr>
                <w:rFonts w:ascii="宋体"/>
                <w:sz w:val="22"/>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103"/>
              <w:jc w:val="right"/>
              <w:rPr>
                <w:rFonts w:ascii="宋体" w:hAnsi="宋体" w:cs="宋体" w:eastAsia="宋体" w:hint="default"/>
                <w:sz w:val="22"/>
                <w:szCs w:val="22"/>
              </w:rPr>
            </w:pPr>
            <w:r>
              <w:rPr>
                <w:rFonts w:ascii="宋体"/>
                <w:spacing w:val="-21"/>
                <w:sz w:val="22"/>
              </w:rPr>
              <w:t>6.4936</w:t>
            </w:r>
            <w:r>
              <w:rPr>
                <w:rFonts w:ascii="宋体"/>
                <w:sz w:val="22"/>
              </w:rPr>
            </w:r>
          </w:p>
        </w:tc>
        <w:tc>
          <w:tcPr>
            <w:tcW w:w="23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107"/>
              <w:jc w:val="right"/>
              <w:rPr>
                <w:rFonts w:ascii="宋体" w:hAnsi="宋体" w:cs="宋体" w:eastAsia="宋体" w:hint="default"/>
                <w:sz w:val="22"/>
                <w:szCs w:val="22"/>
              </w:rPr>
            </w:pPr>
            <w:r>
              <w:rPr>
                <w:rFonts w:ascii="宋体"/>
                <w:spacing w:val="-21"/>
                <w:sz w:val="22"/>
              </w:rPr>
              <w:t>4,038,041.40</w:t>
            </w:r>
            <w:r>
              <w:rPr>
                <w:rFonts w:ascii="宋体"/>
                <w:sz w:val="22"/>
              </w:rPr>
            </w:r>
          </w:p>
        </w:tc>
      </w:tr>
      <w:tr>
        <w:trPr>
          <w:trHeight w:val="444" w:hRule="exact"/>
        </w:trPr>
        <w:tc>
          <w:tcPr>
            <w:tcW w:w="2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预收账款</w:t>
            </w:r>
            <w:r>
              <w:rPr>
                <w:rFonts w:ascii="宋体" w:hAnsi="宋体" w:cs="宋体" w:eastAsia="宋体" w:hint="default"/>
                <w:sz w:val="22"/>
                <w:szCs w:val="22"/>
              </w:rPr>
            </w:r>
          </w:p>
        </w:tc>
        <w:tc>
          <w:tcPr>
            <w:tcW w:w="2347"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231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6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其中：美元</w:t>
            </w:r>
            <w:r>
              <w:rPr>
                <w:rFonts w:ascii="宋体" w:hAnsi="宋体" w:cs="宋体" w:eastAsia="宋体" w:hint="default"/>
                <w:sz w:val="22"/>
                <w:szCs w:val="22"/>
              </w:rPr>
            </w:r>
          </w:p>
        </w:tc>
        <w:tc>
          <w:tcPr>
            <w:tcW w:w="23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2,017.82</w:t>
            </w:r>
            <w:r>
              <w:rPr>
                <w:rFonts w:ascii="宋体"/>
                <w:sz w:val="22"/>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0"/>
              <w:ind w:right="103"/>
              <w:jc w:val="right"/>
              <w:rPr>
                <w:rFonts w:ascii="宋体" w:hAnsi="宋体" w:cs="宋体" w:eastAsia="宋体" w:hint="default"/>
                <w:sz w:val="22"/>
                <w:szCs w:val="22"/>
              </w:rPr>
            </w:pPr>
            <w:r>
              <w:rPr>
                <w:rFonts w:ascii="宋体"/>
                <w:spacing w:val="-21"/>
                <w:sz w:val="22"/>
              </w:rPr>
              <w:t>6.4936</w:t>
            </w:r>
            <w:r>
              <w:rPr>
                <w:rFonts w:ascii="宋体"/>
                <w:sz w:val="22"/>
              </w:rPr>
            </w:r>
          </w:p>
        </w:tc>
        <w:tc>
          <w:tcPr>
            <w:tcW w:w="23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0"/>
              <w:ind w:right="107"/>
              <w:jc w:val="right"/>
              <w:rPr>
                <w:rFonts w:ascii="宋体" w:hAnsi="宋体" w:cs="宋体" w:eastAsia="宋体" w:hint="default"/>
                <w:sz w:val="22"/>
                <w:szCs w:val="22"/>
              </w:rPr>
            </w:pPr>
            <w:r>
              <w:rPr>
                <w:rFonts w:ascii="宋体"/>
                <w:spacing w:val="-21"/>
                <w:sz w:val="22"/>
              </w:rPr>
              <w:t>13,102.92</w:t>
            </w:r>
            <w:r>
              <w:rPr>
                <w:rFonts w:ascii="宋体"/>
                <w:sz w:val="22"/>
              </w:rPr>
            </w:r>
          </w:p>
        </w:tc>
      </w:tr>
    </w:tbl>
    <w:p>
      <w:pPr>
        <w:spacing w:line="240" w:lineRule="auto" w:before="4"/>
        <w:rPr>
          <w:rFonts w:ascii="宋体" w:hAnsi="宋体" w:cs="宋体" w:eastAsia="宋体" w:hint="default"/>
          <w:sz w:val="18"/>
          <w:szCs w:val="18"/>
        </w:rPr>
      </w:pPr>
    </w:p>
    <w:p>
      <w:pPr>
        <w:spacing w:line="400" w:lineRule="auto" w:before="31"/>
        <w:ind w:left="740" w:right="7092" w:hanging="41"/>
        <w:jc w:val="left"/>
        <w:rPr>
          <w:rFonts w:ascii="宋体" w:hAnsi="宋体" w:cs="宋体" w:eastAsia="宋体" w:hint="default"/>
          <w:sz w:val="22"/>
          <w:szCs w:val="22"/>
        </w:rPr>
      </w:pPr>
      <w:bookmarkStart w:name="七、 合并范围的变化" w:id="288"/>
      <w:bookmarkEnd w:id="288"/>
      <w:r>
        <w:rPr/>
      </w:r>
      <w:r>
        <w:rPr>
          <w:rFonts w:ascii="宋体" w:hAnsi="宋体" w:cs="宋体" w:eastAsia="宋体" w:hint="default"/>
          <w:b/>
          <w:bCs/>
          <w:spacing w:val="21"/>
          <w:sz w:val="22"/>
          <w:szCs w:val="22"/>
        </w:rPr>
        <w:t>七、</w:t>
      </w:r>
      <w:r>
        <w:rPr>
          <w:rFonts w:ascii="宋体" w:hAnsi="宋体" w:cs="宋体" w:eastAsia="宋体" w:hint="default"/>
          <w:b/>
          <w:bCs/>
          <w:spacing w:val="80"/>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2"/>
          <w:sz w:val="22"/>
          <w:szCs w:val="22"/>
        </w:rPr>
        <w:t> </w:t>
      </w:r>
      <w:r>
        <w:rPr>
          <w:rFonts w:ascii="宋体" w:hAnsi="宋体" w:cs="宋体" w:eastAsia="宋体" w:hint="default"/>
          <w:b/>
          <w:bCs/>
          <w:sz w:val="22"/>
          <w:szCs w:val="22"/>
        </w:rPr>
        <w:t>范</w:t>
      </w:r>
      <w:r>
        <w:rPr>
          <w:rFonts w:ascii="宋体" w:hAnsi="宋体" w:cs="宋体" w:eastAsia="宋体" w:hint="default"/>
          <w:b/>
          <w:bCs/>
          <w:spacing w:val="-72"/>
          <w:sz w:val="22"/>
          <w:szCs w:val="22"/>
        </w:rPr>
        <w:t> </w:t>
      </w:r>
      <w:r>
        <w:rPr>
          <w:rFonts w:ascii="宋体" w:hAnsi="宋体" w:cs="宋体" w:eastAsia="宋体" w:hint="default"/>
          <w:b/>
          <w:bCs/>
          <w:sz w:val="22"/>
          <w:szCs w:val="22"/>
        </w:rPr>
        <w:t>围</w:t>
      </w:r>
      <w:r>
        <w:rPr>
          <w:rFonts w:ascii="宋体" w:hAnsi="宋体" w:cs="宋体" w:eastAsia="宋体" w:hint="default"/>
          <w:b/>
          <w:bCs/>
          <w:spacing w:val="-72"/>
          <w:sz w:val="22"/>
          <w:szCs w:val="22"/>
        </w:rPr>
        <w:t> </w:t>
      </w:r>
      <w:r>
        <w:rPr>
          <w:rFonts w:ascii="宋体" w:hAnsi="宋体" w:cs="宋体" w:eastAsia="宋体" w:hint="default"/>
          <w:b/>
          <w:bCs/>
          <w:sz w:val="22"/>
          <w:szCs w:val="22"/>
        </w:rPr>
        <w:t>的</w:t>
      </w:r>
      <w:r>
        <w:rPr>
          <w:rFonts w:ascii="宋体" w:hAnsi="宋体" w:cs="宋体" w:eastAsia="宋体" w:hint="default"/>
          <w:b/>
          <w:bCs/>
          <w:spacing w:val="-71"/>
          <w:sz w:val="22"/>
          <w:szCs w:val="22"/>
        </w:rPr>
        <w:t> </w:t>
      </w:r>
      <w:r>
        <w:rPr>
          <w:rFonts w:ascii="宋体" w:hAnsi="宋体" w:cs="宋体" w:eastAsia="宋体" w:hint="default"/>
          <w:b/>
          <w:bCs/>
          <w:sz w:val="22"/>
          <w:szCs w:val="22"/>
        </w:rPr>
        <w:t>变</w:t>
      </w:r>
      <w:r>
        <w:rPr>
          <w:rFonts w:ascii="宋体" w:hAnsi="宋体" w:cs="宋体" w:eastAsia="宋体" w:hint="default"/>
          <w:b/>
          <w:bCs/>
          <w:spacing w:val="-72"/>
          <w:sz w:val="22"/>
          <w:szCs w:val="22"/>
        </w:rPr>
        <w:t> </w:t>
      </w:r>
      <w:r>
        <w:rPr>
          <w:rFonts w:ascii="宋体" w:hAnsi="宋体" w:cs="宋体" w:eastAsia="宋体" w:hint="default"/>
          <w:b/>
          <w:bCs/>
          <w:sz w:val="22"/>
          <w:szCs w:val="22"/>
        </w:rPr>
        <w:t>化</w:t>
      </w:r>
      <w:r>
        <w:rPr>
          <w:rFonts w:ascii="宋体" w:hAnsi="宋体" w:cs="宋体" w:eastAsia="宋体" w:hint="default"/>
          <w:b/>
          <w:bCs/>
          <w:w w:val="99"/>
          <w:sz w:val="22"/>
          <w:szCs w:val="22"/>
        </w:rPr>
        <w:t> </w:t>
      </w:r>
      <w:bookmarkStart w:name="1. 非同一控制下企业合并" w:id="289"/>
      <w:bookmarkEnd w:id="289"/>
      <w:r>
        <w:rPr>
          <w:rFonts w:ascii="宋体" w:hAnsi="宋体" w:cs="宋体" w:eastAsia="宋体" w:hint="default"/>
          <w:b/>
          <w:bCs/>
          <w:w w:val="99"/>
          <w:sz w:val="22"/>
          <w:szCs w:val="22"/>
        </w:rPr>
      </w:r>
      <w:r>
        <w:rPr>
          <w:rFonts w:ascii="宋体" w:hAnsi="宋体" w:cs="宋体" w:eastAsia="宋体" w:hint="default"/>
          <w:sz w:val="22"/>
          <w:szCs w:val="22"/>
        </w:rPr>
        <w:t>1.</w:t>
      </w:r>
      <w:r>
        <w:rPr>
          <w:rFonts w:ascii="宋体" w:hAnsi="宋体" w:cs="宋体" w:eastAsia="宋体" w:hint="default"/>
          <w:spacing w:val="66"/>
          <w:sz w:val="22"/>
          <w:szCs w:val="22"/>
        </w:rPr>
        <w:t> </w:t>
      </w:r>
      <w:r>
        <w:rPr>
          <w:rFonts w:ascii="宋体" w:hAnsi="宋体" w:cs="宋体" w:eastAsia="宋体" w:hint="default"/>
          <w:sz w:val="22"/>
          <w:szCs w:val="22"/>
        </w:rPr>
        <w:t>非同一控制下企业合并</w:t>
      </w:r>
    </w:p>
    <w:p>
      <w:pPr>
        <w:pStyle w:val="BodyText"/>
        <w:spacing w:line="240" w:lineRule="auto" w:before="97"/>
        <w:ind w:left="740" w:right="1693"/>
        <w:jc w:val="left"/>
      </w:pPr>
      <w:bookmarkStart w:name="（1） 本期发生的非同一控制下企业合并" w:id="290"/>
      <w:bookmarkEnd w:id="290"/>
      <w:r>
        <w:rPr/>
      </w:r>
      <w:r>
        <w:rPr/>
        <w:t>（</w:t>
      </w:r>
      <w:r>
        <w:rPr>
          <w:rFonts w:ascii="宋体" w:hAnsi="宋体" w:cs="宋体" w:eastAsia="宋体" w:hint="default"/>
        </w:rPr>
        <w:t>1</w:t>
      </w:r>
      <w:r>
        <w:rPr/>
        <w:t>）</w:t>
      </w:r>
      <w:r>
        <w:rPr>
          <w:spacing w:val="-66"/>
        </w:rPr>
        <w:t> </w:t>
      </w:r>
      <w:r>
        <w:rPr/>
        <w:t>本期发生的非同一控制下企业合并</w:t>
      </w:r>
    </w:p>
    <w:p>
      <w:pPr>
        <w:spacing w:after="0" w:line="240" w:lineRule="auto"/>
        <w:jc w:val="left"/>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1112"/>
        <w:gridCol w:w="850"/>
        <w:gridCol w:w="1276"/>
        <w:gridCol w:w="923"/>
        <w:gridCol w:w="700"/>
        <w:gridCol w:w="1092"/>
        <w:gridCol w:w="1091"/>
        <w:gridCol w:w="1638"/>
        <w:gridCol w:w="1466"/>
      </w:tblGrid>
      <w:tr>
        <w:trPr>
          <w:trHeight w:val="1258" w:hRule="exact"/>
        </w:trPr>
        <w:tc>
          <w:tcPr>
            <w:tcW w:w="11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408" w:lineRule="auto"/>
              <w:ind w:left="122" w:right="425"/>
              <w:jc w:val="left"/>
              <w:rPr>
                <w:rFonts w:ascii="宋体" w:hAnsi="宋体" w:cs="宋体" w:eastAsia="宋体" w:hint="default"/>
                <w:sz w:val="18"/>
                <w:szCs w:val="18"/>
              </w:rPr>
            </w:pPr>
            <w:r>
              <w:rPr>
                <w:rFonts w:ascii="宋体" w:hAnsi="宋体" w:cs="宋体" w:eastAsia="宋体" w:hint="default"/>
                <w:b/>
                <w:bCs/>
                <w:spacing w:val="-41"/>
                <w:sz w:val="18"/>
                <w:szCs w:val="18"/>
              </w:rPr>
              <w:t>被购买方</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名称</w:t>
            </w:r>
            <w:r>
              <w:rPr>
                <w:rFonts w:ascii="宋体" w:hAnsi="宋体" w:cs="宋体" w:eastAsia="宋体" w:hint="default"/>
                <w:sz w:val="18"/>
                <w:szCs w:val="18"/>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408" w:lineRule="auto" w:before="118"/>
              <w:ind w:left="239" w:right="240"/>
              <w:jc w:val="left"/>
              <w:rPr>
                <w:rFonts w:ascii="宋体" w:hAnsi="宋体" w:cs="宋体" w:eastAsia="宋体" w:hint="default"/>
                <w:sz w:val="18"/>
                <w:szCs w:val="18"/>
              </w:rPr>
            </w:pP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取得</w:t>
            </w:r>
            <w:r>
              <w:rPr>
                <w:rFonts w:ascii="宋体" w:hAnsi="宋体" w:cs="宋体" w:eastAsia="宋体" w:hint="default"/>
                <w:sz w:val="18"/>
                <w:szCs w:val="18"/>
              </w:rPr>
            </w:r>
          </w:p>
          <w:p>
            <w:pPr>
              <w:pStyle w:val="TableParagraph"/>
              <w:spacing w:line="240" w:lineRule="auto" w:before="39"/>
              <w:ind w:left="239" w:right="0"/>
              <w:jc w:val="left"/>
              <w:rPr>
                <w:rFonts w:ascii="宋体" w:hAnsi="宋体" w:cs="宋体" w:eastAsia="宋体" w:hint="default"/>
                <w:sz w:val="18"/>
                <w:szCs w:val="18"/>
              </w:rPr>
            </w:pPr>
            <w:r>
              <w:rPr>
                <w:rFonts w:ascii="宋体" w:hAnsi="宋体" w:cs="宋体" w:eastAsia="宋体" w:hint="default"/>
                <w:b/>
                <w:bCs/>
                <w:sz w:val="18"/>
                <w:szCs w:val="18"/>
              </w:rPr>
              <w:t>时点</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408" w:lineRule="auto"/>
              <w:ind w:left="454" w:right="273" w:hanging="182"/>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b/>
                <w:bCs/>
                <w:w w:val="99"/>
                <w:sz w:val="18"/>
                <w:szCs w:val="18"/>
              </w:rPr>
              <w:t> </w:t>
            </w:r>
            <w:r>
              <w:rPr>
                <w:rFonts w:ascii="宋体" w:hAnsi="宋体" w:cs="宋体" w:eastAsia="宋体" w:hint="default"/>
                <w:b/>
                <w:bCs/>
                <w:sz w:val="18"/>
                <w:szCs w:val="18"/>
              </w:rPr>
              <w:t>成本</w:t>
            </w:r>
            <w:r>
              <w:rPr>
                <w:rFonts w:ascii="宋体" w:hAnsi="宋体" w:cs="宋体" w:eastAsia="宋体" w:hint="default"/>
                <w:sz w:val="18"/>
                <w:szCs w:val="18"/>
              </w:rPr>
            </w:r>
          </w:p>
        </w:tc>
        <w:tc>
          <w:tcPr>
            <w:tcW w:w="92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left="187" w:right="185"/>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得比例</w:t>
            </w:r>
            <w:r>
              <w:rPr>
                <w:rFonts w:ascii="宋体" w:hAnsi="宋体" w:cs="宋体" w:eastAsia="宋体" w:hint="default"/>
                <w:sz w:val="18"/>
                <w:szCs w:val="18"/>
              </w:rPr>
            </w:r>
          </w:p>
          <w:p>
            <w:pPr>
              <w:pStyle w:val="TableParagraph"/>
              <w:spacing w:line="240" w:lineRule="auto" w:before="146"/>
              <w:ind w:left="23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0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58"/>
              <w:ind w:left="165" w:right="164"/>
              <w:jc w:val="both"/>
              <w:rPr>
                <w:rFonts w:ascii="宋体" w:hAnsi="宋体" w:cs="宋体" w:eastAsia="宋体" w:hint="default"/>
                <w:sz w:val="18"/>
                <w:szCs w:val="18"/>
              </w:rPr>
            </w:pP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取得</w:t>
            </w:r>
            <w:r>
              <w:rPr>
                <w:rFonts w:ascii="宋体" w:hAnsi="宋体" w:cs="宋体" w:eastAsia="宋体" w:hint="default"/>
                <w:b/>
                <w:bCs/>
                <w:spacing w:val="1"/>
                <w:w w:val="99"/>
                <w:sz w:val="18"/>
                <w:szCs w:val="18"/>
              </w:rPr>
              <w:t> </w:t>
            </w:r>
            <w:r>
              <w:rPr>
                <w:rFonts w:ascii="宋体" w:hAnsi="宋体" w:cs="宋体" w:eastAsia="宋体" w:hint="default"/>
                <w:b/>
                <w:bCs/>
                <w:sz w:val="18"/>
                <w:szCs w:val="18"/>
              </w:rPr>
              <w:t>方式</w:t>
            </w:r>
            <w:r>
              <w:rPr>
                <w:rFonts w:ascii="宋体" w:hAnsi="宋体" w:cs="宋体" w:eastAsia="宋体" w:hint="default"/>
                <w:sz w:val="18"/>
                <w:szCs w:val="18"/>
              </w:rPr>
            </w:r>
          </w:p>
        </w:tc>
        <w:tc>
          <w:tcPr>
            <w:tcW w:w="10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67" w:lineRule="auto"/>
              <w:ind w:left="181" w:right="180"/>
              <w:jc w:val="left"/>
              <w:rPr>
                <w:rFonts w:ascii="宋体" w:hAnsi="宋体" w:cs="宋体" w:eastAsia="宋体" w:hint="default"/>
                <w:sz w:val="18"/>
                <w:szCs w:val="18"/>
              </w:rPr>
            </w:pPr>
            <w:r>
              <w:rPr>
                <w:rFonts w:ascii="宋体" w:hAnsi="宋体" w:cs="宋体" w:eastAsia="宋体" w:hint="default"/>
                <w:b/>
                <w:bCs/>
                <w:sz w:val="18"/>
                <w:szCs w:val="18"/>
              </w:rPr>
              <w:t>购买日的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67" w:lineRule="auto"/>
              <w:ind w:left="274" w:right="184" w:hanging="92"/>
              <w:jc w:val="left"/>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b/>
                <w:bCs/>
                <w:w w:val="99"/>
                <w:sz w:val="18"/>
                <w:szCs w:val="18"/>
              </w:rPr>
              <w:t> </w:t>
            </w:r>
            <w:r>
              <w:rPr>
                <w:rFonts w:ascii="宋体" w:hAnsi="宋体" w:cs="宋体" w:eastAsia="宋体" w:hint="default"/>
                <w:b/>
                <w:bCs/>
                <w:sz w:val="18"/>
                <w:szCs w:val="18"/>
              </w:rPr>
              <w:t>购买方的收入</w:t>
            </w:r>
            <w:r>
              <w:rPr>
                <w:rFonts w:ascii="宋体" w:hAnsi="宋体" w:cs="宋体" w:eastAsia="宋体" w:hint="default"/>
                <w:sz w:val="18"/>
                <w:szCs w:val="18"/>
              </w:rPr>
            </w:r>
          </w:p>
        </w:tc>
        <w:tc>
          <w:tcPr>
            <w:tcW w:w="1466"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58"/>
              <w:ind w:left="188" w:right="190"/>
              <w:jc w:val="center"/>
              <w:rPr>
                <w:rFonts w:ascii="宋体" w:hAnsi="宋体" w:cs="宋体" w:eastAsia="宋体" w:hint="default"/>
                <w:sz w:val="18"/>
                <w:szCs w:val="18"/>
              </w:rPr>
            </w:pPr>
            <w:r>
              <w:rPr>
                <w:rFonts w:ascii="宋体" w:hAnsi="宋体" w:cs="宋体" w:eastAsia="宋体" w:hint="default"/>
                <w:b/>
                <w:bCs/>
                <w:sz w:val="18"/>
                <w:szCs w:val="18"/>
              </w:rPr>
              <w:t>购买日至期末</w:t>
            </w:r>
            <w:r>
              <w:rPr>
                <w:rFonts w:ascii="宋体" w:hAnsi="宋体" w:cs="宋体" w:eastAsia="宋体" w:hint="default"/>
                <w:b/>
                <w:bCs/>
                <w:w w:val="99"/>
                <w:sz w:val="18"/>
                <w:szCs w:val="18"/>
              </w:rPr>
              <w:t> </w:t>
            </w:r>
            <w:r>
              <w:rPr>
                <w:rFonts w:ascii="宋体" w:hAnsi="宋体" w:cs="宋体" w:eastAsia="宋体" w:hint="default"/>
                <w:b/>
                <w:bCs/>
                <w:sz w:val="18"/>
                <w:szCs w:val="18"/>
              </w:rPr>
              <w:t>被购买方的净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r>
        <w:trPr>
          <w:trHeight w:val="818" w:hRule="exact"/>
        </w:trPr>
        <w:tc>
          <w:tcPr>
            <w:tcW w:w="1112"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17"/>
              <w:ind w:left="122" w:right="65"/>
              <w:jc w:val="left"/>
              <w:rPr>
                <w:rFonts w:ascii="宋体" w:hAnsi="宋体" w:cs="宋体" w:eastAsia="宋体" w:hint="default"/>
                <w:sz w:val="18"/>
                <w:szCs w:val="18"/>
              </w:rPr>
            </w:pPr>
            <w:r>
              <w:rPr>
                <w:rFonts w:ascii="宋体" w:hAnsi="宋体" w:cs="宋体" w:eastAsia="宋体" w:hint="default"/>
                <w:spacing w:val="-28"/>
                <w:sz w:val="18"/>
                <w:szCs w:val="18"/>
              </w:rPr>
              <w:t>湖北福田专用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4"/>
                <w:sz w:val="18"/>
                <w:szCs w:val="18"/>
              </w:rPr>
              <w:t>汽车有限公司</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sz w:val="18"/>
              </w:rPr>
              <w:t>2015.1</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9,380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92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70</w:t>
            </w:r>
          </w:p>
        </w:tc>
        <w:tc>
          <w:tcPr>
            <w:tcW w:w="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8" w:right="0"/>
              <w:jc w:val="left"/>
              <w:rPr>
                <w:rFonts w:ascii="宋体" w:hAnsi="宋体" w:cs="宋体" w:eastAsia="宋体" w:hint="default"/>
                <w:sz w:val="18"/>
                <w:szCs w:val="18"/>
              </w:rPr>
            </w:pPr>
            <w:r>
              <w:rPr>
                <w:rFonts w:ascii="宋体"/>
                <w:spacing w:val="-19"/>
                <w:sz w:val="18"/>
              </w:rPr>
              <w:t>2015.1.31</w:t>
            </w:r>
          </w:p>
        </w:tc>
        <w:tc>
          <w:tcPr>
            <w:tcW w:w="10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见注释</w:t>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17" w:right="0"/>
              <w:jc w:val="left"/>
              <w:rPr>
                <w:rFonts w:ascii="宋体" w:hAnsi="宋体" w:cs="宋体" w:eastAsia="宋体" w:hint="default"/>
                <w:sz w:val="18"/>
                <w:szCs w:val="18"/>
              </w:rPr>
            </w:pPr>
            <w:r>
              <w:rPr>
                <w:rFonts w:ascii="宋体"/>
                <w:spacing w:val="-20"/>
                <w:sz w:val="18"/>
              </w:rPr>
              <w:t>66,397,008.35</w:t>
            </w:r>
          </w:p>
        </w:tc>
        <w:tc>
          <w:tcPr>
            <w:tcW w:w="14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6" w:right="0"/>
              <w:jc w:val="left"/>
              <w:rPr>
                <w:rFonts w:ascii="宋体" w:hAnsi="宋体" w:cs="宋体" w:eastAsia="宋体" w:hint="default"/>
                <w:sz w:val="18"/>
                <w:szCs w:val="18"/>
              </w:rPr>
            </w:pPr>
            <w:r>
              <w:rPr>
                <w:rFonts w:ascii="宋体"/>
                <w:spacing w:val="-20"/>
                <w:sz w:val="18"/>
              </w:rPr>
              <w:t>48,789,084.26</w:t>
            </w:r>
          </w:p>
        </w:tc>
      </w:tr>
    </w:tbl>
    <w:p>
      <w:pPr>
        <w:pStyle w:val="BodyText"/>
        <w:spacing w:line="357" w:lineRule="auto" w:before="4"/>
        <w:ind w:left="961" w:right="1699" w:firstLine="440"/>
        <w:jc w:val="left"/>
      </w:pPr>
      <w:r>
        <w:rPr>
          <w:spacing w:val="-5"/>
        </w:rPr>
        <w:t>注：本公司于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26</w:t>
      </w:r>
      <w:r>
        <w:rPr>
          <w:rFonts w:ascii="宋体" w:hAnsi="宋体" w:cs="宋体" w:eastAsia="宋体" w:hint="default"/>
          <w:spacing w:val="-53"/>
        </w:rPr>
        <w:t> </w:t>
      </w:r>
      <w:r>
        <w:rPr>
          <w:spacing w:val="-3"/>
        </w:rPr>
        <w:t>日召开第二届董事会第二十二次会议，审议通过了《关</w:t>
      </w:r>
      <w:r>
        <w:rPr>
          <w:w w:val="99"/>
        </w:rPr>
        <w:t> </w:t>
      </w:r>
      <w:r>
        <w:rPr>
          <w:spacing w:val="-5"/>
          <w:w w:val="99"/>
        </w:rPr>
        <w:t>于收购湖北福田专用汽车有限公司股权并进行增资的议案》。</w:t>
      </w:r>
      <w:r>
        <w:rPr>
          <w:spacing w:val="-5"/>
        </w:rPr>
      </w:r>
    </w:p>
    <w:p>
      <w:pPr>
        <w:pStyle w:val="BodyText"/>
        <w:spacing w:line="355" w:lineRule="auto" w:before="72"/>
        <w:ind w:left="961" w:right="1693" w:firstLine="440"/>
        <w:jc w:val="left"/>
      </w:pPr>
      <w:r>
        <w:rPr>
          <w:rFonts w:ascii="宋体" w:hAnsi="宋体" w:cs="宋体" w:eastAsia="宋体" w:hint="default"/>
        </w:rPr>
        <w:t>2015</w:t>
      </w:r>
      <w:r>
        <w:rPr>
          <w:rFonts w:ascii="宋体" w:hAnsi="宋体" w:cs="宋体" w:eastAsia="宋体" w:hint="default"/>
          <w:spacing w:val="-28"/>
        </w:rPr>
        <w:t> </w:t>
      </w:r>
      <w:r>
        <w:rPr/>
        <w:t>年</w:t>
      </w:r>
      <w:r>
        <w:rPr>
          <w:spacing w:val="-29"/>
        </w:rPr>
        <w:t> </w:t>
      </w:r>
      <w:r>
        <w:rPr>
          <w:rFonts w:ascii="宋体" w:hAnsi="宋体" w:cs="宋体" w:eastAsia="宋体" w:hint="default"/>
        </w:rPr>
        <w:t>1</w:t>
      </w:r>
      <w:r>
        <w:rPr>
          <w:rFonts w:ascii="宋体" w:hAnsi="宋体" w:cs="宋体" w:eastAsia="宋体" w:hint="default"/>
          <w:spacing w:val="-29"/>
        </w:rPr>
        <w:t> </w:t>
      </w:r>
      <w:r>
        <w:rPr/>
        <w:t>月，青岛海立美达股份有限公司</w:t>
      </w:r>
      <w:r>
        <w:rPr>
          <w:rFonts w:ascii="宋体" w:hAnsi="宋体" w:cs="宋体" w:eastAsia="宋体" w:hint="default"/>
        </w:rPr>
        <w:t>(</w:t>
      </w:r>
      <w:r>
        <w:rPr/>
        <w:t>甲方</w:t>
      </w:r>
      <w:r>
        <w:rPr>
          <w:rFonts w:ascii="宋体" w:hAnsi="宋体" w:cs="宋体" w:eastAsia="宋体" w:hint="default"/>
        </w:rPr>
        <w:t>)</w:t>
      </w:r>
      <w:r>
        <w:rPr/>
        <w:t>与北京福田产业投资控股集团股份</w:t>
      </w:r>
      <w:r>
        <w:rPr>
          <w:w w:val="99"/>
        </w:rPr>
        <w:t> </w:t>
      </w:r>
      <w:r>
        <w:rPr>
          <w:spacing w:val="-8"/>
          <w:w w:val="99"/>
        </w:rPr>
        <w:t>有限公司（乙方）、廊坊美兴汽车配件有限公司（丙方）、湖北福田专用汽车有限公司工会</w:t>
      </w:r>
      <w:r>
        <w:rPr>
          <w:spacing w:val="-8"/>
        </w:rPr>
      </w:r>
    </w:p>
    <w:p>
      <w:pPr>
        <w:pStyle w:val="BodyText"/>
        <w:spacing w:line="357" w:lineRule="auto" w:before="35"/>
        <w:ind w:left="961" w:right="1585"/>
        <w:jc w:val="left"/>
      </w:pPr>
      <w:r>
        <w:rPr>
          <w:spacing w:val="-9"/>
          <w:w w:val="99"/>
        </w:rPr>
        <w:t>（丁方）签定股权转让协议</w:t>
      </w:r>
      <w:r>
        <w:rPr>
          <w:rFonts w:ascii="宋体" w:hAnsi="宋体" w:cs="宋体" w:eastAsia="宋体" w:hint="default"/>
          <w:spacing w:val="-9"/>
          <w:w w:val="99"/>
        </w:rPr>
        <w:t>,</w:t>
      </w:r>
      <w:r>
        <w:rPr>
          <w:spacing w:val="-9"/>
          <w:w w:val="99"/>
        </w:rPr>
        <w:t>乙方、丙方、丁方分别持有湖北福田专用汽车有限公司</w:t>
      </w:r>
      <w:r>
        <w:rPr>
          <w:spacing w:val="-70"/>
          <w:w w:val="99"/>
        </w:rPr>
        <w:t> </w:t>
      </w:r>
      <w:r>
        <w:rPr>
          <w:rFonts w:ascii="宋体" w:hAnsi="宋体" w:cs="宋体" w:eastAsia="宋体" w:hint="default"/>
          <w:w w:val="99"/>
        </w:rPr>
        <w:t>14.94%</w:t>
      </w:r>
      <w:r>
        <w:rPr>
          <w:w w:val="99"/>
        </w:rPr>
        <w:t>、 </w:t>
      </w:r>
      <w:r>
        <w:rPr>
          <w:rFonts w:ascii="宋体" w:hAnsi="宋体" w:cs="宋体" w:eastAsia="宋体" w:hint="default"/>
        </w:rPr>
        <w:t>40.48%</w:t>
      </w:r>
      <w:r>
        <w:rPr/>
        <w:t>、</w:t>
      </w:r>
      <w:r>
        <w:rPr>
          <w:rFonts w:ascii="宋体" w:hAnsi="宋体" w:cs="宋体" w:eastAsia="宋体" w:hint="default"/>
        </w:rPr>
        <w:t>14.58%</w:t>
      </w:r>
      <w:r>
        <w:rPr/>
        <w:t>的股权。目标公司股权价值为 </w:t>
      </w:r>
      <w:r>
        <w:rPr>
          <w:rFonts w:ascii="宋体" w:hAnsi="宋体" w:cs="宋体" w:eastAsia="宋体" w:hint="default"/>
        </w:rPr>
        <w:t>100 </w:t>
      </w:r>
      <w:r>
        <w:rPr/>
        <w:t>万元。甲方收购乙方持有的</w:t>
      </w:r>
      <w:r>
        <w:rPr>
          <w:spacing w:val="-82"/>
        </w:rPr>
        <w:t> </w:t>
      </w:r>
      <w:r>
        <w:rPr>
          <w:rFonts w:ascii="宋体" w:hAnsi="宋体" w:cs="宋体" w:eastAsia="宋体" w:hint="default"/>
        </w:rPr>
        <w:t>14.94%</w:t>
      </w:r>
      <w:r>
        <w:rPr/>
        <w:t>股</w:t>
      </w:r>
      <w:r>
        <w:rPr>
          <w:w w:val="99"/>
        </w:rPr>
        <w:t> </w:t>
      </w:r>
      <w:r>
        <w:rPr/>
        <w:t>权，转让价格为</w:t>
      </w:r>
      <w:r>
        <w:rPr>
          <w:spacing w:val="-61"/>
        </w:rPr>
        <w:t> </w:t>
      </w:r>
      <w:r>
        <w:rPr>
          <w:rFonts w:ascii="宋体" w:hAnsi="宋体" w:cs="宋体" w:eastAsia="宋体" w:hint="default"/>
        </w:rPr>
        <w:t>14.94</w:t>
      </w:r>
      <w:r>
        <w:rPr>
          <w:rFonts w:ascii="宋体" w:hAnsi="宋体" w:cs="宋体" w:eastAsia="宋体" w:hint="default"/>
          <w:spacing w:val="-63"/>
        </w:rPr>
        <w:t> </w:t>
      </w:r>
      <w:r>
        <w:rPr/>
        <w:t>万元；甲方收购丙方持有的</w:t>
      </w:r>
      <w:r>
        <w:rPr>
          <w:spacing w:val="-61"/>
        </w:rPr>
        <w:t> </w:t>
      </w:r>
      <w:r>
        <w:rPr>
          <w:rFonts w:ascii="宋体" w:hAnsi="宋体" w:cs="宋体" w:eastAsia="宋体" w:hint="default"/>
        </w:rPr>
        <w:t>40.48%</w:t>
      </w:r>
      <w:r>
        <w:rPr/>
        <w:t>股权，转让价格为</w:t>
      </w:r>
      <w:r>
        <w:rPr>
          <w:spacing w:val="-62"/>
        </w:rPr>
        <w:t> </w:t>
      </w:r>
      <w:r>
        <w:rPr>
          <w:rFonts w:ascii="宋体" w:hAnsi="宋体" w:cs="宋体" w:eastAsia="宋体" w:hint="default"/>
        </w:rPr>
        <w:t>40.48</w:t>
      </w:r>
      <w:r>
        <w:rPr>
          <w:rFonts w:ascii="宋体" w:hAnsi="宋体" w:cs="宋体" w:eastAsia="宋体" w:hint="default"/>
          <w:spacing w:val="-61"/>
        </w:rPr>
        <w:t> </w:t>
      </w:r>
      <w:r>
        <w:rPr/>
        <w:t>万元；</w:t>
      </w:r>
      <w:r>
        <w:rPr>
          <w:w w:val="99"/>
        </w:rPr>
        <w:t> </w:t>
      </w:r>
      <w:r>
        <w:rPr/>
        <w:t>甲方收购丁方持有的</w:t>
      </w:r>
      <w:r>
        <w:rPr>
          <w:spacing w:val="-28"/>
        </w:rPr>
        <w:t> </w:t>
      </w:r>
      <w:r>
        <w:rPr>
          <w:rFonts w:ascii="宋体" w:hAnsi="宋体" w:cs="宋体" w:eastAsia="宋体" w:hint="default"/>
        </w:rPr>
        <w:t>14.58%</w:t>
      </w:r>
      <w:r>
        <w:rPr/>
        <w:t>股权，转让价格为</w:t>
      </w:r>
      <w:r>
        <w:rPr>
          <w:spacing w:val="-28"/>
        </w:rPr>
        <w:t> </w:t>
      </w:r>
      <w:r>
        <w:rPr>
          <w:rFonts w:ascii="宋体" w:hAnsi="宋体" w:cs="宋体" w:eastAsia="宋体" w:hint="default"/>
        </w:rPr>
        <w:t>14.58</w:t>
      </w:r>
      <w:r>
        <w:rPr>
          <w:rFonts w:ascii="宋体" w:hAnsi="宋体" w:cs="宋体" w:eastAsia="宋体" w:hint="default"/>
          <w:spacing w:val="-28"/>
        </w:rPr>
        <w:t> </w:t>
      </w:r>
      <w:r>
        <w:rPr/>
        <w:t>万元。股权收购完成后，目标公司</w:t>
      </w:r>
      <w:r>
        <w:rPr>
          <w:w w:val="99"/>
        </w:rPr>
        <w:t> </w:t>
      </w:r>
      <w:r>
        <w:rPr/>
        <w:t>注册资本为</w:t>
      </w:r>
      <w:r>
        <w:rPr>
          <w:spacing w:val="-61"/>
        </w:rPr>
        <w:t> </w:t>
      </w:r>
      <w:r>
        <w:rPr>
          <w:rFonts w:ascii="宋体" w:hAnsi="宋体" w:cs="宋体" w:eastAsia="宋体" w:hint="default"/>
        </w:rPr>
        <w:t>3,953</w:t>
      </w:r>
      <w:r>
        <w:rPr>
          <w:rFonts w:ascii="宋体" w:hAnsi="宋体" w:cs="宋体" w:eastAsia="宋体" w:hint="default"/>
          <w:spacing w:val="-61"/>
        </w:rPr>
        <w:t> </w:t>
      </w:r>
      <w:r>
        <w:rPr/>
        <w:t>万元，本公司持有湖北福田专用汽车有限公司</w:t>
      </w:r>
      <w:r>
        <w:rPr>
          <w:spacing w:val="-60"/>
        </w:rPr>
        <w:t> </w:t>
      </w:r>
      <w:r>
        <w:rPr>
          <w:rFonts w:ascii="宋体" w:hAnsi="宋体" w:cs="宋体" w:eastAsia="宋体" w:hint="default"/>
        </w:rPr>
        <w:t>70%</w:t>
      </w:r>
      <w:r>
        <w:rPr/>
        <w:t>股权，北京福田产业</w:t>
      </w:r>
      <w:r>
        <w:rPr>
          <w:w w:val="99"/>
        </w:rPr>
        <w:t> </w:t>
      </w:r>
      <w:r>
        <w:rPr/>
        <w:t>投资控股集团股份有限公司持有湖北福田专用汽车有限公司</w:t>
      </w:r>
      <w:r>
        <w:rPr>
          <w:spacing w:val="-63"/>
        </w:rPr>
        <w:t> </w:t>
      </w:r>
      <w:r>
        <w:rPr>
          <w:rFonts w:ascii="宋体" w:hAnsi="宋体" w:cs="宋体" w:eastAsia="宋体" w:hint="default"/>
        </w:rPr>
        <w:t>30%</w:t>
      </w:r>
      <w:r>
        <w:rPr/>
        <w:t>股权。湖北福田专用汽车</w:t>
      </w:r>
      <w:r>
        <w:rPr>
          <w:w w:val="99"/>
        </w:rPr>
        <w:t> </w:t>
      </w:r>
      <w:r>
        <w:rPr>
          <w:spacing w:val="3"/>
        </w:rPr>
        <w:t>有限公司双方股东本公司与北京福田产业投资控股集团股份有限分别按照持股比例对湖</w:t>
      </w:r>
      <w:r>
        <w:rPr>
          <w:spacing w:val="-107"/>
        </w:rPr>
        <w:t> </w:t>
      </w:r>
      <w:r>
        <w:rPr>
          <w:spacing w:val="-107"/>
        </w:rPr>
      </w:r>
      <w:r>
        <w:rPr/>
        <w:t>北福田专用汽车有限公司现金增资</w:t>
      </w:r>
      <w:r>
        <w:rPr>
          <w:spacing w:val="-56"/>
        </w:rPr>
        <w:t> </w:t>
      </w:r>
      <w:r>
        <w:rPr>
          <w:rFonts w:ascii="宋体" w:hAnsi="宋体" w:cs="宋体" w:eastAsia="宋体" w:hint="default"/>
        </w:rPr>
        <w:t>9,310</w:t>
      </w:r>
      <w:r>
        <w:rPr>
          <w:rFonts w:ascii="宋体" w:hAnsi="宋体" w:cs="宋体" w:eastAsia="宋体" w:hint="default"/>
          <w:spacing w:val="-58"/>
        </w:rPr>
        <w:t> </w:t>
      </w:r>
      <w:r>
        <w:rPr/>
        <w:t>万元与</w:t>
      </w:r>
      <w:r>
        <w:rPr>
          <w:spacing w:val="-59"/>
        </w:rPr>
        <w:t> </w:t>
      </w:r>
      <w:r>
        <w:rPr>
          <w:rFonts w:ascii="宋体" w:hAnsi="宋体" w:cs="宋体" w:eastAsia="宋体" w:hint="default"/>
        </w:rPr>
        <w:t>3,990</w:t>
      </w:r>
      <w:r>
        <w:rPr>
          <w:rFonts w:ascii="宋体" w:hAnsi="宋体" w:cs="宋体" w:eastAsia="宋体" w:hint="default"/>
          <w:spacing w:val="-58"/>
        </w:rPr>
        <w:t> </w:t>
      </w:r>
      <w:r>
        <w:rPr>
          <w:spacing w:val="-5"/>
        </w:rPr>
        <w:t>万元人民币，增资完成后湖北福田</w:t>
      </w:r>
    </w:p>
    <w:p>
      <w:pPr>
        <w:pStyle w:val="BodyText"/>
        <w:spacing w:line="240" w:lineRule="auto" w:before="31"/>
        <w:ind w:left="961" w:right="1699"/>
        <w:jc w:val="left"/>
      </w:pPr>
      <w:r>
        <w:rPr/>
        <w:t>专用汽车有限公司注册资本变更为</w:t>
      </w:r>
      <w:r>
        <w:rPr>
          <w:spacing w:val="-58"/>
        </w:rPr>
        <w:t> </w:t>
      </w:r>
      <w:r>
        <w:rPr>
          <w:rFonts w:ascii="宋体" w:hAnsi="宋体" w:cs="宋体" w:eastAsia="宋体" w:hint="default"/>
        </w:rPr>
        <w:t>17,253</w:t>
      </w:r>
      <w:r>
        <w:rPr>
          <w:rFonts w:ascii="宋体" w:hAnsi="宋体" w:cs="宋体" w:eastAsia="宋体" w:hint="default"/>
          <w:spacing w:val="-59"/>
        </w:rPr>
        <w:t> </w:t>
      </w:r>
      <w:r>
        <w:rPr/>
        <w:t>万元。</w:t>
      </w:r>
    </w:p>
    <w:p>
      <w:pPr>
        <w:pStyle w:val="BodyText"/>
        <w:spacing w:line="240" w:lineRule="auto" w:before="180"/>
        <w:ind w:left="1402" w:right="1585"/>
        <w:jc w:val="left"/>
      </w:pP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28</w:t>
      </w:r>
      <w:r>
        <w:rPr>
          <w:rFonts w:ascii="宋体" w:hAnsi="宋体" w:cs="宋体" w:eastAsia="宋体" w:hint="default"/>
          <w:spacing w:val="-57"/>
        </w:rPr>
        <w:t> </w:t>
      </w:r>
      <w:r>
        <w:rPr/>
        <w:t>日，本公司支付湖北福田专用汽车有限公司工会</w:t>
      </w:r>
      <w:r>
        <w:rPr>
          <w:spacing w:val="-56"/>
        </w:rPr>
        <w:t> </w:t>
      </w:r>
      <w:r>
        <w:rPr>
          <w:rFonts w:ascii="宋体" w:hAnsi="宋体" w:cs="宋体" w:eastAsia="宋体" w:hint="default"/>
        </w:rPr>
        <w:t>14.58</w:t>
      </w:r>
      <w:r>
        <w:rPr>
          <w:rFonts w:ascii="宋体" w:hAnsi="宋体" w:cs="宋体" w:eastAsia="宋体" w:hint="default"/>
          <w:spacing w:val="-58"/>
        </w:rPr>
        <w:t> </w:t>
      </w:r>
      <w:r>
        <w:rPr/>
        <w:t>万元收购款；</w:t>
      </w:r>
    </w:p>
    <w:p>
      <w:pPr>
        <w:pStyle w:val="BodyText"/>
        <w:spacing w:line="240" w:lineRule="auto" w:before="140"/>
        <w:ind w:left="961" w:right="1585"/>
        <w:jc w:val="left"/>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9"/>
        </w:rPr>
        <w:t> </w:t>
      </w:r>
      <w:r>
        <w:rPr/>
        <w:t>年</w:t>
      </w:r>
      <w:r>
        <w:rPr>
          <w:spacing w:val="-48"/>
        </w:rPr>
        <w:t> </w:t>
      </w:r>
      <w:r>
        <w:rPr>
          <w:rFonts w:ascii="宋体" w:hAnsi="宋体" w:cs="宋体" w:eastAsia="宋体" w:hint="default"/>
        </w:rPr>
        <w:t>1</w:t>
      </w:r>
      <w:r>
        <w:rPr>
          <w:rFonts w:ascii="宋体" w:hAnsi="宋体" w:cs="宋体" w:eastAsia="宋体" w:hint="default"/>
          <w:spacing w:val="-49"/>
        </w:rPr>
        <w:t> </w:t>
      </w:r>
      <w:r>
        <w:rPr/>
        <w:t>月</w:t>
      </w:r>
      <w:r>
        <w:rPr>
          <w:spacing w:val="-49"/>
        </w:rPr>
        <w:t> </w:t>
      </w:r>
      <w:r>
        <w:rPr>
          <w:rFonts w:ascii="宋体" w:hAnsi="宋体" w:cs="宋体" w:eastAsia="宋体" w:hint="default"/>
        </w:rPr>
        <w:t>27</w:t>
      </w:r>
      <w:r>
        <w:rPr>
          <w:rFonts w:ascii="宋体" w:hAnsi="宋体" w:cs="宋体" w:eastAsia="宋体" w:hint="default"/>
          <w:spacing w:val="-48"/>
        </w:rPr>
        <w:t> </w:t>
      </w:r>
      <w:r>
        <w:rPr/>
        <w:t>日，支付廊坊美兴汽车配件有限公司</w:t>
      </w:r>
      <w:r>
        <w:rPr>
          <w:spacing w:val="-48"/>
        </w:rPr>
        <w:t> </w:t>
      </w:r>
      <w:r>
        <w:rPr>
          <w:rFonts w:ascii="宋体" w:hAnsi="宋体" w:cs="宋体" w:eastAsia="宋体" w:hint="default"/>
        </w:rPr>
        <w:t>40.48</w:t>
      </w:r>
      <w:r>
        <w:rPr>
          <w:rFonts w:ascii="宋体" w:hAnsi="宋体" w:cs="宋体" w:eastAsia="宋体" w:hint="default"/>
          <w:spacing w:val="-48"/>
        </w:rPr>
        <w:t> </w:t>
      </w:r>
      <w:r>
        <w:rPr/>
        <w:t>万元收购款；</w:t>
      </w:r>
      <w:r>
        <w:rPr>
          <w:rFonts w:ascii="宋体" w:hAnsi="宋体" w:cs="宋体" w:eastAsia="宋体" w:hint="default"/>
        </w:rPr>
        <w:t>2015</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49"/>
        </w:rPr>
        <w:t> </w:t>
      </w:r>
      <w:r>
        <w:rPr>
          <w:rFonts w:ascii="宋体" w:hAnsi="宋体" w:cs="宋体" w:eastAsia="宋体" w:hint="default"/>
        </w:rPr>
        <w:t>27</w:t>
      </w:r>
    </w:p>
    <w:p>
      <w:pPr>
        <w:pStyle w:val="BodyText"/>
        <w:spacing w:line="240" w:lineRule="auto" w:before="139"/>
        <w:ind w:left="961" w:right="0"/>
        <w:jc w:val="left"/>
      </w:pPr>
      <w:r>
        <w:rPr>
          <w:spacing w:val="-3"/>
        </w:rPr>
        <w:t>日，支付北京福田产业投资控股集团股份有限公司</w:t>
      </w:r>
      <w:r>
        <w:rPr>
          <w:spacing w:val="-54"/>
        </w:rPr>
        <w:t> </w:t>
      </w:r>
      <w:r>
        <w:rPr>
          <w:rFonts w:ascii="宋体" w:hAnsi="宋体" w:cs="宋体" w:eastAsia="宋体" w:hint="default"/>
        </w:rPr>
        <w:t>14.94</w:t>
      </w:r>
      <w:r>
        <w:rPr>
          <w:rFonts w:ascii="宋体" w:hAnsi="宋体" w:cs="宋体" w:eastAsia="宋体" w:hint="default"/>
          <w:spacing w:val="-56"/>
        </w:rPr>
        <w:t> </w:t>
      </w:r>
      <w:r>
        <w:rPr>
          <w:spacing w:val="-7"/>
        </w:rPr>
        <w:t>万元收购款；</w:t>
      </w:r>
      <w:r>
        <w:rPr>
          <w:rFonts w:ascii="宋体" w:hAnsi="宋体" w:cs="宋体" w:eastAsia="宋体" w:hint="default"/>
          <w:spacing w:val="-7"/>
        </w:rPr>
        <w:t>2015</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7"/>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w:t>
      </w:r>
    </w:p>
    <w:p>
      <w:pPr>
        <w:pStyle w:val="BodyText"/>
        <w:spacing w:line="240" w:lineRule="auto" w:before="140"/>
        <w:ind w:left="961" w:right="1699"/>
        <w:jc w:val="left"/>
      </w:pPr>
      <w:r>
        <w:rPr/>
        <w:t>支付湖北福田专用汽车有限公司增资款</w:t>
      </w:r>
      <w:r>
        <w:rPr>
          <w:spacing w:val="-58"/>
        </w:rPr>
        <w:t> </w:t>
      </w:r>
      <w:r>
        <w:rPr>
          <w:rFonts w:ascii="宋体" w:hAnsi="宋体" w:cs="宋体" w:eastAsia="宋体" w:hint="default"/>
        </w:rPr>
        <w:t>9,310</w:t>
      </w:r>
      <w:r>
        <w:rPr>
          <w:rFonts w:ascii="宋体" w:hAnsi="宋体" w:cs="宋体" w:eastAsia="宋体" w:hint="default"/>
          <w:spacing w:val="-61"/>
        </w:rPr>
        <w:t> </w:t>
      </w:r>
      <w:r>
        <w:rPr/>
        <w:t>万元。</w:t>
      </w:r>
    </w:p>
    <w:p>
      <w:pPr>
        <w:pStyle w:val="BodyText"/>
        <w:spacing w:line="240" w:lineRule="auto" w:before="180"/>
        <w:ind w:left="1402" w:right="1699"/>
        <w:jc w:val="left"/>
      </w:pPr>
      <w:r>
        <w:rPr/>
        <w:t>湖北福田专用汽车有限公司评估基准日为</w:t>
      </w:r>
      <w:r>
        <w:rPr>
          <w:spacing w:val="-56"/>
        </w:rPr>
        <w:t> </w:t>
      </w:r>
      <w:r>
        <w:rPr>
          <w:rFonts w:ascii="宋体" w:hAnsi="宋体" w:cs="宋体" w:eastAsia="宋体" w:hint="default"/>
        </w:rPr>
        <w:t>2015</w:t>
      </w:r>
      <w:r>
        <w:rPr>
          <w:rFonts w:ascii="宋体" w:hAnsi="宋体" w:cs="宋体" w:eastAsia="宋体" w:hint="default"/>
          <w:spacing w:val="-59"/>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w:t>
      </w:r>
    </w:p>
    <w:p>
      <w:pPr>
        <w:pStyle w:val="BodyText"/>
        <w:spacing w:line="240" w:lineRule="auto" w:before="180"/>
        <w:ind w:left="1402" w:right="1699"/>
        <w:jc w:val="left"/>
      </w:pPr>
      <w:r>
        <w:rPr/>
        <w:t>由于上述情况，我们将</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7"/>
        </w:rPr>
        <w:t> </w:t>
      </w:r>
      <w:r>
        <w:rPr/>
        <w:t>日定为购买日。</w:t>
      </w:r>
    </w:p>
    <w:p>
      <w:pPr>
        <w:spacing w:line="240" w:lineRule="auto" w:before="1"/>
        <w:rPr>
          <w:rFonts w:ascii="宋体" w:hAnsi="宋体" w:cs="宋体" w:eastAsia="宋体" w:hint="default"/>
          <w:sz w:val="29"/>
          <w:szCs w:val="29"/>
        </w:rPr>
      </w:pPr>
    </w:p>
    <w:p>
      <w:pPr>
        <w:pStyle w:val="BodyText"/>
        <w:spacing w:line="240" w:lineRule="auto"/>
        <w:ind w:left="1460" w:right="1699"/>
        <w:jc w:val="left"/>
      </w:pPr>
      <w:bookmarkStart w:name="（2） 合并成本及商誉" w:id="291"/>
      <w:bookmarkEnd w:id="291"/>
      <w:r>
        <w:rPr/>
      </w:r>
      <w:r>
        <w:rPr/>
        <w:t>（</w:t>
      </w:r>
      <w:r>
        <w:rPr>
          <w:rFonts w:ascii="宋体" w:hAnsi="宋体" w:cs="宋体" w:eastAsia="宋体" w:hint="default"/>
        </w:rPr>
        <w:t>2</w:t>
      </w:r>
      <w:r>
        <w:rPr/>
        <w:t>）</w:t>
      </w:r>
      <w:r>
        <w:rPr>
          <w:spacing w:val="-63"/>
        </w:rPr>
        <w:t> </w:t>
      </w:r>
      <w:r>
        <w:rPr/>
        <w:t>合并成本及商誉</w:t>
      </w:r>
    </w:p>
    <w:p>
      <w:pPr>
        <w:spacing w:line="240" w:lineRule="auto" w:before="5"/>
        <w:rPr>
          <w:rFonts w:ascii="宋体" w:hAnsi="宋体" w:cs="宋体" w:eastAsia="宋体" w:hint="default"/>
          <w:sz w:val="13"/>
          <w:szCs w:val="13"/>
        </w:rPr>
      </w:pPr>
    </w:p>
    <w:tbl>
      <w:tblPr>
        <w:tblW w:w="0" w:type="auto"/>
        <w:jc w:val="left"/>
        <w:tblInd w:w="1008" w:type="dxa"/>
        <w:tblLayout w:type="fixed"/>
        <w:tblCellMar>
          <w:top w:w="0" w:type="dxa"/>
          <w:left w:w="0" w:type="dxa"/>
          <w:bottom w:w="0" w:type="dxa"/>
          <w:right w:w="0" w:type="dxa"/>
        </w:tblCellMar>
        <w:tblLook w:val="01E0"/>
      </w:tblPr>
      <w:tblGrid>
        <w:gridCol w:w="5025"/>
        <w:gridCol w:w="3347"/>
      </w:tblGrid>
      <w:tr>
        <w:trPr>
          <w:trHeight w:val="458" w:hRule="exact"/>
        </w:trPr>
        <w:tc>
          <w:tcPr>
            <w:tcW w:w="50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334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584" w:right="0"/>
              <w:jc w:val="left"/>
              <w:rPr>
                <w:rFonts w:ascii="宋体" w:hAnsi="宋体" w:cs="宋体" w:eastAsia="宋体" w:hint="default"/>
                <w:sz w:val="22"/>
                <w:szCs w:val="22"/>
              </w:rPr>
            </w:pPr>
            <w:r>
              <w:rPr>
                <w:rFonts w:ascii="宋体" w:hAnsi="宋体" w:cs="宋体" w:eastAsia="宋体" w:hint="default"/>
                <w:b/>
                <w:bCs/>
                <w:spacing w:val="-37"/>
                <w:sz w:val="22"/>
                <w:szCs w:val="22"/>
              </w:rPr>
              <w:t>湖北福田专用汽车有限公司</w:t>
            </w:r>
            <w:r>
              <w:rPr>
                <w:rFonts w:ascii="宋体" w:hAnsi="宋体" w:cs="宋体" w:eastAsia="宋体" w:hint="default"/>
                <w:spacing w:val="-37"/>
                <w:sz w:val="22"/>
                <w:szCs w:val="22"/>
              </w:rPr>
            </w:r>
          </w:p>
        </w:tc>
      </w:tr>
      <w:tr>
        <w:trPr>
          <w:trHeight w:val="445" w:hRule="exact"/>
        </w:trPr>
        <w:tc>
          <w:tcPr>
            <w:tcW w:w="5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现金</w:t>
            </w:r>
            <w:r>
              <w:rPr>
                <w:rFonts w:ascii="宋体" w:hAnsi="宋体" w:cs="宋体" w:eastAsia="宋体" w:hint="default"/>
                <w:sz w:val="22"/>
                <w:szCs w:val="22"/>
              </w:rPr>
            </w:r>
          </w:p>
        </w:tc>
        <w:tc>
          <w:tcPr>
            <w:tcW w:w="33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93,800,000.00</w:t>
            </w:r>
            <w:r>
              <w:rPr>
                <w:rFonts w:ascii="宋体"/>
                <w:sz w:val="22"/>
              </w:rPr>
            </w:r>
          </w:p>
        </w:tc>
      </w:tr>
      <w:tr>
        <w:trPr>
          <w:trHeight w:val="445" w:hRule="exact"/>
        </w:trPr>
        <w:tc>
          <w:tcPr>
            <w:tcW w:w="5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合并成本合计</w:t>
            </w:r>
            <w:r>
              <w:rPr>
                <w:rFonts w:ascii="宋体" w:hAnsi="宋体" w:cs="宋体" w:eastAsia="宋体" w:hint="default"/>
                <w:sz w:val="22"/>
                <w:szCs w:val="22"/>
              </w:rPr>
            </w:r>
          </w:p>
        </w:tc>
        <w:tc>
          <w:tcPr>
            <w:tcW w:w="33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93,800,000.00</w:t>
            </w:r>
            <w:r>
              <w:rPr>
                <w:rFonts w:ascii="宋体"/>
                <w:sz w:val="22"/>
              </w:rPr>
            </w:r>
          </w:p>
        </w:tc>
      </w:tr>
      <w:tr>
        <w:trPr>
          <w:trHeight w:val="444" w:hRule="exact"/>
        </w:trPr>
        <w:tc>
          <w:tcPr>
            <w:tcW w:w="50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减：取得的可辨认净资产公允价值份额</w:t>
            </w:r>
            <w:r>
              <w:rPr>
                <w:rFonts w:ascii="宋体" w:hAnsi="宋体" w:cs="宋体" w:eastAsia="宋体" w:hint="default"/>
                <w:sz w:val="22"/>
                <w:szCs w:val="22"/>
              </w:rPr>
            </w:r>
          </w:p>
        </w:tc>
        <w:tc>
          <w:tcPr>
            <w:tcW w:w="33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74,545,123.43</w:t>
            </w:r>
            <w:r>
              <w:rPr>
                <w:rFonts w:ascii="宋体"/>
                <w:sz w:val="22"/>
              </w:rPr>
            </w:r>
          </w:p>
        </w:tc>
      </w:tr>
      <w:tr>
        <w:trPr>
          <w:trHeight w:val="458" w:hRule="exact"/>
        </w:trPr>
        <w:tc>
          <w:tcPr>
            <w:tcW w:w="50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商誉</w:t>
            </w:r>
            <w:r>
              <w:rPr>
                <w:rFonts w:ascii="宋体" w:hAnsi="宋体" w:cs="宋体" w:eastAsia="宋体" w:hint="default"/>
                <w:sz w:val="22"/>
                <w:szCs w:val="22"/>
              </w:rPr>
            </w:r>
          </w:p>
        </w:tc>
        <w:tc>
          <w:tcPr>
            <w:tcW w:w="33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19,254,876.57</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1460" w:right="1699"/>
        <w:jc w:val="left"/>
      </w:pPr>
      <w:bookmarkStart w:name="（3） 被购买方于购买日可辨认资产、负债" w:id="292"/>
      <w:bookmarkEnd w:id="292"/>
      <w:r>
        <w:rPr/>
      </w:r>
      <w:r>
        <w:rPr/>
        <w:t>（</w:t>
      </w:r>
      <w:r>
        <w:rPr>
          <w:rFonts w:ascii="宋体" w:hAnsi="宋体" w:cs="宋体" w:eastAsia="宋体" w:hint="default"/>
        </w:rPr>
        <w:t>3</w:t>
      </w:r>
      <w:r>
        <w:rPr/>
        <w:t>）</w:t>
      </w:r>
      <w:r>
        <w:rPr>
          <w:spacing w:val="-67"/>
        </w:rPr>
        <w:t> </w:t>
      </w:r>
      <w:r>
        <w:rPr/>
        <w:t>被购买方于购买日可辨认资产、负债</w:t>
      </w:r>
    </w:p>
    <w:p>
      <w:pPr>
        <w:spacing w:after="0" w:line="240" w:lineRule="auto"/>
        <w:jc w:val="left"/>
        <w:sectPr>
          <w:pgSz w:w="11910" w:h="16840"/>
          <w:pgMar w:header="877" w:footer="1046" w:top="1100" w:bottom="1240" w:left="740" w:right="0"/>
        </w:sectPr>
      </w:pPr>
    </w:p>
    <w:p>
      <w:pPr>
        <w:spacing w:line="240" w:lineRule="auto" w:before="11"/>
        <w:rPr>
          <w:rFonts w:ascii="宋体" w:hAnsi="宋体" w:cs="宋体" w:eastAsia="宋体" w:hint="default"/>
          <w:sz w:val="22"/>
          <w:szCs w:val="22"/>
        </w:rPr>
      </w:pPr>
    </w:p>
    <w:tbl>
      <w:tblPr>
        <w:tblW w:w="0" w:type="auto"/>
        <w:jc w:val="left"/>
        <w:tblInd w:w="327" w:type="dxa"/>
        <w:tblLayout w:type="fixed"/>
        <w:tblCellMar>
          <w:top w:w="0" w:type="dxa"/>
          <w:left w:w="0" w:type="dxa"/>
          <w:bottom w:w="0" w:type="dxa"/>
          <w:right w:w="0" w:type="dxa"/>
        </w:tblCellMar>
        <w:tblLook w:val="01E0"/>
      </w:tblPr>
      <w:tblGrid>
        <w:gridCol w:w="3273"/>
        <w:gridCol w:w="2486"/>
        <w:gridCol w:w="2376"/>
      </w:tblGrid>
      <w:tr>
        <w:trPr>
          <w:trHeight w:val="457" w:hRule="exact"/>
        </w:trPr>
        <w:tc>
          <w:tcPr>
            <w:tcW w:w="32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3"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486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325" w:right="0"/>
              <w:jc w:val="left"/>
              <w:rPr>
                <w:rFonts w:ascii="宋体" w:hAnsi="宋体" w:cs="宋体" w:eastAsia="宋体" w:hint="default"/>
                <w:sz w:val="22"/>
                <w:szCs w:val="22"/>
              </w:rPr>
            </w:pPr>
            <w:r>
              <w:rPr>
                <w:rFonts w:ascii="宋体" w:hAnsi="宋体" w:cs="宋体" w:eastAsia="宋体" w:hint="default"/>
                <w:b/>
                <w:bCs/>
                <w:spacing w:val="-37"/>
                <w:sz w:val="22"/>
                <w:szCs w:val="22"/>
              </w:rPr>
              <w:t>湖北福田专用汽车有限公司</w:t>
            </w:r>
            <w:r>
              <w:rPr>
                <w:rFonts w:ascii="宋体" w:hAnsi="宋体" w:cs="宋体" w:eastAsia="宋体" w:hint="default"/>
                <w:spacing w:val="-37"/>
                <w:sz w:val="22"/>
                <w:szCs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16" w:right="0"/>
              <w:jc w:val="left"/>
              <w:rPr>
                <w:rFonts w:ascii="宋体" w:hAnsi="宋体" w:cs="宋体" w:eastAsia="宋体" w:hint="default"/>
                <w:sz w:val="22"/>
                <w:szCs w:val="22"/>
              </w:rPr>
            </w:pPr>
            <w:r>
              <w:rPr>
                <w:rFonts w:ascii="宋体" w:hAnsi="宋体" w:cs="宋体" w:eastAsia="宋体" w:hint="default"/>
                <w:b/>
                <w:bCs/>
                <w:spacing w:val="-35"/>
                <w:sz w:val="22"/>
                <w:szCs w:val="22"/>
              </w:rPr>
              <w:t>购买日公允价值</w:t>
            </w:r>
            <w:r>
              <w:rPr>
                <w:rFonts w:ascii="宋体" w:hAnsi="宋体" w:cs="宋体" w:eastAsia="宋体" w:hint="default"/>
                <w:spacing w:val="-35"/>
                <w:sz w:val="22"/>
                <w:szCs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552" w:right="0"/>
              <w:jc w:val="left"/>
              <w:rPr>
                <w:rFonts w:ascii="宋体" w:hAnsi="宋体" w:cs="宋体" w:eastAsia="宋体" w:hint="default"/>
                <w:sz w:val="22"/>
                <w:szCs w:val="22"/>
              </w:rPr>
            </w:pPr>
            <w:r>
              <w:rPr>
                <w:rFonts w:ascii="宋体" w:hAnsi="宋体" w:cs="宋体" w:eastAsia="宋体" w:hint="default"/>
                <w:b/>
                <w:bCs/>
                <w:spacing w:val="-35"/>
                <w:sz w:val="22"/>
                <w:szCs w:val="22"/>
              </w:rPr>
              <w:t>购买日账面价值</w:t>
            </w:r>
            <w:r>
              <w:rPr>
                <w:rFonts w:ascii="宋体" w:hAnsi="宋体" w:cs="宋体" w:eastAsia="宋体" w:hint="default"/>
                <w:spacing w:val="-35"/>
                <w:sz w:val="22"/>
                <w:szCs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
        </w:tc>
        <w:tc>
          <w:tcPr>
            <w:tcW w:w="23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货币资金</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556,343.15</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556,343.15</w:t>
            </w:r>
            <w:r>
              <w:rPr>
                <w:rFonts w:ascii="宋体"/>
                <w:sz w:val="22"/>
              </w:rPr>
            </w:r>
          </w:p>
        </w:tc>
      </w:tr>
      <w:tr>
        <w:trPr>
          <w:trHeight w:val="446"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应收款项</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116,451,255.94</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116,451,255.94</w:t>
            </w:r>
            <w:r>
              <w:rPr>
                <w:rFonts w:ascii="宋体"/>
                <w:sz w:val="22"/>
              </w:rPr>
            </w:r>
          </w:p>
        </w:tc>
      </w:tr>
      <w:tr>
        <w:trPr>
          <w:trHeight w:val="444"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存货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31,501,626.31</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33,915,807.18</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211" w:right="0"/>
              <w:jc w:val="left"/>
              <w:rPr>
                <w:rFonts w:ascii="宋体" w:hAnsi="宋体" w:cs="宋体" w:eastAsia="宋体" w:hint="default"/>
                <w:sz w:val="22"/>
                <w:szCs w:val="22"/>
              </w:rPr>
            </w:pPr>
            <w:r>
              <w:rPr>
                <w:rFonts w:ascii="宋体" w:hAnsi="宋体" w:cs="宋体" w:eastAsia="宋体" w:hint="default"/>
                <w:spacing w:val="-41"/>
                <w:sz w:val="22"/>
                <w:szCs w:val="22"/>
              </w:rPr>
              <w:t>其他流动资产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1,734,415.90</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38"/>
              <w:jc w:val="right"/>
              <w:rPr>
                <w:rFonts w:ascii="宋体" w:hAnsi="宋体" w:cs="宋体" w:eastAsia="宋体" w:hint="default"/>
                <w:sz w:val="22"/>
                <w:szCs w:val="22"/>
              </w:rPr>
            </w:pPr>
            <w:r>
              <w:rPr>
                <w:rFonts w:ascii="宋体"/>
                <w:spacing w:val="-21"/>
                <w:sz w:val="22"/>
              </w:rPr>
              <w:t>1,734,415.90</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可供出售金融资产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1,997,103.52</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350,000.00</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固定资产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43,979,706.25</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34,186,472.79</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无形资产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137,582,500.00</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13,303,717.57</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递延所得税资产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3,057,362.77</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3,057,362.77</w:t>
            </w:r>
            <w:r>
              <w:rPr>
                <w:rFonts w:ascii="宋体"/>
                <w:sz w:val="22"/>
              </w:rPr>
            </w:r>
          </w:p>
        </w:tc>
      </w:tr>
      <w:tr>
        <w:trPr>
          <w:trHeight w:val="444"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负债：</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
        </w:tc>
        <w:tc>
          <w:tcPr>
            <w:tcW w:w="23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211" w:right="0"/>
              <w:jc w:val="left"/>
              <w:rPr>
                <w:rFonts w:ascii="宋体" w:hAnsi="宋体" w:cs="宋体" w:eastAsia="宋体" w:hint="default"/>
                <w:sz w:val="22"/>
                <w:szCs w:val="22"/>
              </w:rPr>
            </w:pPr>
            <w:r>
              <w:rPr>
                <w:rFonts w:ascii="宋体" w:hAnsi="宋体" w:cs="宋体" w:eastAsia="宋体" w:hint="default"/>
                <w:spacing w:val="-41"/>
                <w:sz w:val="22"/>
                <w:szCs w:val="22"/>
              </w:rPr>
              <w:t>借款</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60,000,000.00</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38"/>
              <w:jc w:val="right"/>
              <w:rPr>
                <w:rFonts w:ascii="宋体" w:hAnsi="宋体" w:cs="宋体" w:eastAsia="宋体" w:hint="default"/>
                <w:sz w:val="22"/>
                <w:szCs w:val="22"/>
              </w:rPr>
            </w:pPr>
            <w:r>
              <w:rPr>
                <w:rFonts w:ascii="宋体"/>
                <w:spacing w:val="-21"/>
                <w:sz w:val="22"/>
              </w:rPr>
              <w:t>60,000,000.00</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应付款项</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148,303,269.08</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148,303,269.08</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递延所得税负债</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22,064,011.29</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净资产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106,493,033.47</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-4,747,893.78</w:t>
            </w:r>
            <w:r>
              <w:rPr>
                <w:rFonts w:ascii="宋体"/>
                <w:sz w:val="22"/>
              </w:rPr>
            </w:r>
          </w:p>
        </w:tc>
      </w:tr>
      <w:tr>
        <w:trPr>
          <w:trHeight w:val="445" w:hRule="exact"/>
        </w:trPr>
        <w:tc>
          <w:tcPr>
            <w:tcW w:w="3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减：少数股东权益</w:t>
            </w:r>
            <w:r>
              <w:rPr>
                <w:rFonts w:ascii="宋体" w:hAnsi="宋体" w:cs="宋体" w:eastAsia="宋体" w:hint="default"/>
                <w:sz w:val="22"/>
                <w:szCs w:val="22"/>
              </w:rPr>
            </w:r>
          </w:p>
        </w:tc>
        <w:tc>
          <w:tcPr>
            <w:tcW w:w="2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31,947,910.04</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-1,424,368.13</w:t>
            </w:r>
            <w:r>
              <w:rPr>
                <w:rFonts w:ascii="宋体"/>
                <w:sz w:val="22"/>
              </w:rPr>
            </w:r>
          </w:p>
        </w:tc>
      </w:tr>
      <w:tr>
        <w:trPr>
          <w:trHeight w:val="457" w:hRule="exact"/>
        </w:trPr>
        <w:tc>
          <w:tcPr>
            <w:tcW w:w="32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211" w:right="0"/>
              <w:jc w:val="left"/>
              <w:rPr>
                <w:rFonts w:ascii="宋体" w:hAnsi="宋体" w:cs="宋体" w:eastAsia="宋体" w:hint="default"/>
                <w:sz w:val="22"/>
                <w:szCs w:val="22"/>
              </w:rPr>
            </w:pPr>
            <w:r>
              <w:rPr>
                <w:rFonts w:ascii="宋体" w:hAnsi="宋体" w:cs="宋体" w:eastAsia="宋体" w:hint="default"/>
                <w:spacing w:val="-41"/>
                <w:sz w:val="22"/>
                <w:szCs w:val="22"/>
              </w:rPr>
              <w:t>取得的净资产</w:t>
            </w:r>
            <w:r>
              <w:rPr>
                <w:rFonts w:ascii="宋体" w:hAnsi="宋体" w:cs="宋体" w:eastAsia="宋体" w:hint="default"/>
                <w:sz w:val="22"/>
                <w:szCs w:val="22"/>
              </w:rPr>
            </w:r>
          </w:p>
        </w:tc>
        <w:tc>
          <w:tcPr>
            <w:tcW w:w="2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74,545,123.43</w:t>
            </w:r>
            <w:r>
              <w:rPr>
                <w:rFonts w:ascii="宋体"/>
                <w:sz w:val="22"/>
              </w:rPr>
            </w:r>
          </w:p>
        </w:tc>
        <w:tc>
          <w:tcPr>
            <w:tcW w:w="23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-3,323,525.65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before="31"/>
        <w:ind w:left="660" w:right="2401"/>
        <w:jc w:val="left"/>
      </w:pPr>
      <w:bookmarkStart w:name="2. 其他原因的合并范围变动" w:id="293"/>
      <w:bookmarkEnd w:id="293"/>
      <w:r>
        <w:rPr/>
      </w:r>
      <w:r>
        <w:rPr>
          <w:rFonts w:ascii="宋体" w:hAnsi="宋体" w:cs="宋体" w:eastAsia="宋体" w:hint="default"/>
        </w:rPr>
        <w:t>2.</w:t>
      </w:r>
      <w:r>
        <w:rPr>
          <w:rFonts w:ascii="宋体" w:hAnsi="宋体" w:cs="宋体" w:eastAsia="宋体" w:hint="default"/>
          <w:spacing w:val="66"/>
        </w:rPr>
        <w:t> </w:t>
      </w:r>
      <w:r>
        <w:rPr/>
        <w:t>其他原因的合并范围变动</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3005"/>
        <w:gridCol w:w="1418"/>
        <w:gridCol w:w="992"/>
        <w:gridCol w:w="1559"/>
        <w:gridCol w:w="1574"/>
      </w:tblGrid>
      <w:tr>
        <w:trPr>
          <w:trHeight w:val="73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公司名称</w:t>
            </w:r>
            <w:r>
              <w:rPr>
                <w:rFonts w:ascii="宋体" w:hAnsi="宋体" w:cs="宋体" w:eastAsia="宋体" w:hint="default"/>
                <w:spacing w:val="-31"/>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53" w:right="215"/>
              <w:jc w:val="left"/>
              <w:rPr>
                <w:rFonts w:ascii="宋体" w:hAnsi="宋体" w:cs="宋体" w:eastAsia="宋体" w:hint="default"/>
                <w:sz w:val="22"/>
                <w:szCs w:val="22"/>
              </w:rPr>
            </w:pPr>
            <w:r>
              <w:rPr>
                <w:rFonts w:ascii="宋体" w:hAnsi="宋体" w:cs="宋体" w:eastAsia="宋体" w:hint="default"/>
                <w:b/>
                <w:bCs/>
                <w:spacing w:val="-33"/>
                <w:sz w:val="22"/>
                <w:szCs w:val="22"/>
              </w:rPr>
              <w:t>新纳入合并</w:t>
            </w:r>
            <w:r>
              <w:rPr>
                <w:rFonts w:ascii="宋体" w:hAnsi="宋体" w:cs="宋体" w:eastAsia="宋体" w:hint="default"/>
                <w:b/>
                <w:bCs/>
                <w:w w:val="99"/>
                <w:sz w:val="22"/>
                <w:szCs w:val="22"/>
              </w:rPr>
              <w:t> </w:t>
            </w:r>
            <w:r>
              <w:rPr>
                <w:rFonts w:ascii="宋体" w:hAnsi="宋体" w:cs="宋体" w:eastAsia="宋体" w:hint="default"/>
                <w:b/>
                <w:bCs/>
                <w:spacing w:val="-33"/>
                <w:sz w:val="22"/>
                <w:szCs w:val="22"/>
              </w:rPr>
              <w:t>范围的原因</w:t>
            </w:r>
            <w:r>
              <w:rPr>
                <w:rFonts w:ascii="宋体" w:hAnsi="宋体" w:cs="宋体" w:eastAsia="宋体" w:hint="default"/>
                <w:spacing w:val="-33"/>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持股比例</w:t>
            </w:r>
            <w:r>
              <w:rPr>
                <w:rFonts w:ascii="宋体" w:hAnsi="宋体" w:cs="宋体" w:eastAsia="宋体" w:hint="default"/>
                <w:spacing w:val="-31"/>
                <w:sz w:val="22"/>
                <w:szCs w:val="22"/>
              </w:rPr>
            </w:r>
          </w:p>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22"/>
                <w:szCs w:val="22"/>
              </w:rPr>
            </w:pPr>
            <w:r>
              <w:rPr>
                <w:rFonts w:ascii="宋体" w:hAnsi="宋体" w:cs="宋体" w:eastAsia="宋体" w:hint="default"/>
                <w:b/>
                <w:bCs/>
                <w:spacing w:val="-33"/>
                <w:sz w:val="22"/>
                <w:szCs w:val="22"/>
              </w:rPr>
              <w:t>期末净资产</w:t>
            </w:r>
            <w:r>
              <w:rPr>
                <w:rFonts w:ascii="宋体" w:hAnsi="宋体" w:cs="宋体" w:eastAsia="宋体" w:hint="default"/>
                <w:spacing w:val="-33"/>
                <w:sz w:val="22"/>
                <w:szCs w:val="22"/>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2" w:right="0"/>
              <w:jc w:val="left"/>
              <w:rPr>
                <w:rFonts w:ascii="宋体" w:hAnsi="宋体" w:cs="宋体" w:eastAsia="宋体" w:hint="default"/>
                <w:sz w:val="22"/>
                <w:szCs w:val="22"/>
              </w:rPr>
            </w:pPr>
            <w:r>
              <w:rPr>
                <w:rFonts w:ascii="宋体" w:hAnsi="宋体" w:cs="宋体" w:eastAsia="宋体" w:hint="default"/>
                <w:b/>
                <w:bCs/>
                <w:spacing w:val="-33"/>
                <w:sz w:val="22"/>
                <w:szCs w:val="22"/>
              </w:rPr>
              <w:t>本期净利润</w:t>
            </w:r>
            <w:r>
              <w:rPr>
                <w:rFonts w:ascii="宋体" w:hAnsi="宋体" w:cs="宋体" w:eastAsia="宋体" w:hint="default"/>
                <w:spacing w:val="-33"/>
                <w:sz w:val="22"/>
                <w:szCs w:val="22"/>
              </w:rPr>
            </w:r>
          </w:p>
        </w:tc>
      </w:tr>
      <w:tr>
        <w:trPr>
          <w:trHeight w:val="45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青岛海立美达电商有限公司</w:t>
            </w:r>
            <w:r>
              <w:rPr>
                <w:rFonts w:ascii="宋体" w:hAnsi="宋体" w:cs="宋体" w:eastAsia="宋体" w:hint="default"/>
                <w:sz w:val="22"/>
                <w:szCs w:val="22"/>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spacing w:val="-41"/>
                <w:sz w:val="22"/>
                <w:szCs w:val="22"/>
              </w:rPr>
              <w:t>新设</w:t>
            </w:r>
            <w:r>
              <w:rPr>
                <w:rFonts w:ascii="宋体" w:hAnsi="宋体" w:cs="宋体" w:eastAsia="宋体" w:hint="default"/>
                <w:sz w:val="22"/>
                <w:szCs w:val="22"/>
              </w:rPr>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spacing w:val="-21"/>
                <w:sz w:val="22"/>
              </w:rPr>
              <w:t>100</w:t>
            </w:r>
            <w:r>
              <w:rPr>
                <w:rFonts w:ascii="宋体"/>
                <w:sz w:val="22"/>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548" w:right="0"/>
              <w:jc w:val="left"/>
              <w:rPr>
                <w:rFonts w:ascii="宋体" w:hAnsi="宋体" w:cs="宋体" w:eastAsia="宋体" w:hint="default"/>
                <w:sz w:val="22"/>
                <w:szCs w:val="22"/>
              </w:rPr>
            </w:pPr>
            <w:r>
              <w:rPr>
                <w:rFonts w:ascii="宋体"/>
                <w:spacing w:val="-21"/>
                <w:sz w:val="22"/>
              </w:rPr>
              <w:t>966,693.04</w:t>
            </w:r>
            <w:r>
              <w:rPr>
                <w:rFonts w:ascii="宋体"/>
                <w:sz w:val="22"/>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left="564" w:right="0"/>
              <w:jc w:val="left"/>
              <w:rPr>
                <w:rFonts w:ascii="宋体" w:hAnsi="宋体" w:cs="宋体" w:eastAsia="宋体" w:hint="default"/>
                <w:sz w:val="22"/>
                <w:szCs w:val="22"/>
              </w:rPr>
            </w:pPr>
            <w:r>
              <w:rPr>
                <w:rFonts w:ascii="宋体"/>
                <w:spacing w:val="-21"/>
                <w:sz w:val="22"/>
              </w:rPr>
              <w:t>-33,306.96</w:t>
            </w:r>
            <w:r>
              <w:rPr>
                <w:rFonts w:ascii="宋体"/>
                <w:sz w:val="22"/>
              </w:rPr>
            </w:r>
          </w:p>
        </w:tc>
      </w:tr>
    </w:tbl>
    <w:p>
      <w:pPr>
        <w:spacing w:line="240" w:lineRule="auto" w:before="4"/>
        <w:rPr>
          <w:rFonts w:ascii="宋体" w:hAnsi="宋体" w:cs="宋体" w:eastAsia="宋体" w:hint="default"/>
          <w:sz w:val="18"/>
          <w:szCs w:val="18"/>
        </w:rPr>
      </w:pPr>
    </w:p>
    <w:p>
      <w:pPr>
        <w:pStyle w:val="BodyText"/>
        <w:spacing w:line="240" w:lineRule="auto" w:before="31"/>
        <w:ind w:left="660" w:right="641"/>
        <w:jc w:val="left"/>
      </w:pPr>
      <w:bookmarkStart w:name="3. 2015年5月26日，成立湖北海立美达电动车有限公司，注册资本5,000万" w:id="294"/>
      <w:bookmarkEnd w:id="294"/>
      <w:r>
        <w:rPr/>
      </w:r>
      <w:r>
        <w:rPr>
          <w:rFonts w:ascii="宋体" w:hAnsi="宋体" w:cs="宋体" w:eastAsia="宋体" w:hint="default"/>
        </w:rPr>
        <w:t>3.</w:t>
      </w:r>
      <w:r>
        <w:rPr>
          <w:rFonts w:ascii="宋体" w:hAnsi="宋体" w:cs="宋体" w:eastAsia="宋体" w:hint="default"/>
          <w:spacing w:val="66"/>
        </w:rPr>
        <w:t> </w:t>
      </w:r>
      <w:r>
        <w:rPr>
          <w:rFonts w:ascii="宋体" w:hAnsi="宋体" w:cs="宋体" w:eastAsia="宋体" w:hint="default"/>
          <w:spacing w:val="-16"/>
        </w:rPr>
        <w:t>2015</w:t>
      </w:r>
      <w:r>
        <w:rPr>
          <w:rFonts w:ascii="宋体" w:hAnsi="宋体" w:cs="宋体" w:eastAsia="宋体" w:hint="default"/>
          <w:spacing w:val="-87"/>
        </w:rPr>
        <w:t> </w:t>
      </w:r>
      <w:r>
        <w:rPr/>
        <w:t>年</w:t>
      </w:r>
      <w:r>
        <w:rPr>
          <w:spacing w:val="-48"/>
        </w:rPr>
        <w:t> </w:t>
      </w:r>
      <w:r>
        <w:rPr>
          <w:rFonts w:ascii="宋体" w:hAnsi="宋体" w:cs="宋体" w:eastAsia="宋体" w:hint="default"/>
        </w:rPr>
        <w:t>5</w:t>
      </w:r>
      <w:r>
        <w:rPr>
          <w:rFonts w:ascii="宋体" w:hAnsi="宋体" w:cs="宋体" w:eastAsia="宋体" w:hint="default"/>
          <w:spacing w:val="-87"/>
        </w:rPr>
        <w:t> </w:t>
      </w:r>
      <w:r>
        <w:rPr/>
        <w:t>月</w:t>
      </w:r>
      <w:r>
        <w:rPr>
          <w:spacing w:val="-49"/>
        </w:rPr>
        <w:t> </w:t>
      </w:r>
      <w:r>
        <w:rPr>
          <w:rFonts w:ascii="宋体" w:hAnsi="宋体" w:cs="宋体" w:eastAsia="宋体" w:hint="default"/>
          <w:spacing w:val="-10"/>
        </w:rPr>
        <w:t>26</w:t>
      </w:r>
      <w:r>
        <w:rPr>
          <w:rFonts w:ascii="宋体" w:hAnsi="宋体" w:cs="宋体" w:eastAsia="宋体" w:hint="default"/>
          <w:spacing w:val="-87"/>
        </w:rPr>
        <w:t> </w:t>
      </w:r>
      <w:r>
        <w:rPr/>
        <w:t>日，成立湖北海立美达电动车有限公司，注册资本</w:t>
      </w:r>
      <w:r>
        <w:rPr>
          <w:spacing w:val="-46"/>
        </w:rPr>
        <w:t> </w:t>
      </w:r>
      <w:r>
        <w:rPr>
          <w:rFonts w:ascii="宋体" w:hAnsi="宋体" w:cs="宋体" w:eastAsia="宋体" w:hint="default"/>
          <w:spacing w:val="-17"/>
        </w:rPr>
        <w:t>5,000</w:t>
      </w:r>
      <w:r>
        <w:rPr>
          <w:rFonts w:ascii="宋体" w:hAnsi="宋体" w:cs="宋体" w:eastAsia="宋体" w:hint="default"/>
          <w:spacing w:val="-87"/>
        </w:rPr>
        <w:t> </w:t>
      </w:r>
      <w:r>
        <w:rPr/>
        <w:t>万元。法</w:t>
      </w:r>
    </w:p>
    <w:p>
      <w:pPr>
        <w:pStyle w:val="BodyText"/>
        <w:spacing w:line="300" w:lineRule="auto" w:before="72"/>
        <w:ind w:left="161" w:right="1700"/>
        <w:jc w:val="both"/>
      </w:pPr>
      <w:r>
        <w:rPr/>
        <w:t>定代表人：王飞。住所：枣阳市新华路 </w:t>
      </w:r>
      <w:r>
        <w:rPr>
          <w:rFonts w:ascii="宋体" w:hAnsi="宋体" w:cs="宋体" w:eastAsia="宋体" w:hint="default"/>
        </w:rPr>
        <w:t>56</w:t>
      </w:r>
      <w:r>
        <w:rPr>
          <w:rFonts w:ascii="宋体" w:hAnsi="宋体" w:cs="宋体" w:eastAsia="宋体" w:hint="default"/>
          <w:spacing w:val="-88"/>
        </w:rPr>
        <w:t> </w:t>
      </w:r>
      <w:r>
        <w:rPr/>
        <w:t>号。经营范围：新能源环卫电动车、新能源电</w:t>
      </w:r>
      <w:r>
        <w:rPr>
          <w:w w:val="99"/>
        </w:rPr>
        <w:t> </w:t>
      </w:r>
      <w:r>
        <w:rPr>
          <w:spacing w:val="-2"/>
        </w:rPr>
        <w:t>动物流车、新能源电动工具车、新能源混动专用车、新能源汽车、新能源电动车及零部件</w:t>
      </w:r>
      <w:r>
        <w:rPr>
          <w:w w:val="99"/>
        </w:rPr>
        <w:t> </w:t>
      </w:r>
      <w:r>
        <w:rPr/>
        <w:t>研发、生产、销售。（涉及许可经营项目，应取得相关部门许可后方可经营）</w:t>
      </w:r>
    </w:p>
    <w:p>
      <w:pPr>
        <w:pStyle w:val="BodyText"/>
        <w:spacing w:line="357" w:lineRule="auto" w:before="190"/>
        <w:ind w:left="161" w:right="641" w:firstLine="440"/>
        <w:jc w:val="left"/>
      </w:pPr>
      <w:r>
        <w:rPr/>
        <w:t>截止</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日，湖北福田专用汽车有限公司未对湖北海立美达电动车有限</w:t>
      </w:r>
      <w:r>
        <w:rPr>
          <w:w w:val="99"/>
        </w:rPr>
        <w:t> </w:t>
      </w:r>
      <w:r>
        <w:rPr/>
        <w:t>公司出资。</w:t>
      </w:r>
    </w:p>
    <w:p>
      <w:pPr>
        <w:tabs>
          <w:tab w:pos="1061" w:val="left" w:leader="none"/>
        </w:tabs>
        <w:spacing w:line="499" w:lineRule="auto" w:before="139"/>
        <w:ind w:left="587" w:right="6767" w:firstLine="36"/>
        <w:jc w:val="left"/>
        <w:rPr>
          <w:rFonts w:ascii="宋体" w:hAnsi="宋体" w:cs="宋体" w:eastAsia="宋体" w:hint="default"/>
          <w:sz w:val="22"/>
          <w:szCs w:val="22"/>
        </w:rPr>
      </w:pPr>
      <w:bookmarkStart w:name="八、 在其他主体中的权益" w:id="295"/>
      <w:bookmarkEnd w:id="295"/>
      <w:r>
        <w:rPr/>
      </w:r>
      <w:r>
        <w:rPr>
          <w:rFonts w:ascii="宋体" w:hAnsi="宋体" w:cs="宋体" w:eastAsia="宋体" w:hint="default"/>
          <w:b/>
          <w:bCs/>
          <w:spacing w:val="21"/>
          <w:sz w:val="22"/>
          <w:szCs w:val="22"/>
        </w:rPr>
        <w:t>八、</w:t>
      </w:r>
      <w:r>
        <w:rPr>
          <w:rFonts w:ascii="宋体" w:hAnsi="宋体" w:cs="宋体" w:eastAsia="宋体" w:hint="default"/>
          <w:b/>
          <w:bCs/>
          <w:spacing w:val="74"/>
          <w:sz w:val="22"/>
          <w:szCs w:val="22"/>
        </w:rPr>
        <w:t> </w:t>
      </w:r>
      <w:r>
        <w:rPr>
          <w:rFonts w:ascii="宋体" w:hAnsi="宋体" w:cs="宋体" w:eastAsia="宋体" w:hint="default"/>
          <w:b/>
          <w:bCs/>
          <w:sz w:val="22"/>
          <w:szCs w:val="22"/>
        </w:rPr>
        <w:t>在</w:t>
      </w:r>
      <w:r>
        <w:rPr>
          <w:rFonts w:ascii="宋体" w:hAnsi="宋体" w:cs="宋体" w:eastAsia="宋体" w:hint="default"/>
          <w:b/>
          <w:bCs/>
          <w:spacing w:val="-72"/>
          <w:sz w:val="22"/>
          <w:szCs w:val="22"/>
        </w:rPr>
        <w:t> </w:t>
      </w:r>
      <w:r>
        <w:rPr>
          <w:rFonts w:ascii="宋体" w:hAnsi="宋体" w:cs="宋体" w:eastAsia="宋体" w:hint="default"/>
          <w:b/>
          <w:bCs/>
          <w:sz w:val="22"/>
          <w:szCs w:val="22"/>
        </w:rPr>
        <w:t>其</w:t>
      </w:r>
      <w:r>
        <w:rPr>
          <w:rFonts w:ascii="宋体" w:hAnsi="宋体" w:cs="宋体" w:eastAsia="宋体" w:hint="default"/>
          <w:b/>
          <w:bCs/>
          <w:spacing w:val="-73"/>
          <w:sz w:val="22"/>
          <w:szCs w:val="22"/>
        </w:rPr>
        <w:t> </w:t>
      </w:r>
      <w:r>
        <w:rPr>
          <w:rFonts w:ascii="宋体" w:hAnsi="宋体" w:cs="宋体" w:eastAsia="宋体" w:hint="default"/>
          <w:b/>
          <w:bCs/>
          <w:sz w:val="22"/>
          <w:szCs w:val="22"/>
        </w:rPr>
        <w:t>他</w:t>
      </w:r>
      <w:r>
        <w:rPr>
          <w:rFonts w:ascii="宋体" w:hAnsi="宋体" w:cs="宋体" w:eastAsia="宋体" w:hint="default"/>
          <w:b/>
          <w:bCs/>
          <w:spacing w:val="-73"/>
          <w:sz w:val="22"/>
          <w:szCs w:val="22"/>
        </w:rPr>
        <w:t> </w:t>
      </w:r>
      <w:r>
        <w:rPr>
          <w:rFonts w:ascii="宋体" w:hAnsi="宋体" w:cs="宋体" w:eastAsia="宋体" w:hint="default"/>
          <w:b/>
          <w:bCs/>
          <w:sz w:val="22"/>
          <w:szCs w:val="22"/>
        </w:rPr>
        <w:t>主</w:t>
      </w:r>
      <w:r>
        <w:rPr>
          <w:rFonts w:ascii="宋体" w:hAnsi="宋体" w:cs="宋体" w:eastAsia="宋体" w:hint="default"/>
          <w:b/>
          <w:bCs/>
          <w:spacing w:val="-73"/>
          <w:sz w:val="22"/>
          <w:szCs w:val="22"/>
        </w:rPr>
        <w:t> </w:t>
      </w:r>
      <w:r>
        <w:rPr>
          <w:rFonts w:ascii="宋体" w:hAnsi="宋体" w:cs="宋体" w:eastAsia="宋体" w:hint="default"/>
          <w:b/>
          <w:bCs/>
          <w:sz w:val="22"/>
          <w:szCs w:val="22"/>
        </w:rPr>
        <w:t>体</w:t>
      </w:r>
      <w:r>
        <w:rPr>
          <w:rFonts w:ascii="宋体" w:hAnsi="宋体" w:cs="宋体" w:eastAsia="宋体" w:hint="default"/>
          <w:b/>
          <w:bCs/>
          <w:spacing w:val="-72"/>
          <w:sz w:val="22"/>
          <w:szCs w:val="22"/>
        </w:rPr>
        <w:t> </w:t>
      </w:r>
      <w:r>
        <w:rPr>
          <w:rFonts w:ascii="宋体" w:hAnsi="宋体" w:cs="宋体" w:eastAsia="宋体" w:hint="default"/>
          <w:b/>
          <w:bCs/>
          <w:sz w:val="22"/>
          <w:szCs w:val="22"/>
        </w:rPr>
        <w:t>中</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权</w:t>
      </w:r>
      <w:r>
        <w:rPr>
          <w:rFonts w:ascii="宋体" w:hAnsi="宋体" w:cs="宋体" w:eastAsia="宋体" w:hint="default"/>
          <w:b/>
          <w:bCs/>
          <w:spacing w:val="-73"/>
          <w:sz w:val="22"/>
          <w:szCs w:val="22"/>
        </w:rPr>
        <w:t> </w:t>
      </w:r>
      <w:r>
        <w:rPr>
          <w:rFonts w:ascii="宋体" w:hAnsi="宋体" w:cs="宋体" w:eastAsia="宋体" w:hint="default"/>
          <w:b/>
          <w:bCs/>
          <w:sz w:val="22"/>
          <w:szCs w:val="22"/>
        </w:rPr>
        <w:t>益</w:t>
      </w:r>
      <w:r>
        <w:rPr>
          <w:rFonts w:ascii="宋体" w:hAnsi="宋体" w:cs="宋体" w:eastAsia="宋体" w:hint="default"/>
          <w:b/>
          <w:bCs/>
          <w:w w:val="99"/>
          <w:sz w:val="22"/>
          <w:szCs w:val="22"/>
        </w:rPr>
        <w:t> </w:t>
      </w:r>
      <w:bookmarkStart w:name="1. 在子公司中的权益" w:id="296"/>
      <w:bookmarkEnd w:id="296"/>
      <w:r>
        <w:rPr>
          <w:rFonts w:ascii="宋体" w:hAnsi="宋体" w:cs="宋体" w:eastAsia="宋体" w:hint="default"/>
          <w:b/>
          <w:bCs/>
          <w:w w:val="99"/>
          <w:sz w:val="22"/>
          <w:szCs w:val="22"/>
        </w:rPr>
      </w:r>
      <w:r>
        <w:rPr>
          <w:rFonts w:ascii="宋体" w:hAnsi="宋体" w:cs="宋体" w:eastAsia="宋体" w:hint="default"/>
          <w:w w:val="95"/>
          <w:sz w:val="22"/>
          <w:szCs w:val="22"/>
        </w:rPr>
        <w:t>1.</w:t>
        <w:tab/>
      </w:r>
      <w:r>
        <w:rPr>
          <w:rFonts w:ascii="宋体" w:hAnsi="宋体" w:cs="宋体" w:eastAsia="宋体" w:hint="default"/>
          <w:sz w:val="22"/>
          <w:szCs w:val="22"/>
        </w:rPr>
        <w:t>在子公司中的权益</w:t>
      </w:r>
    </w:p>
    <w:p>
      <w:pPr>
        <w:spacing w:after="0" w:line="499" w:lineRule="auto"/>
        <w:jc w:val="left"/>
        <w:rPr>
          <w:rFonts w:ascii="宋体" w:hAnsi="宋体" w:cs="宋体" w:eastAsia="宋体" w:hint="default"/>
          <w:sz w:val="22"/>
          <w:szCs w:val="22"/>
        </w:rPr>
        <w:sectPr>
          <w:pgSz w:w="11910" w:h="16840"/>
          <w:pgMar w:header="877" w:footer="1046" w:top="1100" w:bottom="1240" w:left="1540" w:right="0"/>
        </w:sectPr>
      </w:pPr>
    </w:p>
    <w:p>
      <w:pPr>
        <w:spacing w:line="240" w:lineRule="auto" w:before="8"/>
        <w:rPr>
          <w:rFonts w:ascii="宋体" w:hAnsi="宋体" w:cs="宋体" w:eastAsia="宋体" w:hint="default"/>
          <w:sz w:val="17"/>
          <w:szCs w:val="17"/>
        </w:rPr>
      </w:pPr>
    </w:p>
    <w:p>
      <w:pPr>
        <w:pStyle w:val="BodyText"/>
        <w:spacing w:line="240" w:lineRule="auto" w:before="31"/>
        <w:ind w:left="709" w:right="1586"/>
        <w:jc w:val="left"/>
      </w:pPr>
      <w:bookmarkStart w:name="（1） 企业集团的构成" w:id="297"/>
      <w:bookmarkEnd w:id="297"/>
      <w:r>
        <w:rPr/>
      </w:r>
      <w:r>
        <w:rPr/>
        <w:t>（</w:t>
      </w:r>
      <w:r>
        <w:rPr>
          <w:rFonts w:ascii="宋体" w:hAnsi="宋体" w:cs="宋体" w:eastAsia="宋体" w:hint="default"/>
        </w:rPr>
        <w:t>1</w:t>
      </w:r>
      <w:r>
        <w:rPr/>
        <w:t>）</w:t>
      </w:r>
      <w:r>
        <w:rPr>
          <w:spacing w:val="56"/>
        </w:rPr>
        <w:t> </w:t>
      </w:r>
      <w:r>
        <w:rPr/>
        <w:t>企业集团的构成</w:t>
      </w:r>
    </w:p>
    <w:p>
      <w:pPr>
        <w:spacing w:after="0" w:line="240" w:lineRule="auto"/>
        <w:jc w:val="left"/>
        <w:sectPr>
          <w:pgSz w:w="11910" w:h="16840"/>
          <w:pgMar w:header="877" w:footer="1046" w:top="1100" w:bottom="1240" w:left="156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924"/>
        <w:gridCol w:w="3046"/>
        <w:gridCol w:w="1700"/>
        <w:gridCol w:w="710"/>
        <w:gridCol w:w="851"/>
        <w:gridCol w:w="850"/>
        <w:gridCol w:w="709"/>
        <w:gridCol w:w="992"/>
        <w:gridCol w:w="767"/>
        <w:gridCol w:w="425"/>
      </w:tblGrid>
      <w:tr>
        <w:trPr>
          <w:trHeight w:val="1098"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39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13" w:right="113"/>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spacing w:val="1"/>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51" w:right="141" w:hanging="111"/>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0" w:right="128"/>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9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238" w:right="236"/>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3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298" w:right="1298"/>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516" w:right="404" w:hanging="111"/>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0" w:right="130"/>
              <w:jc w:val="both"/>
              <w:rPr>
                <w:rFonts w:ascii="宋体" w:hAnsi="宋体" w:cs="宋体" w:eastAsia="宋体" w:hint="default"/>
                <w:sz w:val="22"/>
                <w:szCs w:val="22"/>
              </w:rPr>
            </w:pPr>
            <w:r>
              <w:rPr>
                <w:rFonts w:ascii="宋体" w:hAnsi="宋体" w:cs="宋体" w:eastAsia="宋体" w:hint="default"/>
                <w:b/>
                <w:bCs/>
                <w:sz w:val="22"/>
                <w:szCs w:val="22"/>
              </w:rPr>
              <w:t>主要</w:t>
            </w:r>
            <w:r>
              <w:rPr>
                <w:rFonts w:ascii="宋体" w:hAnsi="宋体" w:cs="宋体" w:eastAsia="宋体" w:hint="default"/>
                <w:b/>
                <w:bCs/>
                <w:spacing w:val="1"/>
                <w:w w:val="99"/>
                <w:sz w:val="22"/>
                <w:szCs w:val="22"/>
              </w:rPr>
              <w:t> </w:t>
            </w: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200"/>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6"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46" w:hanging="56"/>
              <w:jc w:val="both"/>
              <w:rPr>
                <w:rFonts w:ascii="宋体" w:hAnsi="宋体" w:cs="宋体" w:eastAsia="宋体" w:hint="default"/>
                <w:sz w:val="22"/>
                <w:szCs w:val="22"/>
              </w:rPr>
            </w:pPr>
            <w:r>
              <w:rPr>
                <w:rFonts w:ascii="宋体" w:hAnsi="宋体" w:cs="宋体" w:eastAsia="宋体" w:hint="default"/>
                <w:b/>
                <w:bCs/>
                <w:sz w:val="22"/>
                <w:szCs w:val="22"/>
              </w:rPr>
              <w:t>直接</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b/>
                <w:bCs/>
                <w:sz w:val="22"/>
                <w:szCs w:val="22"/>
              </w:rPr>
              <w:t>间接</w:t>
            </w:r>
            <w:r>
              <w:rPr>
                <w:rFonts w:ascii="宋体" w:hAnsi="宋体" w:cs="宋体" w:eastAsia="宋体" w:hint="default"/>
                <w:b/>
                <w:bCs/>
                <w:spacing w:val="1"/>
                <w:w w:val="99"/>
                <w:sz w:val="22"/>
                <w:szCs w:val="22"/>
              </w:rPr>
              <w:t> </w:t>
            </w:r>
            <w:r>
              <w:rPr>
                <w:rFonts w:ascii="宋体" w:hAnsi="宋体" w:cs="宋体" w:eastAsia="宋体" w:hint="default"/>
                <w:b/>
                <w:bCs/>
                <w:sz w:val="22"/>
                <w:szCs w:val="22"/>
              </w:rPr>
              <w:t>持股</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30" w:right="131"/>
              <w:jc w:val="left"/>
              <w:rPr>
                <w:rFonts w:ascii="宋体" w:hAnsi="宋体" w:cs="宋体" w:eastAsia="宋体" w:hint="default"/>
                <w:sz w:val="22"/>
                <w:szCs w:val="22"/>
              </w:rPr>
            </w:pPr>
            <w:r>
              <w:rPr>
                <w:rFonts w:ascii="宋体" w:hAnsi="宋体" w:cs="宋体" w:eastAsia="宋体" w:hint="default"/>
                <w:b/>
                <w:bCs/>
                <w:sz w:val="22"/>
                <w:szCs w:val="22"/>
              </w:rPr>
              <w:t>取得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5" w:right="-4" w:firstLine="56"/>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spacing w:val="1"/>
                <w:w w:val="99"/>
                <w:sz w:val="22"/>
                <w:szCs w:val="22"/>
              </w:rPr>
              <w:t> </w:t>
            </w:r>
            <w:r>
              <w:rPr>
                <w:rFonts w:ascii="宋体" w:hAnsi="宋体" w:cs="宋体" w:eastAsia="宋体" w:hint="default"/>
                <w:b/>
                <w:bCs/>
                <w:spacing w:val="-22"/>
                <w:w w:val="99"/>
                <w:sz w:val="22"/>
                <w:szCs w:val="22"/>
              </w:rPr>
              <w:t>比例（</w:t>
            </w:r>
            <w:r>
              <w:rPr>
                <w:rFonts w:ascii="宋体" w:hAnsi="宋体" w:cs="宋体" w:eastAsia="宋体" w:hint="default"/>
                <w:b/>
                <w:bCs/>
                <w:spacing w:val="-22"/>
                <w:w w:val="99"/>
                <w:sz w:val="22"/>
                <w:szCs w:val="22"/>
              </w:rPr>
              <w:t>%</w:t>
            </w:r>
            <w:r>
              <w:rPr>
                <w:rFonts w:ascii="宋体" w:hAnsi="宋体" w:cs="宋体" w:eastAsia="宋体" w:hint="default"/>
                <w:b/>
                <w:bCs/>
                <w:spacing w:val="-22"/>
                <w:w w:val="99"/>
                <w:sz w:val="22"/>
                <w:szCs w:val="22"/>
              </w:rPr>
              <w:t>）</w:t>
            </w:r>
            <w:r>
              <w:rPr>
                <w:rFonts w:ascii="宋体" w:hAnsi="宋体" w:cs="宋体" w:eastAsia="宋体" w:hint="default"/>
                <w:spacing w:val="-22"/>
                <w:sz w:val="22"/>
                <w:szCs w:val="22"/>
              </w:rPr>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8" w:right="161"/>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合并</w:t>
            </w:r>
            <w:r>
              <w:rPr>
                <w:rFonts w:ascii="宋体" w:hAnsi="宋体" w:cs="宋体" w:eastAsia="宋体" w:hint="default"/>
                <w:b/>
                <w:bCs/>
                <w:spacing w:val="1"/>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5" w:right="95"/>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bl>
    <w:p>
      <w:pPr>
        <w:pStyle w:val="Heading5"/>
        <w:spacing w:line="240" w:lineRule="auto"/>
        <w:ind w:right="0"/>
        <w:jc w:val="left"/>
        <w:rPr>
          <w:b w:val="0"/>
          <w:bCs w:val="0"/>
        </w:rPr>
      </w:pPr>
      <w:r>
        <w:rPr/>
        <w:t>同一控制下企业合并取得的二级子公司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924"/>
        <w:gridCol w:w="3046"/>
        <w:gridCol w:w="1700"/>
        <w:gridCol w:w="710"/>
        <w:gridCol w:w="851"/>
        <w:gridCol w:w="850"/>
        <w:gridCol w:w="709"/>
        <w:gridCol w:w="992"/>
        <w:gridCol w:w="767"/>
        <w:gridCol w:w="425"/>
      </w:tblGrid>
      <w:tr>
        <w:trPr>
          <w:trHeight w:val="152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67" w:lineRule="auto"/>
              <w:ind w:left="107" w:right="104"/>
              <w:jc w:val="left"/>
              <w:rPr>
                <w:rFonts w:ascii="宋体" w:hAnsi="宋体" w:cs="宋体" w:eastAsia="宋体" w:hint="default"/>
                <w:sz w:val="18"/>
                <w:szCs w:val="18"/>
              </w:rPr>
            </w:pPr>
            <w:r>
              <w:rPr>
                <w:rFonts w:ascii="宋体" w:hAnsi="宋体" w:cs="宋体" w:eastAsia="宋体" w:hint="default"/>
                <w:sz w:val="18"/>
                <w:szCs w:val="18"/>
              </w:rPr>
              <w:t>青岛海立达冲压件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408" w:lineRule="auto"/>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4" w:right="0"/>
              <w:jc w:val="left"/>
              <w:rPr>
                <w:rFonts w:ascii="宋体" w:hAnsi="宋体" w:cs="宋体" w:eastAsia="宋体" w:hint="default"/>
                <w:sz w:val="18"/>
                <w:szCs w:val="18"/>
              </w:rPr>
            </w:pPr>
            <w:r>
              <w:rPr>
                <w:rFonts w:ascii="宋体"/>
                <w:sz w:val="18"/>
              </w:rPr>
              <w:t>10000</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4"/>
              <w:jc w:val="left"/>
              <w:rPr>
                <w:rFonts w:ascii="宋体" w:hAnsi="宋体" w:cs="宋体" w:eastAsia="宋体" w:hint="default"/>
                <w:sz w:val="18"/>
                <w:szCs w:val="18"/>
              </w:rPr>
            </w:pPr>
            <w:r>
              <w:rPr>
                <w:rFonts w:ascii="宋体" w:hAnsi="宋体" w:cs="宋体" w:eastAsia="宋体" w:hint="default"/>
                <w:spacing w:val="-38"/>
                <w:sz w:val="18"/>
                <w:szCs w:val="18"/>
              </w:rPr>
              <w:t>钣金冲压；钢板剪切；制售包装材料、塑料制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7"/>
                <w:sz w:val="18"/>
                <w:szCs w:val="18"/>
              </w:rPr>
              <w:t>品（不含印刷）、模具、五金制品（不含电镀）；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8"/>
                <w:sz w:val="18"/>
                <w:szCs w:val="18"/>
              </w:rPr>
              <w:t>批发零售钢板、不锈钢板；货物进出口，技术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6"/>
                <w:sz w:val="18"/>
                <w:szCs w:val="18"/>
              </w:rPr>
              <w:t>进出口；普通货运</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269,808,955.89</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31" w:lineRule="auto"/>
              <w:ind w:left="152" w:right="149"/>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w w:val="100"/>
                <w:sz w:val="20"/>
                <w:szCs w:val="20"/>
              </w:rPr>
              <w:t> </w:t>
            </w:r>
            <w:r>
              <w:rPr>
                <w:rFonts w:ascii="宋体" w:hAnsi="宋体" w:cs="宋体" w:eastAsia="宋体" w:hint="default"/>
                <w:sz w:val="20"/>
                <w:szCs w:val="20"/>
              </w:rPr>
              <w:t>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6"/>
              <w:ind w:left="107" w:right="104"/>
              <w:jc w:val="left"/>
              <w:rPr>
                <w:rFonts w:ascii="宋体" w:hAnsi="宋体" w:cs="宋体" w:eastAsia="宋体" w:hint="default"/>
                <w:sz w:val="18"/>
                <w:szCs w:val="18"/>
              </w:rPr>
            </w:pPr>
            <w:r>
              <w:rPr>
                <w:rFonts w:ascii="宋体" w:hAnsi="宋体" w:cs="宋体" w:eastAsia="宋体" w:hint="default"/>
                <w:sz w:val="18"/>
                <w:szCs w:val="18"/>
              </w:rPr>
              <w:t>青岛海立美达电机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6"/>
              <w:ind w:left="105" w:right="65"/>
              <w:jc w:val="left"/>
              <w:rPr>
                <w:rFonts w:ascii="宋体" w:hAnsi="宋体" w:cs="宋体" w:eastAsia="宋体" w:hint="default"/>
                <w:sz w:val="18"/>
                <w:szCs w:val="18"/>
              </w:rPr>
            </w:pPr>
            <w:r>
              <w:rPr>
                <w:rFonts w:ascii="宋体" w:hAnsi="宋体" w:cs="宋体" w:eastAsia="宋体" w:hint="default"/>
                <w:spacing w:val="-38"/>
                <w:sz w:val="18"/>
                <w:szCs w:val="18"/>
              </w:rPr>
              <w:t>新型电机、新型机电元件及配件的制造；货物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6"/>
                <w:sz w:val="18"/>
                <w:szCs w:val="18"/>
              </w:rPr>
              <w:t>进出口，技术进出口</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121,720,779.33</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7"/>
              <w:ind w:left="107" w:right="104"/>
              <w:jc w:val="left"/>
              <w:rPr>
                <w:rFonts w:ascii="宋体" w:hAnsi="宋体" w:cs="宋体" w:eastAsia="宋体" w:hint="default"/>
                <w:sz w:val="18"/>
                <w:szCs w:val="18"/>
              </w:rPr>
            </w:pPr>
            <w:r>
              <w:rPr>
                <w:rFonts w:ascii="宋体" w:hAnsi="宋体" w:cs="宋体" w:eastAsia="宋体" w:hint="default"/>
                <w:sz w:val="18"/>
                <w:szCs w:val="18"/>
              </w:rPr>
              <w:t>青岛海立美达模具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98" w:right="0"/>
              <w:jc w:val="left"/>
              <w:rPr>
                <w:rFonts w:ascii="宋体" w:hAnsi="宋体" w:cs="宋体" w:eastAsia="宋体" w:hint="default"/>
                <w:sz w:val="18"/>
                <w:szCs w:val="18"/>
              </w:rPr>
            </w:pPr>
            <w:r>
              <w:rPr>
                <w:rFonts w:ascii="宋体"/>
                <w:spacing w:val="-10"/>
                <w:sz w:val="18"/>
              </w:rPr>
              <w:t>1200</w:t>
            </w:r>
            <w:r>
              <w:rPr>
                <w:rFonts w:ascii="宋体"/>
                <w:sz w:val="18"/>
              </w:rPr>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pacing w:val="-20"/>
                <w:sz w:val="18"/>
                <w:szCs w:val="18"/>
              </w:rPr>
              <w:t>万元</w:t>
            </w:r>
            <w:r>
              <w:rPr>
                <w:rFonts w:ascii="宋体" w:hAnsi="宋体" w:cs="宋体" w:eastAsia="宋体" w:hint="default"/>
                <w:sz w:val="18"/>
                <w:szCs w:val="18"/>
              </w:rPr>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7"/>
              <w:ind w:left="105" w:right="104"/>
              <w:jc w:val="left"/>
              <w:rPr>
                <w:rFonts w:ascii="宋体" w:hAnsi="宋体" w:cs="宋体" w:eastAsia="宋体" w:hint="default"/>
                <w:sz w:val="18"/>
                <w:szCs w:val="18"/>
              </w:rPr>
            </w:pPr>
            <w:r>
              <w:rPr>
                <w:rFonts w:ascii="宋体" w:hAnsi="宋体" w:cs="宋体" w:eastAsia="宋体" w:hint="default"/>
                <w:spacing w:val="-4"/>
                <w:sz w:val="18"/>
                <w:szCs w:val="18"/>
              </w:rPr>
              <w:t>从事家电及汽车模具、冲压钣金件的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生产和销售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6,413,863.78</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bl>
    <w:p>
      <w:pPr>
        <w:pStyle w:val="Heading5"/>
        <w:spacing w:line="240" w:lineRule="auto"/>
        <w:ind w:right="0"/>
        <w:jc w:val="left"/>
        <w:rPr>
          <w:b w:val="0"/>
          <w:bCs w:val="0"/>
        </w:rPr>
      </w:pPr>
      <w:r>
        <w:rPr/>
        <w:t>非同一控制下企业合并取得的二级子公司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682"/>
        <w:gridCol w:w="674"/>
        <w:gridCol w:w="730"/>
        <w:gridCol w:w="708"/>
        <w:gridCol w:w="924"/>
        <w:gridCol w:w="3046"/>
        <w:gridCol w:w="1700"/>
        <w:gridCol w:w="710"/>
        <w:gridCol w:w="851"/>
        <w:gridCol w:w="850"/>
        <w:gridCol w:w="709"/>
        <w:gridCol w:w="992"/>
        <w:gridCol w:w="767"/>
        <w:gridCol w:w="425"/>
      </w:tblGrid>
      <w:tr>
        <w:trPr>
          <w:trHeight w:val="84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8"/>
              <w:ind w:left="122" w:right="104"/>
              <w:jc w:val="left"/>
              <w:rPr>
                <w:rFonts w:ascii="宋体" w:hAnsi="宋体" w:cs="宋体" w:eastAsia="宋体" w:hint="default"/>
                <w:sz w:val="18"/>
                <w:szCs w:val="18"/>
              </w:rPr>
            </w:pPr>
            <w:r>
              <w:rPr>
                <w:rFonts w:ascii="宋体" w:hAnsi="宋体" w:cs="宋体" w:eastAsia="宋体" w:hint="default"/>
                <w:sz w:val="18"/>
                <w:szCs w:val="18"/>
              </w:rPr>
              <w:t>宁波泰鸿机电有限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8"/>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宁波</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34" w:right="0"/>
              <w:jc w:val="left"/>
              <w:rPr>
                <w:rFonts w:ascii="宋体" w:hAnsi="宋体" w:cs="宋体" w:eastAsia="宋体" w:hint="default"/>
                <w:sz w:val="18"/>
                <w:szCs w:val="18"/>
              </w:rPr>
            </w:pPr>
            <w:r>
              <w:rPr>
                <w:rFonts w:ascii="宋体"/>
                <w:sz w:val="18"/>
              </w:rPr>
              <w:t>12922</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8"/>
              <w:ind w:left="105" w:right="65"/>
              <w:jc w:val="left"/>
              <w:rPr>
                <w:rFonts w:ascii="宋体" w:hAnsi="宋体" w:cs="宋体" w:eastAsia="宋体" w:hint="default"/>
                <w:sz w:val="18"/>
                <w:szCs w:val="18"/>
              </w:rPr>
            </w:pPr>
            <w:r>
              <w:rPr>
                <w:rFonts w:ascii="宋体" w:hAnsi="宋体" w:cs="宋体" w:eastAsia="宋体" w:hint="default"/>
                <w:spacing w:val="-38"/>
                <w:sz w:val="18"/>
                <w:szCs w:val="18"/>
              </w:rPr>
              <w:t>发电机、汽车零部件、摩托车零部件的制造、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1"/>
                <w:sz w:val="18"/>
                <w:szCs w:val="18"/>
              </w:rPr>
              <w:t>加工</w:t>
            </w:r>
            <w:r>
              <w:rPr>
                <w:rFonts w:ascii="宋体" w:hAnsi="宋体" w:cs="宋体" w:eastAsia="宋体" w:hint="default"/>
                <w:sz w:val="18"/>
                <w:szCs w:val="18"/>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63,086,900.00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宁波</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22" w:right="0"/>
              <w:jc w:val="left"/>
              <w:rPr>
                <w:rFonts w:ascii="宋体" w:hAnsi="宋体" w:cs="宋体" w:eastAsia="宋体" w:hint="default"/>
                <w:sz w:val="20"/>
                <w:szCs w:val="20"/>
              </w:rPr>
            </w:pPr>
            <w:r>
              <w:rPr>
                <w:rFonts w:ascii="宋体"/>
                <w:sz w:val="20"/>
              </w:rPr>
              <w:t>65</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93" w:right="0"/>
              <w:jc w:val="left"/>
              <w:rPr>
                <w:rFonts w:ascii="宋体" w:hAnsi="宋体" w:cs="宋体" w:eastAsia="宋体" w:hint="default"/>
                <w:sz w:val="20"/>
                <w:szCs w:val="20"/>
              </w:rPr>
            </w:pPr>
            <w:r>
              <w:rPr>
                <w:rFonts w:ascii="宋体"/>
                <w:sz w:val="20"/>
              </w:rPr>
              <w:t>65</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79"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7"/>
              <w:ind w:left="122" w:right="104"/>
              <w:jc w:val="left"/>
              <w:rPr>
                <w:rFonts w:ascii="宋体" w:hAnsi="宋体" w:cs="宋体" w:eastAsia="宋体" w:hint="default"/>
                <w:sz w:val="18"/>
                <w:szCs w:val="18"/>
              </w:rPr>
            </w:pPr>
            <w:r>
              <w:rPr>
                <w:rFonts w:ascii="宋体" w:hAnsi="宋体" w:cs="宋体" w:eastAsia="宋体" w:hint="default"/>
                <w:sz w:val="18"/>
                <w:szCs w:val="18"/>
              </w:rPr>
              <w:t>日照兴业汽车配件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7"/>
              <w:ind w:left="154" w:right="152"/>
              <w:jc w:val="left"/>
              <w:rPr>
                <w:rFonts w:ascii="宋体" w:hAnsi="宋体" w:cs="宋体" w:eastAsia="宋体" w:hint="default"/>
                <w:sz w:val="18"/>
                <w:szCs w:val="18"/>
              </w:rPr>
            </w:pPr>
            <w:r>
              <w:rPr>
                <w:rFonts w:ascii="宋体" w:hAnsi="宋体" w:cs="宋体" w:eastAsia="宋体" w:hint="default"/>
                <w:sz w:val="18"/>
                <w:szCs w:val="18"/>
              </w:rPr>
              <w:t>中外 合作</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日照</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sz w:val="18"/>
              </w:rPr>
              <w:t>2361.09</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8"/>
                <w:sz w:val="18"/>
                <w:szCs w:val="18"/>
              </w:rPr>
              <w:t>汽车、农用车零部件及配件生产、销售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203,110,000.00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日照</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22" w:right="0"/>
              <w:jc w:val="left"/>
              <w:rPr>
                <w:rFonts w:ascii="宋体" w:hAnsi="宋体" w:cs="宋体" w:eastAsia="宋体" w:hint="default"/>
                <w:sz w:val="20"/>
                <w:szCs w:val="20"/>
              </w:rPr>
            </w:pPr>
            <w:r>
              <w:rPr>
                <w:rFonts w:ascii="宋体"/>
                <w:sz w:val="20"/>
              </w:rPr>
              <w:t>60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93" w:right="0"/>
              <w:jc w:val="left"/>
              <w:rPr>
                <w:rFonts w:ascii="宋体" w:hAnsi="宋体" w:cs="宋体" w:eastAsia="宋体" w:hint="default"/>
                <w:sz w:val="20"/>
                <w:szCs w:val="20"/>
              </w:rPr>
            </w:pPr>
            <w:r>
              <w:rPr>
                <w:rFonts w:ascii="宋体"/>
                <w:sz w:val="20"/>
              </w:rPr>
              <w:t>60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79" w:right="0"/>
              <w:jc w:val="left"/>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499"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7"/>
                <w:szCs w:val="17"/>
              </w:rPr>
            </w:pPr>
          </w:p>
          <w:p>
            <w:pPr>
              <w:pStyle w:val="TableParagraph"/>
              <w:spacing w:line="367" w:lineRule="auto"/>
              <w:ind w:left="122" w:right="104"/>
              <w:jc w:val="left"/>
              <w:rPr>
                <w:rFonts w:ascii="宋体" w:hAnsi="宋体" w:cs="宋体" w:eastAsia="宋体" w:hint="default"/>
                <w:sz w:val="18"/>
                <w:szCs w:val="18"/>
              </w:rPr>
            </w:pPr>
            <w:r>
              <w:rPr>
                <w:rFonts w:ascii="宋体" w:hAnsi="宋体" w:cs="宋体" w:eastAsia="宋体" w:hint="default"/>
                <w:sz w:val="18"/>
                <w:szCs w:val="18"/>
              </w:rPr>
              <w:t>日照兴发汽车零部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件制造有限公司</w:t>
            </w:r>
          </w:p>
        </w:tc>
        <w:tc>
          <w:tcPr>
            <w:tcW w:w="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7"/>
                <w:szCs w:val="17"/>
              </w:rPr>
            </w:pPr>
          </w:p>
          <w:p>
            <w:pPr>
              <w:pStyle w:val="TableParagraph"/>
              <w:spacing w:line="367" w:lineRule="auto"/>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日照</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12" w:space="0" w:color="000000"/>
              <w:right w:val="single" w:sz="2" w:space="0" w:color="000000"/>
            </w:tcBorders>
          </w:tcPr>
          <w:p>
            <w:pPr>
              <w:pStyle w:val="TableParagraph"/>
              <w:spacing w:line="360" w:lineRule="exact" w:before="40"/>
              <w:ind w:left="105" w:right="-3"/>
              <w:jc w:val="left"/>
              <w:rPr>
                <w:rFonts w:ascii="宋体" w:hAnsi="宋体" w:cs="宋体" w:eastAsia="宋体" w:hint="default"/>
                <w:sz w:val="18"/>
                <w:szCs w:val="18"/>
              </w:rPr>
            </w:pPr>
            <w:r>
              <w:rPr>
                <w:rFonts w:ascii="宋体" w:hAnsi="宋体" w:cs="宋体" w:eastAsia="宋体" w:hint="default"/>
                <w:spacing w:val="-41"/>
                <w:sz w:val="18"/>
                <w:szCs w:val="18"/>
              </w:rPr>
              <w:t>生产经营车辆覆盖件、货厢、车架、汽车饰件、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4"/>
                <w:sz w:val="18"/>
                <w:szCs w:val="18"/>
              </w:rPr>
              <w:t>模具、工装架及其它零部件</w:t>
            </w:r>
            <w:r>
              <w:rPr>
                <w:rFonts w:ascii="宋体" w:hAnsi="宋体" w:cs="宋体" w:eastAsia="宋体" w:hint="default"/>
                <w:spacing w:val="-34"/>
                <w:sz w:val="18"/>
                <w:szCs w:val="18"/>
              </w:rPr>
              <w:t>(</w:t>
            </w:r>
            <w:r>
              <w:rPr>
                <w:rFonts w:ascii="宋体" w:hAnsi="宋体" w:cs="宋体" w:eastAsia="宋体" w:hint="default"/>
                <w:spacing w:val="-34"/>
                <w:sz w:val="18"/>
                <w:szCs w:val="18"/>
              </w:rPr>
              <w:t>不含发动机的生</w:t>
            </w:r>
            <w:r>
              <w:rPr>
                <w:rFonts w:ascii="宋体" w:hAnsi="宋体" w:cs="宋体" w:eastAsia="宋体" w:hint="default"/>
                <w:spacing w:val="-35"/>
                <w:sz w:val="18"/>
                <w:szCs w:val="18"/>
              </w:rPr>
              <w:t> </w:t>
            </w:r>
            <w:r>
              <w:rPr>
                <w:rFonts w:ascii="宋体" w:hAnsi="宋体" w:cs="宋体" w:eastAsia="宋体" w:hint="default"/>
                <w:spacing w:val="-38"/>
                <w:sz w:val="18"/>
                <w:szCs w:val="18"/>
              </w:rPr>
              <w:t>产</w:t>
            </w:r>
            <w:r>
              <w:rPr>
                <w:rFonts w:ascii="宋体" w:hAnsi="宋体" w:cs="宋体" w:eastAsia="宋体" w:hint="default"/>
                <w:spacing w:val="-38"/>
                <w:sz w:val="18"/>
                <w:szCs w:val="18"/>
              </w:rPr>
              <w:t>)</w:t>
            </w:r>
            <w:r>
              <w:rPr>
                <w:rFonts w:ascii="宋体" w:hAnsi="宋体" w:cs="宋体" w:eastAsia="宋体" w:hint="default"/>
                <w:spacing w:val="-38"/>
                <w:sz w:val="18"/>
                <w:szCs w:val="18"/>
              </w:rPr>
              <w:t>；销售钢材、建材</w:t>
            </w:r>
            <w:r>
              <w:rPr>
                <w:rFonts w:ascii="宋体" w:hAnsi="宋体" w:cs="宋体" w:eastAsia="宋体" w:hint="default"/>
                <w:spacing w:val="-38"/>
                <w:sz w:val="18"/>
                <w:szCs w:val="18"/>
              </w:rPr>
              <w:t>(</w:t>
            </w:r>
            <w:r>
              <w:rPr>
                <w:rFonts w:ascii="宋体" w:hAnsi="宋体" w:cs="宋体" w:eastAsia="宋体" w:hint="default"/>
                <w:spacing w:val="-38"/>
                <w:sz w:val="18"/>
                <w:szCs w:val="18"/>
              </w:rPr>
              <w:t>不含危险化学品</w:t>
            </w:r>
            <w:r>
              <w:rPr>
                <w:rFonts w:ascii="宋体" w:hAnsi="宋体" w:cs="宋体" w:eastAsia="宋体" w:hint="default"/>
                <w:spacing w:val="-38"/>
                <w:sz w:val="18"/>
                <w:szCs w:val="18"/>
              </w:rPr>
              <w:t>)</w:t>
            </w:r>
            <w:r>
              <w:rPr>
                <w:rFonts w:ascii="宋体" w:hAnsi="宋体" w:cs="宋体" w:eastAsia="宋体" w:hint="default"/>
                <w:spacing w:val="-38"/>
                <w:sz w:val="18"/>
                <w:szCs w:val="18"/>
              </w:rPr>
              <w:t>；普通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8"/>
                <w:sz w:val="18"/>
                <w:szCs w:val="18"/>
              </w:rPr>
              <w:t>货物进出口，但国家限定公司经营或禁止进出</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1"/>
                <w:sz w:val="18"/>
              </w:rPr>
              <w:t>64,890,000.00</w:t>
            </w:r>
            <w:r>
              <w:rPr>
                <w:rFonts w:ascii="宋体"/>
                <w:sz w:val="18"/>
              </w:rPr>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日照</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sz w:val="18"/>
              </w:rPr>
              <w:t>60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03" w:right="0"/>
              <w:jc w:val="left"/>
              <w:rPr>
                <w:rFonts w:ascii="宋体" w:hAnsi="宋体" w:cs="宋体" w:eastAsia="宋体" w:hint="default"/>
                <w:sz w:val="18"/>
                <w:szCs w:val="18"/>
              </w:rPr>
            </w:pPr>
            <w:r>
              <w:rPr>
                <w:rFonts w:ascii="宋体"/>
                <w:sz w:val="18"/>
              </w:rPr>
              <w:t>60</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36"/>
          <w:footerReference w:type="default" r:id="rId37"/>
          <w:pgSz w:w="16840" w:h="11910" w:orient="landscape"/>
          <w:pgMar w:header="877" w:footer="1046" w:top="1100" w:bottom="1240" w:left="920" w:right="0"/>
          <w:pgNumType w:start="144"/>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4"/>
          <w:szCs w:val="24"/>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924"/>
        <w:gridCol w:w="3046"/>
        <w:gridCol w:w="1700"/>
        <w:gridCol w:w="710"/>
        <w:gridCol w:w="851"/>
        <w:gridCol w:w="850"/>
        <w:gridCol w:w="709"/>
        <w:gridCol w:w="992"/>
        <w:gridCol w:w="767"/>
        <w:gridCol w:w="425"/>
      </w:tblGrid>
      <w:tr>
        <w:trPr>
          <w:trHeight w:val="1098"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30"/>
                <w:szCs w:val="30"/>
              </w:rPr>
            </w:pPr>
          </w:p>
          <w:p>
            <w:pPr>
              <w:pStyle w:val="TableParagraph"/>
              <w:spacing w:line="240" w:lineRule="auto"/>
              <w:ind w:left="392"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13" w:right="113"/>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spacing w:val="1"/>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51" w:right="141" w:hanging="111"/>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30" w:right="128"/>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9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238" w:right="236"/>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3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298" w:right="1298"/>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516" w:right="404" w:hanging="111"/>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0" w:right="130"/>
              <w:jc w:val="both"/>
              <w:rPr>
                <w:rFonts w:ascii="宋体" w:hAnsi="宋体" w:cs="宋体" w:eastAsia="宋体" w:hint="default"/>
                <w:sz w:val="22"/>
                <w:szCs w:val="22"/>
              </w:rPr>
            </w:pPr>
            <w:r>
              <w:rPr>
                <w:rFonts w:ascii="宋体" w:hAnsi="宋体" w:cs="宋体" w:eastAsia="宋体" w:hint="default"/>
                <w:b/>
                <w:bCs/>
                <w:sz w:val="22"/>
                <w:szCs w:val="22"/>
              </w:rPr>
              <w:t>主要</w:t>
            </w:r>
            <w:r>
              <w:rPr>
                <w:rFonts w:ascii="宋体" w:hAnsi="宋体" w:cs="宋体" w:eastAsia="宋体" w:hint="default"/>
                <w:b/>
                <w:bCs/>
                <w:spacing w:val="1"/>
                <w:w w:val="99"/>
                <w:sz w:val="22"/>
                <w:szCs w:val="22"/>
              </w:rPr>
              <w:t> </w:t>
            </w: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200"/>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6"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46" w:hanging="56"/>
              <w:jc w:val="both"/>
              <w:rPr>
                <w:rFonts w:ascii="宋体" w:hAnsi="宋体" w:cs="宋体" w:eastAsia="宋体" w:hint="default"/>
                <w:sz w:val="22"/>
                <w:szCs w:val="22"/>
              </w:rPr>
            </w:pPr>
            <w:r>
              <w:rPr>
                <w:rFonts w:ascii="宋体" w:hAnsi="宋体" w:cs="宋体" w:eastAsia="宋体" w:hint="default"/>
                <w:b/>
                <w:bCs/>
                <w:sz w:val="22"/>
                <w:szCs w:val="22"/>
              </w:rPr>
              <w:t>直接</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b/>
                <w:bCs/>
                <w:sz w:val="22"/>
                <w:szCs w:val="22"/>
              </w:rPr>
              <w:t>间接</w:t>
            </w:r>
            <w:r>
              <w:rPr>
                <w:rFonts w:ascii="宋体" w:hAnsi="宋体" w:cs="宋体" w:eastAsia="宋体" w:hint="default"/>
                <w:b/>
                <w:bCs/>
                <w:spacing w:val="1"/>
                <w:w w:val="99"/>
                <w:sz w:val="22"/>
                <w:szCs w:val="22"/>
              </w:rPr>
              <w:t> </w:t>
            </w:r>
            <w:r>
              <w:rPr>
                <w:rFonts w:ascii="宋体" w:hAnsi="宋体" w:cs="宋体" w:eastAsia="宋体" w:hint="default"/>
                <w:b/>
                <w:bCs/>
                <w:sz w:val="22"/>
                <w:szCs w:val="22"/>
              </w:rPr>
              <w:t>持股</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30" w:right="131"/>
              <w:jc w:val="left"/>
              <w:rPr>
                <w:rFonts w:ascii="宋体" w:hAnsi="宋体" w:cs="宋体" w:eastAsia="宋体" w:hint="default"/>
                <w:sz w:val="22"/>
                <w:szCs w:val="22"/>
              </w:rPr>
            </w:pPr>
            <w:r>
              <w:rPr>
                <w:rFonts w:ascii="宋体" w:hAnsi="宋体" w:cs="宋体" w:eastAsia="宋体" w:hint="default"/>
                <w:b/>
                <w:bCs/>
                <w:sz w:val="22"/>
                <w:szCs w:val="22"/>
              </w:rPr>
              <w:t>取得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05" w:right="-4" w:firstLine="56"/>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spacing w:val="1"/>
                <w:w w:val="99"/>
                <w:sz w:val="22"/>
                <w:szCs w:val="22"/>
              </w:rPr>
              <w:t> </w:t>
            </w:r>
            <w:r>
              <w:rPr>
                <w:rFonts w:ascii="宋体" w:hAnsi="宋体" w:cs="宋体" w:eastAsia="宋体" w:hint="default"/>
                <w:b/>
                <w:bCs/>
                <w:spacing w:val="-22"/>
                <w:w w:val="99"/>
                <w:sz w:val="22"/>
                <w:szCs w:val="22"/>
              </w:rPr>
              <w:t>比例（</w:t>
            </w:r>
            <w:r>
              <w:rPr>
                <w:rFonts w:ascii="宋体" w:hAnsi="宋体" w:cs="宋体" w:eastAsia="宋体" w:hint="default"/>
                <w:b/>
                <w:bCs/>
                <w:spacing w:val="-22"/>
                <w:w w:val="99"/>
                <w:sz w:val="22"/>
                <w:szCs w:val="22"/>
              </w:rPr>
              <w:t>%</w:t>
            </w:r>
            <w:r>
              <w:rPr>
                <w:rFonts w:ascii="宋体" w:hAnsi="宋体" w:cs="宋体" w:eastAsia="宋体" w:hint="default"/>
                <w:b/>
                <w:bCs/>
                <w:spacing w:val="-22"/>
                <w:w w:val="99"/>
                <w:sz w:val="22"/>
                <w:szCs w:val="22"/>
              </w:rPr>
              <w:t>）</w:t>
            </w:r>
            <w:r>
              <w:rPr>
                <w:rFonts w:ascii="宋体" w:hAnsi="宋体" w:cs="宋体" w:eastAsia="宋体" w:hint="default"/>
                <w:spacing w:val="-22"/>
                <w:sz w:val="22"/>
                <w:szCs w:val="22"/>
              </w:rPr>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8" w:right="161"/>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合并</w:t>
            </w:r>
            <w:r>
              <w:rPr>
                <w:rFonts w:ascii="宋体" w:hAnsi="宋体" w:cs="宋体" w:eastAsia="宋体" w:hint="default"/>
                <w:b/>
                <w:bCs/>
                <w:spacing w:val="1"/>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0" w:lineRule="auto"/>
              <w:ind w:left="105" w:right="95"/>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r>
        <w:trPr>
          <w:trHeight w:val="404" w:hRule="exact"/>
        </w:trPr>
        <w:tc>
          <w:tcPr>
            <w:tcW w:w="1668" w:type="dxa"/>
            <w:tcBorders>
              <w:top w:val="single" w:sz="2" w:space="0" w:color="000000"/>
              <w:left w:val="nil" w:sz="6" w:space="0" w:color="auto"/>
              <w:bottom w:val="single" w:sz="2" w:space="0" w:color="000000"/>
              <w:right w:val="single" w:sz="2" w:space="0" w:color="000000"/>
            </w:tcBorders>
          </w:tcPr>
          <w:p>
            <w:pPr/>
          </w:p>
        </w:tc>
        <w:tc>
          <w:tcPr>
            <w:tcW w:w="674" w:type="dxa"/>
            <w:tcBorders>
              <w:top w:val="single" w:sz="2" w:space="0" w:color="000000"/>
              <w:left w:val="single" w:sz="2" w:space="0" w:color="000000"/>
              <w:bottom w:val="single" w:sz="2" w:space="0" w:color="000000"/>
              <w:right w:val="single" w:sz="2" w:space="0" w:color="000000"/>
            </w:tcBorders>
          </w:tcPr>
          <w:p>
            <w:pPr/>
          </w:p>
        </w:tc>
        <w:tc>
          <w:tcPr>
            <w:tcW w:w="730"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pacing w:val="-35"/>
                <w:sz w:val="18"/>
                <w:szCs w:val="18"/>
              </w:rPr>
              <w:t>口的商品除外。</w:t>
            </w:r>
          </w:p>
        </w:tc>
        <w:tc>
          <w:tcPr>
            <w:tcW w:w="1700" w:type="dxa"/>
            <w:tcBorders>
              <w:top w:val="single" w:sz="2" w:space="0" w:color="000000"/>
              <w:left w:val="single" w:sz="2" w:space="0" w:color="000000"/>
              <w:bottom w:val="single" w:sz="2" w:space="0" w:color="000000"/>
              <w:right w:val="single" w:sz="2" w:space="0" w:color="000000"/>
            </w:tcBorders>
          </w:tcPr>
          <w:p>
            <w:pPr/>
          </w:p>
        </w:tc>
        <w:tc>
          <w:tcPr>
            <w:tcW w:w="710"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67"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07" w:right="104"/>
              <w:jc w:val="left"/>
              <w:rPr>
                <w:rFonts w:ascii="宋体" w:hAnsi="宋体" w:cs="宋体" w:eastAsia="宋体" w:hint="default"/>
                <w:sz w:val="18"/>
                <w:szCs w:val="18"/>
              </w:rPr>
            </w:pPr>
            <w:r>
              <w:rPr>
                <w:rFonts w:ascii="宋体" w:hAnsi="宋体" w:cs="宋体" w:eastAsia="宋体" w:hint="default"/>
                <w:sz w:val="18"/>
                <w:szCs w:val="18"/>
              </w:rPr>
              <w:t>湖北海立田汽车部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件有限公司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枣阳</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4600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65"/>
              <w:jc w:val="left"/>
              <w:rPr>
                <w:rFonts w:ascii="宋体" w:hAnsi="宋体" w:cs="宋体" w:eastAsia="宋体" w:hint="default"/>
                <w:sz w:val="18"/>
                <w:szCs w:val="18"/>
              </w:rPr>
            </w:pPr>
            <w:r>
              <w:rPr>
                <w:rFonts w:ascii="宋体" w:hAnsi="宋体" w:cs="宋体" w:eastAsia="宋体" w:hint="default"/>
                <w:spacing w:val="-38"/>
                <w:sz w:val="18"/>
                <w:szCs w:val="18"/>
              </w:rPr>
              <w:t>汽车零部件生产（不含发动机，国家有专项审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4"/>
                <w:sz w:val="18"/>
                <w:szCs w:val="18"/>
              </w:rPr>
              <w:t>批的项目除外）、销售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36,800,000.00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332" w:right="0"/>
              <w:jc w:val="left"/>
              <w:rPr>
                <w:rFonts w:ascii="宋体" w:hAnsi="宋体" w:cs="宋体" w:eastAsia="宋体" w:hint="default"/>
                <w:sz w:val="18"/>
                <w:szCs w:val="18"/>
              </w:rPr>
            </w:pPr>
            <w:r>
              <w:rPr>
                <w:rFonts w:ascii="宋体"/>
                <w:sz w:val="18"/>
              </w:rPr>
              <w:t>80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03" w:right="0"/>
              <w:jc w:val="left"/>
              <w:rPr>
                <w:rFonts w:ascii="宋体" w:hAnsi="宋体" w:cs="宋体" w:eastAsia="宋体" w:hint="default"/>
                <w:sz w:val="18"/>
                <w:szCs w:val="18"/>
              </w:rPr>
            </w:pPr>
            <w:r>
              <w:rPr>
                <w:rFonts w:ascii="宋体"/>
                <w:sz w:val="18"/>
              </w:rPr>
              <w:t>80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52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67" w:lineRule="auto"/>
              <w:ind w:left="107" w:right="104"/>
              <w:jc w:val="left"/>
              <w:rPr>
                <w:rFonts w:ascii="宋体" w:hAnsi="宋体" w:cs="宋体" w:eastAsia="宋体" w:hint="default"/>
                <w:sz w:val="18"/>
                <w:szCs w:val="18"/>
              </w:rPr>
            </w:pPr>
            <w:r>
              <w:rPr>
                <w:rFonts w:ascii="宋体" w:hAnsi="宋体" w:cs="宋体" w:eastAsia="宋体" w:hint="default"/>
                <w:sz w:val="18"/>
                <w:szCs w:val="18"/>
              </w:rPr>
              <w:t>湖北福田专用汽车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67" w:lineRule="auto"/>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枣阳</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17253</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24"/>
              <w:jc w:val="both"/>
              <w:rPr>
                <w:rFonts w:ascii="宋体" w:hAnsi="宋体" w:cs="宋体" w:eastAsia="宋体" w:hint="default"/>
                <w:sz w:val="18"/>
                <w:szCs w:val="18"/>
              </w:rPr>
            </w:pPr>
            <w:r>
              <w:rPr>
                <w:rFonts w:ascii="宋体" w:hAnsi="宋体" w:cs="宋体" w:eastAsia="宋体" w:hint="default"/>
                <w:spacing w:val="-38"/>
                <w:sz w:val="18"/>
                <w:szCs w:val="18"/>
              </w:rPr>
              <w:t>福田专用汽车的生产、销售；汽车车架及配件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2"/>
                <w:sz w:val="18"/>
                <w:szCs w:val="18"/>
              </w:rPr>
              <w:t>的制造、销售；汽车（不含小汽车）；内燃机、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8"/>
                <w:sz w:val="18"/>
                <w:szCs w:val="18"/>
              </w:rPr>
              <w:t>拖拉机的销售；农用机械制造、销售及售后服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9"/>
                <w:sz w:val="18"/>
                <w:szCs w:val="18"/>
              </w:rPr>
              <w:t>务；货物进出口；房屋租赁；普通货运。</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93,800,000.00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枣阳</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32" w:right="0"/>
              <w:jc w:val="left"/>
              <w:rPr>
                <w:rFonts w:ascii="宋体" w:hAnsi="宋体" w:cs="宋体" w:eastAsia="宋体" w:hint="default"/>
                <w:sz w:val="18"/>
                <w:szCs w:val="18"/>
              </w:rPr>
            </w:pPr>
            <w:r>
              <w:rPr>
                <w:rFonts w:ascii="宋体"/>
                <w:sz w:val="18"/>
              </w:rPr>
              <w:t>70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8"/>
                <w:szCs w:val="28"/>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03" w:right="0"/>
              <w:jc w:val="left"/>
              <w:rPr>
                <w:rFonts w:ascii="宋体" w:hAnsi="宋体" w:cs="宋体" w:eastAsia="宋体" w:hint="default"/>
                <w:sz w:val="18"/>
                <w:szCs w:val="18"/>
              </w:rPr>
            </w:pPr>
            <w:r>
              <w:rPr>
                <w:rFonts w:ascii="宋体"/>
                <w:sz w:val="18"/>
              </w:rPr>
              <w:t>70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2" w:space="0" w:color="000000"/>
              <w:right w:val="nil" w:sz="6" w:space="0" w:color="auto"/>
            </w:tcBorders>
          </w:tcPr>
          <w:p>
            <w:pPr/>
          </w:p>
        </w:tc>
      </w:tr>
    </w:tbl>
    <w:p>
      <w:pPr>
        <w:pStyle w:val="Heading5"/>
        <w:spacing w:line="240" w:lineRule="auto"/>
        <w:ind w:right="0"/>
        <w:jc w:val="left"/>
        <w:rPr>
          <w:b w:val="0"/>
          <w:bCs w:val="0"/>
        </w:rPr>
      </w:pPr>
      <w:r>
        <w:rPr/>
        <w:t>非同一控制下企业合并取得的三级子公司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1668"/>
        <w:gridCol w:w="674"/>
        <w:gridCol w:w="730"/>
        <w:gridCol w:w="708"/>
        <w:gridCol w:w="924"/>
        <w:gridCol w:w="3046"/>
        <w:gridCol w:w="1700"/>
        <w:gridCol w:w="710"/>
        <w:gridCol w:w="851"/>
        <w:gridCol w:w="850"/>
        <w:gridCol w:w="709"/>
        <w:gridCol w:w="992"/>
        <w:gridCol w:w="767"/>
        <w:gridCol w:w="425"/>
      </w:tblGrid>
      <w:tr>
        <w:trPr>
          <w:trHeight w:val="805"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07" w:right="104"/>
              <w:jc w:val="left"/>
              <w:rPr>
                <w:rFonts w:ascii="宋体" w:hAnsi="宋体" w:cs="宋体" w:eastAsia="宋体" w:hint="default"/>
                <w:sz w:val="18"/>
                <w:szCs w:val="18"/>
              </w:rPr>
            </w:pPr>
            <w:r>
              <w:rPr>
                <w:rFonts w:ascii="宋体" w:hAnsi="宋体" w:cs="宋体" w:eastAsia="宋体" w:hint="default"/>
                <w:sz w:val="18"/>
                <w:szCs w:val="18"/>
              </w:rPr>
              <w:t>宁波泰鸿冲压件有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103"/>
              <w:jc w:val="left"/>
              <w:rPr>
                <w:rFonts w:ascii="宋体" w:hAnsi="宋体" w:cs="宋体" w:eastAsia="宋体" w:hint="default"/>
                <w:sz w:val="18"/>
                <w:szCs w:val="18"/>
              </w:rPr>
            </w:pPr>
            <w:r>
              <w:rPr>
                <w:rFonts w:ascii="宋体" w:hAnsi="宋体" w:cs="宋体" w:eastAsia="宋体" w:hint="default"/>
                <w:spacing w:val="-4"/>
                <w:sz w:val="18"/>
                <w:szCs w:val="18"/>
              </w:rPr>
              <w:t>汽车冲压件、摩托车零部件制造、加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工、销售</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420" w:right="0"/>
              <w:jc w:val="left"/>
              <w:rPr>
                <w:rFonts w:ascii="宋体" w:hAnsi="宋体" w:cs="宋体" w:eastAsia="宋体" w:hint="default"/>
                <w:sz w:val="20"/>
                <w:szCs w:val="20"/>
              </w:rPr>
            </w:pPr>
            <w:r>
              <w:rPr>
                <w:rFonts w:ascii="宋体"/>
                <w:spacing w:val="-11"/>
                <w:sz w:val="20"/>
              </w:rPr>
              <w:t>21,600,000.00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5"/>
              <w:ind w:left="171" w:right="170"/>
              <w:jc w:val="left"/>
              <w:rPr>
                <w:rFonts w:ascii="宋体" w:hAnsi="宋体" w:cs="宋体" w:eastAsia="宋体" w:hint="default"/>
                <w:sz w:val="18"/>
                <w:szCs w:val="18"/>
              </w:rPr>
            </w:pPr>
            <w:r>
              <w:rPr>
                <w:rFonts w:ascii="宋体" w:hAnsi="宋体" w:cs="宋体" w:eastAsia="宋体" w:hint="default"/>
                <w:sz w:val="18"/>
                <w:szCs w:val="18"/>
              </w:rPr>
              <w:t>企业 合并</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bl>
    <w:p>
      <w:pPr>
        <w:pStyle w:val="Heading5"/>
        <w:spacing w:line="240" w:lineRule="auto"/>
        <w:ind w:right="0"/>
        <w:jc w:val="left"/>
        <w:rPr>
          <w:b w:val="0"/>
          <w:bCs w:val="0"/>
        </w:rPr>
      </w:pPr>
      <w:r>
        <w:rPr/>
        <w:t>其他方式取得的二级子公司</w:t>
      </w:r>
      <w:r>
        <w:rPr>
          <w:b w:val="0"/>
          <w:bCs w:val="0"/>
        </w:rPr>
      </w:r>
    </w:p>
    <w:p>
      <w:pPr>
        <w:spacing w:line="240" w:lineRule="auto" w:before="2"/>
        <w:rPr>
          <w:rFonts w:ascii="宋体" w:hAnsi="宋体" w:cs="宋体" w:eastAsia="宋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1682"/>
        <w:gridCol w:w="674"/>
        <w:gridCol w:w="730"/>
        <w:gridCol w:w="708"/>
        <w:gridCol w:w="924"/>
        <w:gridCol w:w="3046"/>
        <w:gridCol w:w="1700"/>
        <w:gridCol w:w="710"/>
        <w:gridCol w:w="851"/>
        <w:gridCol w:w="850"/>
        <w:gridCol w:w="709"/>
        <w:gridCol w:w="992"/>
        <w:gridCol w:w="767"/>
        <w:gridCol w:w="425"/>
      </w:tblGrid>
      <w:tr>
        <w:trPr>
          <w:trHeight w:val="116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367" w:lineRule="auto"/>
              <w:ind w:left="122" w:right="104"/>
              <w:jc w:val="left"/>
              <w:rPr>
                <w:rFonts w:ascii="宋体" w:hAnsi="宋体" w:cs="宋体" w:eastAsia="宋体" w:hint="default"/>
                <w:sz w:val="18"/>
                <w:szCs w:val="18"/>
              </w:rPr>
            </w:pPr>
            <w:r>
              <w:rPr>
                <w:rFonts w:ascii="宋体" w:hAnsi="宋体" w:cs="宋体" w:eastAsia="宋体" w:hint="default"/>
                <w:sz w:val="18"/>
                <w:szCs w:val="18"/>
              </w:rPr>
              <w:t>浙江海立美达钢制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品有限公司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408" w:lineRule="auto"/>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湖州</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65"/>
              <w:jc w:val="both"/>
              <w:rPr>
                <w:rFonts w:ascii="宋体" w:hAnsi="宋体" w:cs="宋体" w:eastAsia="宋体" w:hint="default"/>
                <w:sz w:val="18"/>
                <w:szCs w:val="18"/>
              </w:rPr>
            </w:pPr>
            <w:r>
              <w:rPr>
                <w:rFonts w:ascii="宋体" w:hAnsi="宋体" w:cs="宋体" w:eastAsia="宋体" w:hint="default"/>
                <w:spacing w:val="-38"/>
                <w:sz w:val="18"/>
                <w:szCs w:val="18"/>
              </w:rPr>
              <w:t>钢板的剪切、冲压加工，钢制零部件、模具、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8"/>
                <w:sz w:val="18"/>
                <w:szCs w:val="18"/>
              </w:rPr>
              <w:t>五金件、水暖器材的开发与生产；经营进出口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8"/>
                <w:sz w:val="18"/>
                <w:szCs w:val="18"/>
              </w:rPr>
              <w:t>业务（不含进口商品分销业务）</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5,000,000.00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湖州</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7"/>
              <w:ind w:left="122" w:right="104"/>
              <w:jc w:val="left"/>
              <w:rPr>
                <w:rFonts w:ascii="宋体" w:hAnsi="宋体" w:cs="宋体" w:eastAsia="宋体" w:hint="default"/>
                <w:sz w:val="18"/>
                <w:szCs w:val="18"/>
              </w:rPr>
            </w:pPr>
            <w:r>
              <w:rPr>
                <w:rFonts w:ascii="宋体" w:hAnsi="宋体" w:cs="宋体" w:eastAsia="宋体" w:hint="default"/>
                <w:sz w:val="18"/>
                <w:szCs w:val="18"/>
              </w:rPr>
              <w:t>青岛海立美达精密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机械制造有限公司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青岛</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sz w:val="18"/>
              </w:rPr>
              <w:t>500</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7"/>
              <w:ind w:left="105" w:right="65"/>
              <w:jc w:val="left"/>
              <w:rPr>
                <w:rFonts w:ascii="宋体" w:hAnsi="宋体" w:cs="宋体" w:eastAsia="宋体" w:hint="default"/>
                <w:sz w:val="18"/>
                <w:szCs w:val="18"/>
              </w:rPr>
            </w:pPr>
            <w:r>
              <w:rPr>
                <w:rFonts w:ascii="宋体" w:hAnsi="宋体" w:cs="宋体" w:eastAsia="宋体" w:hint="default"/>
                <w:spacing w:val="-38"/>
                <w:sz w:val="18"/>
                <w:szCs w:val="18"/>
              </w:rPr>
              <w:t>钢板的剪切、冲压加工；钢制零部件、模具、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8"/>
                <w:sz w:val="18"/>
                <w:szCs w:val="18"/>
              </w:rPr>
              <w:t>高档五金件、水暖器材的研发、加工</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20"/>
                <w:szCs w:val="20"/>
              </w:rPr>
            </w:pPr>
            <w:r>
              <w:rPr>
                <w:rFonts w:ascii="宋体"/>
                <w:spacing w:val="-11"/>
                <w:sz w:val="20"/>
              </w:rPr>
              <w:t>5,000,000.00</w:t>
            </w:r>
            <w:r>
              <w:rPr>
                <w:rFonts w:ascii="宋体"/>
                <w:sz w:val="20"/>
              </w:rPr>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青岛</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58"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37"/>
              <w:ind w:left="122" w:right="104"/>
              <w:jc w:val="left"/>
              <w:rPr>
                <w:rFonts w:ascii="宋体" w:hAnsi="宋体" w:cs="宋体" w:eastAsia="宋体" w:hint="default"/>
                <w:sz w:val="18"/>
                <w:szCs w:val="18"/>
              </w:rPr>
            </w:pPr>
            <w:r>
              <w:rPr>
                <w:rFonts w:ascii="宋体" w:hAnsi="宋体" w:cs="宋体" w:eastAsia="宋体" w:hint="default"/>
                <w:sz w:val="18"/>
                <w:szCs w:val="18"/>
              </w:rPr>
              <w:t>湖南海立美达钢板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加工配送有限公司</w:t>
            </w:r>
          </w:p>
        </w:tc>
        <w:tc>
          <w:tcPr>
            <w:tcW w:w="674" w:type="dxa"/>
            <w:tcBorders>
              <w:top w:val="single" w:sz="2" w:space="0" w:color="000000"/>
              <w:left w:val="single" w:sz="2" w:space="0" w:color="000000"/>
              <w:bottom w:val="single" w:sz="12" w:space="0" w:color="000000"/>
              <w:right w:val="single" w:sz="2" w:space="0" w:color="000000"/>
            </w:tcBorders>
          </w:tcPr>
          <w:p>
            <w:pPr>
              <w:pStyle w:val="TableParagraph"/>
              <w:spacing w:line="400" w:lineRule="exact" w:before="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湘潭</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9"/>
                <w:sz w:val="18"/>
                <w:szCs w:val="18"/>
              </w:rPr>
              <w:t>钢板加工、冲压加工、模具设计、制造及销售</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30,000,000.00</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湘潭</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72" w:right="0"/>
              <w:jc w:val="left"/>
              <w:rPr>
                <w:rFonts w:ascii="宋体" w:hAnsi="宋体" w:cs="宋体" w:eastAsia="宋体" w:hint="default"/>
                <w:sz w:val="20"/>
                <w:szCs w:val="20"/>
              </w:rPr>
            </w:pPr>
            <w:r>
              <w:rPr>
                <w:rFonts w:ascii="宋体"/>
                <w:sz w:val="20"/>
              </w:rPr>
              <w:t>100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343" w:right="0"/>
              <w:jc w:val="left"/>
              <w:rPr>
                <w:rFonts w:ascii="宋体" w:hAnsi="宋体" w:cs="宋体" w:eastAsia="宋体" w:hint="default"/>
                <w:sz w:val="20"/>
                <w:szCs w:val="20"/>
              </w:rPr>
            </w:pPr>
            <w:r>
              <w:rPr>
                <w:rFonts w:ascii="宋体"/>
                <w:sz w:val="20"/>
              </w:rPr>
              <w:t>100</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42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1046" w:top="1100" w:bottom="124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682"/>
        <w:gridCol w:w="674"/>
        <w:gridCol w:w="730"/>
        <w:gridCol w:w="708"/>
        <w:gridCol w:w="924"/>
        <w:gridCol w:w="3046"/>
        <w:gridCol w:w="1700"/>
        <w:gridCol w:w="710"/>
        <w:gridCol w:w="851"/>
        <w:gridCol w:w="850"/>
        <w:gridCol w:w="709"/>
        <w:gridCol w:w="992"/>
        <w:gridCol w:w="767"/>
        <w:gridCol w:w="425"/>
      </w:tblGrid>
      <w:tr>
        <w:trPr>
          <w:trHeight w:val="1098" w:hRule="exact"/>
        </w:trPr>
        <w:tc>
          <w:tcPr>
            <w:tcW w:w="168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9"/>
              <w:ind w:left="406"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6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13" w:right="113"/>
              <w:jc w:val="left"/>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b/>
                <w:bCs/>
                <w:spacing w:val="1"/>
                <w:w w:val="99"/>
                <w:sz w:val="22"/>
                <w:szCs w:val="22"/>
              </w:rPr>
              <w:t> </w:t>
            </w:r>
            <w:r>
              <w:rPr>
                <w:rFonts w:ascii="宋体" w:hAnsi="宋体" w:cs="宋体" w:eastAsia="宋体" w:hint="default"/>
                <w:b/>
                <w:bCs/>
                <w:sz w:val="22"/>
                <w:szCs w:val="22"/>
              </w:rPr>
              <w:t>类型</w:t>
            </w:r>
            <w:r>
              <w:rPr>
                <w:rFonts w:ascii="宋体" w:hAnsi="宋体" w:cs="宋体" w:eastAsia="宋体" w:hint="default"/>
                <w:sz w:val="22"/>
                <w:szCs w:val="22"/>
              </w:rPr>
            </w:r>
          </w:p>
        </w:tc>
        <w:tc>
          <w:tcPr>
            <w:tcW w:w="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51" w:right="141" w:hanging="111"/>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30" w:right="128"/>
              <w:jc w:val="left"/>
              <w:rPr>
                <w:rFonts w:ascii="宋体" w:hAnsi="宋体" w:cs="宋体" w:eastAsia="宋体" w:hint="default"/>
                <w:sz w:val="22"/>
                <w:szCs w:val="22"/>
              </w:rPr>
            </w:pPr>
            <w:r>
              <w:rPr>
                <w:rFonts w:ascii="宋体" w:hAnsi="宋体" w:cs="宋体" w:eastAsia="宋体" w:hint="default"/>
                <w:b/>
                <w:bCs/>
                <w:sz w:val="22"/>
                <w:szCs w:val="22"/>
              </w:rPr>
              <w:t>业务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性质</w:t>
            </w:r>
            <w:r>
              <w:rPr>
                <w:rFonts w:ascii="宋体" w:hAnsi="宋体" w:cs="宋体" w:eastAsia="宋体" w:hint="default"/>
                <w:sz w:val="22"/>
                <w:szCs w:val="22"/>
              </w:rPr>
            </w:r>
          </w:p>
        </w:tc>
        <w:tc>
          <w:tcPr>
            <w:tcW w:w="9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38" w:right="236"/>
              <w:jc w:val="left"/>
              <w:rPr>
                <w:rFonts w:ascii="宋体" w:hAnsi="宋体" w:cs="宋体" w:eastAsia="宋体" w:hint="default"/>
                <w:sz w:val="22"/>
                <w:szCs w:val="22"/>
              </w:rPr>
            </w:pPr>
            <w:r>
              <w:rPr>
                <w:rFonts w:ascii="宋体" w:hAnsi="宋体" w:cs="宋体" w:eastAsia="宋体" w:hint="default"/>
                <w:b/>
                <w:bCs/>
                <w:sz w:val="22"/>
                <w:szCs w:val="22"/>
              </w:rPr>
              <w:t>注册</w:t>
            </w:r>
            <w:r>
              <w:rPr>
                <w:rFonts w:ascii="宋体" w:hAnsi="宋体" w:cs="宋体" w:eastAsia="宋体" w:hint="default"/>
                <w:b/>
                <w:bCs/>
                <w:spacing w:val="1"/>
                <w:w w:val="99"/>
                <w:sz w:val="22"/>
                <w:szCs w:val="22"/>
              </w:rPr>
              <w:t> </w:t>
            </w:r>
            <w:r>
              <w:rPr>
                <w:rFonts w:ascii="宋体" w:hAnsi="宋体" w:cs="宋体" w:eastAsia="宋体" w:hint="default"/>
                <w:b/>
                <w:bCs/>
                <w:sz w:val="22"/>
                <w:szCs w:val="22"/>
              </w:rPr>
              <w:t>资本</w:t>
            </w:r>
            <w:r>
              <w:rPr>
                <w:rFonts w:ascii="宋体" w:hAnsi="宋体" w:cs="宋体" w:eastAsia="宋体" w:hint="default"/>
                <w:sz w:val="22"/>
                <w:szCs w:val="22"/>
              </w:rPr>
            </w:r>
          </w:p>
        </w:tc>
        <w:tc>
          <w:tcPr>
            <w:tcW w:w="30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298" w:right="1298"/>
              <w:jc w:val="center"/>
              <w:rPr>
                <w:rFonts w:ascii="宋体" w:hAnsi="宋体" w:cs="宋体" w:eastAsia="宋体" w:hint="default"/>
                <w:sz w:val="22"/>
                <w:szCs w:val="22"/>
              </w:rPr>
            </w:pP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范围</w:t>
            </w:r>
            <w:r>
              <w:rPr>
                <w:rFonts w:ascii="宋体" w:hAnsi="宋体" w:cs="宋体" w:eastAsia="宋体" w:hint="default"/>
                <w:sz w:val="22"/>
                <w:szCs w:val="22"/>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516" w:right="404" w:hanging="111"/>
              <w:jc w:val="left"/>
              <w:rPr>
                <w:rFonts w:ascii="宋体" w:hAnsi="宋体" w:cs="宋体" w:eastAsia="宋体" w:hint="default"/>
                <w:sz w:val="22"/>
                <w:szCs w:val="22"/>
              </w:rPr>
            </w:pPr>
            <w:r>
              <w:rPr>
                <w:rFonts w:ascii="宋体" w:hAnsi="宋体" w:cs="宋体" w:eastAsia="宋体" w:hint="default"/>
                <w:b/>
                <w:bCs/>
                <w:sz w:val="22"/>
                <w:szCs w:val="22"/>
              </w:rPr>
              <w:t>年末实际</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出资额</w:t>
            </w:r>
            <w:r>
              <w:rPr>
                <w:rFonts w:ascii="宋体" w:hAnsi="宋体" w:cs="宋体" w:eastAsia="宋体" w:hint="default"/>
                <w:sz w:val="22"/>
                <w:szCs w:val="22"/>
              </w:rPr>
            </w:r>
          </w:p>
        </w:tc>
        <w:tc>
          <w:tcPr>
            <w:tcW w:w="71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30" w:right="130"/>
              <w:jc w:val="both"/>
              <w:rPr>
                <w:rFonts w:ascii="宋体" w:hAnsi="宋体" w:cs="宋体" w:eastAsia="宋体" w:hint="default"/>
                <w:sz w:val="22"/>
                <w:szCs w:val="22"/>
              </w:rPr>
            </w:pPr>
            <w:r>
              <w:rPr>
                <w:rFonts w:ascii="宋体" w:hAnsi="宋体" w:cs="宋体" w:eastAsia="宋体" w:hint="default"/>
                <w:b/>
                <w:bCs/>
                <w:sz w:val="22"/>
                <w:szCs w:val="22"/>
              </w:rPr>
              <w:t>主要</w:t>
            </w:r>
            <w:r>
              <w:rPr>
                <w:rFonts w:ascii="宋体" w:hAnsi="宋体" w:cs="宋体" w:eastAsia="宋体" w:hint="default"/>
                <w:b/>
                <w:bCs/>
                <w:spacing w:val="1"/>
                <w:w w:val="99"/>
                <w:sz w:val="22"/>
                <w:szCs w:val="22"/>
              </w:rPr>
              <w:t> </w:t>
            </w:r>
            <w:r>
              <w:rPr>
                <w:rFonts w:ascii="宋体" w:hAnsi="宋体" w:cs="宋体" w:eastAsia="宋体" w:hint="default"/>
                <w:b/>
                <w:bCs/>
                <w:sz w:val="22"/>
                <w:szCs w:val="22"/>
              </w:rPr>
              <w:t>经营</w:t>
            </w:r>
            <w:r>
              <w:rPr>
                <w:rFonts w:ascii="宋体" w:hAnsi="宋体" w:cs="宋体" w:eastAsia="宋体" w:hint="default"/>
                <w:b/>
                <w:bCs/>
                <w:spacing w:val="1"/>
                <w:w w:val="99"/>
                <w:sz w:val="22"/>
                <w:szCs w:val="22"/>
              </w:rPr>
              <w:t> </w:t>
            </w:r>
            <w:r>
              <w:rPr>
                <w:rFonts w:ascii="宋体" w:hAnsi="宋体" w:cs="宋体" w:eastAsia="宋体" w:hint="default"/>
                <w:b/>
                <w:bCs/>
                <w:sz w:val="22"/>
                <w:szCs w:val="22"/>
              </w:rPr>
              <w:t>地</w:t>
            </w:r>
            <w:r>
              <w:rPr>
                <w:rFonts w:ascii="宋体" w:hAnsi="宋体" w:cs="宋体" w:eastAsia="宋体" w:hint="default"/>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200"/>
              <w:jc w:val="left"/>
              <w:rPr>
                <w:rFonts w:ascii="宋体" w:hAnsi="宋体" w:cs="宋体" w:eastAsia="宋体" w:hint="default"/>
                <w:sz w:val="22"/>
                <w:szCs w:val="22"/>
              </w:rPr>
            </w:pPr>
            <w:r>
              <w:rPr>
                <w:rFonts w:ascii="宋体" w:hAnsi="宋体" w:cs="宋体" w:eastAsia="宋体" w:hint="default"/>
                <w:b/>
                <w:bCs/>
                <w:sz w:val="22"/>
                <w:szCs w:val="22"/>
              </w:rPr>
              <w:t>持股</w:t>
            </w:r>
            <w:r>
              <w:rPr>
                <w:rFonts w:ascii="宋体" w:hAnsi="宋体" w:cs="宋体" w:eastAsia="宋体" w:hint="default"/>
                <w:b/>
                <w:bCs/>
                <w:spacing w:val="1"/>
                <w:w w:val="99"/>
                <w:sz w:val="22"/>
                <w:szCs w:val="22"/>
              </w:rPr>
              <w:t> </w:t>
            </w:r>
            <w:r>
              <w:rPr>
                <w:rFonts w:ascii="宋体" w:hAnsi="宋体" w:cs="宋体" w:eastAsia="宋体" w:hint="default"/>
                <w:b/>
                <w:bCs/>
                <w:sz w:val="22"/>
                <w:szCs w:val="22"/>
              </w:rPr>
              <w:t>比例</w:t>
            </w:r>
            <w:r>
              <w:rPr>
                <w:rFonts w:ascii="宋体" w:hAnsi="宋体" w:cs="宋体" w:eastAsia="宋体" w:hint="default"/>
                <w:sz w:val="22"/>
                <w:szCs w:val="22"/>
              </w:rPr>
            </w:r>
          </w:p>
          <w:p>
            <w:pPr>
              <w:pStyle w:val="TableParagraph"/>
              <w:spacing w:line="240" w:lineRule="auto" w:before="17"/>
              <w:ind w:left="146" w:right="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201" w:right="146" w:hanging="56"/>
              <w:jc w:val="both"/>
              <w:rPr>
                <w:rFonts w:ascii="宋体" w:hAnsi="宋体" w:cs="宋体" w:eastAsia="宋体" w:hint="default"/>
                <w:sz w:val="22"/>
                <w:szCs w:val="22"/>
              </w:rPr>
            </w:pPr>
            <w:r>
              <w:rPr>
                <w:rFonts w:ascii="宋体" w:hAnsi="宋体" w:cs="宋体" w:eastAsia="宋体" w:hint="default"/>
                <w:b/>
                <w:bCs/>
                <w:sz w:val="22"/>
                <w:szCs w:val="22"/>
              </w:rPr>
              <w:t>直接</w:t>
            </w:r>
            <w:r>
              <w:rPr>
                <w:rFonts w:ascii="宋体" w:hAnsi="宋体" w:cs="宋体" w:eastAsia="宋体" w:hint="default"/>
                <w:b/>
                <w:bCs/>
                <w:sz w:val="22"/>
                <w:szCs w:val="22"/>
              </w:rPr>
              <w:t>/</w:t>
            </w:r>
            <w:r>
              <w:rPr>
                <w:rFonts w:ascii="宋体" w:hAnsi="宋体" w:cs="宋体" w:eastAsia="宋体" w:hint="default"/>
                <w:b/>
                <w:bCs/>
                <w:w w:val="99"/>
                <w:sz w:val="22"/>
                <w:szCs w:val="22"/>
              </w:rPr>
              <w:t> </w:t>
            </w:r>
            <w:r>
              <w:rPr>
                <w:rFonts w:ascii="宋体" w:hAnsi="宋体" w:cs="宋体" w:eastAsia="宋体" w:hint="default"/>
                <w:b/>
                <w:bCs/>
                <w:sz w:val="22"/>
                <w:szCs w:val="22"/>
              </w:rPr>
              <w:t>间接</w:t>
            </w:r>
            <w:r>
              <w:rPr>
                <w:rFonts w:ascii="宋体" w:hAnsi="宋体" w:cs="宋体" w:eastAsia="宋体" w:hint="default"/>
                <w:b/>
                <w:bCs/>
                <w:spacing w:val="1"/>
                <w:w w:val="99"/>
                <w:sz w:val="22"/>
                <w:szCs w:val="22"/>
              </w:rPr>
              <w:t> </w:t>
            </w:r>
            <w:r>
              <w:rPr>
                <w:rFonts w:ascii="宋体" w:hAnsi="宋体" w:cs="宋体" w:eastAsia="宋体" w:hint="default"/>
                <w:b/>
                <w:bCs/>
                <w:sz w:val="22"/>
                <w:szCs w:val="22"/>
              </w:rPr>
              <w:t>持股</w:t>
            </w:r>
            <w:r>
              <w:rPr>
                <w:rFonts w:ascii="宋体" w:hAnsi="宋体" w:cs="宋体" w:eastAsia="宋体" w:hint="default"/>
                <w:sz w:val="22"/>
                <w:szCs w:val="22"/>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30" w:right="131"/>
              <w:jc w:val="left"/>
              <w:rPr>
                <w:rFonts w:ascii="宋体" w:hAnsi="宋体" w:cs="宋体" w:eastAsia="宋体" w:hint="default"/>
                <w:sz w:val="22"/>
                <w:szCs w:val="22"/>
              </w:rPr>
            </w:pPr>
            <w:r>
              <w:rPr>
                <w:rFonts w:ascii="宋体" w:hAnsi="宋体" w:cs="宋体" w:eastAsia="宋体" w:hint="default"/>
                <w:b/>
                <w:bCs/>
                <w:sz w:val="22"/>
                <w:szCs w:val="22"/>
              </w:rPr>
              <w:t>取得</w:t>
            </w:r>
            <w:r>
              <w:rPr>
                <w:rFonts w:ascii="宋体" w:hAnsi="宋体" w:cs="宋体" w:eastAsia="宋体" w:hint="default"/>
                <w:b/>
                <w:bCs/>
                <w:spacing w:val="1"/>
                <w:w w:val="99"/>
                <w:sz w:val="22"/>
                <w:szCs w:val="22"/>
              </w:rPr>
              <w:t> </w:t>
            </w:r>
            <w:r>
              <w:rPr>
                <w:rFonts w:ascii="宋体" w:hAnsi="宋体" w:cs="宋体" w:eastAsia="宋体" w:hint="default"/>
                <w:b/>
                <w:bCs/>
                <w:sz w:val="22"/>
                <w:szCs w:val="22"/>
              </w:rPr>
              <w:t>方式</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05" w:right="-4" w:firstLine="56"/>
              <w:jc w:val="left"/>
              <w:rPr>
                <w:rFonts w:ascii="宋体" w:hAnsi="宋体" w:cs="宋体" w:eastAsia="宋体" w:hint="default"/>
                <w:sz w:val="22"/>
                <w:szCs w:val="22"/>
              </w:rPr>
            </w:pPr>
            <w:r>
              <w:rPr>
                <w:rFonts w:ascii="宋体" w:hAnsi="宋体" w:cs="宋体" w:eastAsia="宋体" w:hint="default"/>
                <w:b/>
                <w:bCs/>
                <w:sz w:val="22"/>
                <w:szCs w:val="22"/>
              </w:rPr>
              <w:t>表决权</w:t>
            </w:r>
            <w:r>
              <w:rPr>
                <w:rFonts w:ascii="宋体" w:hAnsi="宋体" w:cs="宋体" w:eastAsia="宋体" w:hint="default"/>
                <w:b/>
                <w:bCs/>
                <w:spacing w:val="1"/>
                <w:w w:val="99"/>
                <w:sz w:val="22"/>
                <w:szCs w:val="22"/>
              </w:rPr>
              <w:t> </w:t>
            </w:r>
            <w:r>
              <w:rPr>
                <w:rFonts w:ascii="宋体" w:hAnsi="宋体" w:cs="宋体" w:eastAsia="宋体" w:hint="default"/>
                <w:b/>
                <w:bCs/>
                <w:spacing w:val="-22"/>
                <w:w w:val="99"/>
                <w:sz w:val="22"/>
                <w:szCs w:val="22"/>
              </w:rPr>
              <w:t>比例（</w:t>
            </w:r>
            <w:r>
              <w:rPr>
                <w:rFonts w:ascii="宋体" w:hAnsi="宋体" w:cs="宋体" w:eastAsia="宋体" w:hint="default"/>
                <w:b/>
                <w:bCs/>
                <w:spacing w:val="-22"/>
                <w:w w:val="99"/>
                <w:sz w:val="22"/>
                <w:szCs w:val="22"/>
              </w:rPr>
              <w:t>%</w:t>
            </w:r>
            <w:r>
              <w:rPr>
                <w:rFonts w:ascii="宋体" w:hAnsi="宋体" w:cs="宋体" w:eastAsia="宋体" w:hint="default"/>
                <w:b/>
                <w:bCs/>
                <w:spacing w:val="-22"/>
                <w:w w:val="99"/>
                <w:sz w:val="22"/>
                <w:szCs w:val="22"/>
              </w:rPr>
              <w:t>）</w:t>
            </w:r>
            <w:r>
              <w:rPr>
                <w:rFonts w:ascii="宋体" w:hAnsi="宋体" w:cs="宋体" w:eastAsia="宋体" w:hint="default"/>
                <w:spacing w:val="-22"/>
                <w:sz w:val="22"/>
                <w:szCs w:val="22"/>
              </w:rPr>
            </w:r>
          </w:p>
        </w:tc>
        <w:tc>
          <w:tcPr>
            <w:tcW w:w="767"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32"/>
              <w:ind w:left="158" w:right="161"/>
              <w:jc w:val="both"/>
              <w:rPr>
                <w:rFonts w:ascii="宋体" w:hAnsi="宋体" w:cs="宋体" w:eastAsia="宋体" w:hint="default"/>
                <w:sz w:val="22"/>
                <w:szCs w:val="22"/>
              </w:rPr>
            </w:pPr>
            <w:r>
              <w:rPr>
                <w:rFonts w:ascii="宋体" w:hAnsi="宋体" w:cs="宋体" w:eastAsia="宋体" w:hint="default"/>
                <w:b/>
                <w:bCs/>
                <w:sz w:val="22"/>
                <w:szCs w:val="22"/>
              </w:rPr>
              <w:t>是否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合并</w:t>
            </w:r>
            <w:r>
              <w:rPr>
                <w:rFonts w:ascii="宋体" w:hAnsi="宋体" w:cs="宋体" w:eastAsia="宋体" w:hint="default"/>
                <w:b/>
                <w:bCs/>
                <w:spacing w:val="1"/>
                <w:w w:val="99"/>
                <w:sz w:val="22"/>
                <w:szCs w:val="22"/>
              </w:rPr>
              <w:t> </w:t>
            </w:r>
            <w:r>
              <w:rPr>
                <w:rFonts w:ascii="宋体" w:hAnsi="宋体" w:cs="宋体" w:eastAsia="宋体" w:hint="default"/>
                <w:b/>
                <w:bCs/>
                <w:sz w:val="22"/>
                <w:szCs w:val="22"/>
              </w:rPr>
              <w:t>报表</w:t>
            </w:r>
            <w:r>
              <w:rPr>
                <w:rFonts w:ascii="宋体" w:hAnsi="宋体" w:cs="宋体" w:eastAsia="宋体" w:hint="default"/>
                <w:sz w:val="22"/>
                <w:szCs w:val="22"/>
              </w:rPr>
            </w:r>
          </w:p>
        </w:tc>
        <w:tc>
          <w:tcPr>
            <w:tcW w:w="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05" w:right="95"/>
              <w:jc w:val="left"/>
              <w:rPr>
                <w:rFonts w:ascii="宋体" w:hAnsi="宋体" w:cs="宋体" w:eastAsia="宋体" w:hint="default"/>
                <w:sz w:val="22"/>
                <w:szCs w:val="22"/>
              </w:rPr>
            </w:pPr>
            <w:r>
              <w:rPr>
                <w:rFonts w:ascii="宋体" w:hAnsi="宋体" w:cs="宋体" w:eastAsia="宋体" w:hint="default"/>
                <w:b/>
                <w:bCs/>
                <w:sz w:val="22"/>
                <w:szCs w:val="22"/>
              </w:rPr>
              <w:t>备</w:t>
            </w:r>
            <w:r>
              <w:rPr>
                <w:rFonts w:ascii="宋体" w:hAnsi="宋体" w:cs="宋体" w:eastAsia="宋体" w:hint="default"/>
                <w:b/>
                <w:bCs/>
                <w:w w:val="99"/>
                <w:sz w:val="22"/>
                <w:szCs w:val="22"/>
              </w:rPr>
              <w:t> </w:t>
            </w:r>
            <w:r>
              <w:rPr>
                <w:rFonts w:ascii="宋体" w:hAnsi="宋体" w:cs="宋体" w:eastAsia="宋体" w:hint="default"/>
                <w:b/>
                <w:bCs/>
                <w:sz w:val="22"/>
                <w:szCs w:val="22"/>
              </w:rPr>
              <w:t>注</w:t>
            </w:r>
            <w:r>
              <w:rPr>
                <w:rFonts w:ascii="宋体" w:hAnsi="宋体" w:cs="宋体" w:eastAsia="宋体" w:hint="default"/>
                <w:sz w:val="22"/>
                <w:szCs w:val="22"/>
              </w:rPr>
            </w:r>
          </w:p>
        </w:tc>
      </w:tr>
      <w:tr>
        <w:trPr>
          <w:trHeight w:val="84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6"/>
              <w:ind w:left="122" w:right="104"/>
              <w:jc w:val="left"/>
              <w:rPr>
                <w:rFonts w:ascii="宋体" w:hAnsi="宋体" w:cs="宋体" w:eastAsia="宋体" w:hint="default"/>
                <w:sz w:val="18"/>
                <w:szCs w:val="18"/>
              </w:rPr>
            </w:pPr>
            <w:r>
              <w:rPr>
                <w:rFonts w:ascii="宋体" w:hAnsi="宋体" w:cs="宋体" w:eastAsia="宋体" w:hint="default"/>
                <w:sz w:val="18"/>
                <w:szCs w:val="18"/>
              </w:rPr>
              <w:t>烟台海立美达精密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钢制品有限公司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83"/>
              <w:jc w:val="right"/>
              <w:rPr>
                <w:rFonts w:ascii="宋体" w:hAnsi="宋体" w:cs="宋体" w:eastAsia="宋体" w:hint="default"/>
                <w:sz w:val="18"/>
                <w:szCs w:val="18"/>
              </w:rPr>
            </w:pPr>
            <w:r>
              <w:rPr>
                <w:rFonts w:ascii="宋体" w:hAnsi="宋体" w:cs="宋体" w:eastAsia="宋体" w:hint="default"/>
                <w:sz w:val="18"/>
                <w:szCs w:val="18"/>
              </w:rPr>
              <w:t>烟台</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79" w:right="0"/>
              <w:jc w:val="left"/>
              <w:rPr>
                <w:rFonts w:ascii="宋体" w:hAnsi="宋体" w:cs="宋体" w:eastAsia="宋体" w:hint="default"/>
                <w:sz w:val="18"/>
                <w:szCs w:val="18"/>
              </w:rPr>
            </w:pPr>
            <w:r>
              <w:rPr>
                <w:rFonts w:ascii="宋体"/>
                <w:sz w:val="18"/>
              </w:rPr>
              <w:t>3000</w:t>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6"/>
              <w:ind w:left="105" w:right="65"/>
              <w:jc w:val="left"/>
              <w:rPr>
                <w:rFonts w:ascii="宋体" w:hAnsi="宋体" w:cs="宋体" w:eastAsia="宋体" w:hint="default"/>
                <w:sz w:val="18"/>
                <w:szCs w:val="18"/>
              </w:rPr>
            </w:pPr>
            <w:r>
              <w:rPr>
                <w:rFonts w:ascii="宋体" w:hAnsi="宋体" w:cs="宋体" w:eastAsia="宋体" w:hint="default"/>
                <w:spacing w:val="-40"/>
                <w:sz w:val="18"/>
                <w:szCs w:val="18"/>
              </w:rPr>
              <w:t>钢板的剪切、冲压加工</w:t>
            </w:r>
            <w:r>
              <w:rPr>
                <w:rFonts w:ascii="宋体" w:hAnsi="宋体" w:cs="宋体" w:eastAsia="宋体" w:hint="default"/>
                <w:spacing w:val="-40"/>
                <w:sz w:val="18"/>
                <w:szCs w:val="18"/>
              </w:rPr>
              <w:t>,</w:t>
            </w:r>
            <w:r>
              <w:rPr>
                <w:rFonts w:ascii="宋体" w:hAnsi="宋体" w:cs="宋体" w:eastAsia="宋体" w:hint="default"/>
                <w:spacing w:val="-40"/>
                <w:sz w:val="18"/>
                <w:szCs w:val="18"/>
              </w:rPr>
              <w:t>钢制零部件、模具、五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4"/>
                <w:sz w:val="18"/>
                <w:szCs w:val="18"/>
              </w:rPr>
              <w:t>金件的开发、生产、仓储（不含危化品）、吊装</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92"/>
              <w:jc w:val="right"/>
              <w:rPr>
                <w:rFonts w:ascii="宋体" w:hAnsi="宋体" w:cs="宋体" w:eastAsia="宋体" w:hint="default"/>
                <w:sz w:val="18"/>
                <w:szCs w:val="18"/>
              </w:rPr>
            </w:pPr>
            <w:r>
              <w:rPr>
                <w:rFonts w:ascii="宋体"/>
                <w:spacing w:val="-10"/>
                <w:sz w:val="18"/>
              </w:rPr>
              <w:t>30,000,000.00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烟台</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sz w:val="18"/>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sz w:val="18"/>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84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37"/>
              <w:ind w:left="122" w:right="104"/>
              <w:jc w:val="left"/>
              <w:rPr>
                <w:rFonts w:ascii="宋体" w:hAnsi="宋体" w:cs="宋体" w:eastAsia="宋体" w:hint="default"/>
                <w:sz w:val="18"/>
                <w:szCs w:val="18"/>
              </w:rPr>
            </w:pPr>
            <w:r>
              <w:rPr>
                <w:rFonts w:ascii="宋体" w:hAnsi="宋体" w:cs="宋体" w:eastAsia="宋体" w:hint="default"/>
                <w:sz w:val="18"/>
                <w:szCs w:val="18"/>
              </w:rPr>
              <w:t>海立美达香港有限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7"/>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83"/>
              <w:jc w:val="right"/>
              <w:rPr>
                <w:rFonts w:ascii="宋体" w:hAnsi="宋体" w:cs="宋体" w:eastAsia="宋体" w:hint="default"/>
                <w:sz w:val="18"/>
                <w:szCs w:val="18"/>
              </w:rPr>
            </w:pPr>
            <w:r>
              <w:rPr>
                <w:rFonts w:ascii="宋体" w:hAnsi="宋体" w:cs="宋体" w:eastAsia="宋体" w:hint="default"/>
                <w:sz w:val="18"/>
                <w:szCs w:val="18"/>
              </w:rPr>
              <w:t>香港</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69"/>
              <w:jc w:val="right"/>
              <w:rPr>
                <w:rFonts w:ascii="宋体" w:hAnsi="宋体" w:cs="宋体" w:eastAsia="宋体" w:hint="default"/>
                <w:sz w:val="18"/>
                <w:szCs w:val="18"/>
              </w:rPr>
            </w:pPr>
            <w:r>
              <w:rPr>
                <w:rFonts w:ascii="宋体" w:hAnsi="宋体" w:cs="宋体" w:eastAsia="宋体" w:hint="default"/>
                <w:sz w:val="18"/>
                <w:szCs w:val="18"/>
              </w:rPr>
              <w:t>销售</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400" w:lineRule="exact" w:before="7"/>
              <w:ind w:left="279" w:right="167" w:hanging="113"/>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50 </w:t>
            </w: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pacing w:val="-38"/>
                <w:sz w:val="18"/>
                <w:szCs w:val="18"/>
              </w:rPr>
              <w:t>国际贸易、投融资及咨询、仓储、物流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2"/>
              <w:jc w:val="right"/>
              <w:rPr>
                <w:rFonts w:ascii="宋体" w:hAnsi="宋体" w:cs="宋体" w:eastAsia="宋体" w:hint="default"/>
                <w:sz w:val="18"/>
                <w:szCs w:val="18"/>
              </w:rPr>
            </w:pPr>
            <w:r>
              <w:rPr>
                <w:rFonts w:ascii="宋体"/>
                <w:spacing w:val="-10"/>
                <w:sz w:val="18"/>
              </w:rPr>
              <w:t>3,092,800.00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sz w:val="18"/>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sz w:val="18"/>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165"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67" w:lineRule="auto"/>
              <w:ind w:left="122" w:right="104"/>
              <w:jc w:val="left"/>
              <w:rPr>
                <w:rFonts w:ascii="宋体" w:hAnsi="宋体" w:cs="宋体" w:eastAsia="宋体" w:hint="default"/>
                <w:sz w:val="18"/>
                <w:szCs w:val="18"/>
              </w:rPr>
            </w:pPr>
            <w:r>
              <w:rPr>
                <w:rFonts w:ascii="宋体" w:hAnsi="宋体" w:cs="宋体" w:eastAsia="宋体" w:hint="default"/>
                <w:sz w:val="18"/>
                <w:szCs w:val="18"/>
              </w:rPr>
              <w:t>上海钜诺钢材加工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408" w:lineRule="auto"/>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生产</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600</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4"/>
              <w:jc w:val="left"/>
              <w:rPr>
                <w:rFonts w:ascii="宋体" w:hAnsi="宋体" w:cs="宋体" w:eastAsia="宋体" w:hint="default"/>
                <w:sz w:val="18"/>
                <w:szCs w:val="18"/>
              </w:rPr>
            </w:pPr>
            <w:r>
              <w:rPr>
                <w:rFonts w:ascii="宋体" w:hAnsi="宋体" w:cs="宋体" w:eastAsia="宋体" w:hint="default"/>
                <w:spacing w:val="-41"/>
                <w:sz w:val="18"/>
                <w:szCs w:val="18"/>
              </w:rPr>
              <w:t>钢材加工、销售；五金零部件、机械设备加工、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8"/>
                <w:sz w:val="18"/>
                <w:szCs w:val="18"/>
              </w:rPr>
              <w:t>销售；模具加工、销售；仓储（除危险品及专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1"/>
                <w:sz w:val="18"/>
                <w:szCs w:val="18"/>
              </w:rPr>
              <w:t>项规定）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4,800,000.00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80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80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1886" w:hRule="exact"/>
        </w:trPr>
        <w:tc>
          <w:tcPr>
            <w:tcW w:w="168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67" w:lineRule="auto"/>
              <w:ind w:left="122" w:right="104"/>
              <w:jc w:val="left"/>
              <w:rPr>
                <w:rFonts w:ascii="宋体" w:hAnsi="宋体" w:cs="宋体" w:eastAsia="宋体" w:hint="default"/>
                <w:sz w:val="18"/>
                <w:szCs w:val="18"/>
              </w:rPr>
            </w:pPr>
            <w:r>
              <w:rPr>
                <w:rFonts w:ascii="宋体" w:hAnsi="宋体" w:cs="宋体" w:eastAsia="宋体" w:hint="default"/>
                <w:sz w:val="18"/>
                <w:szCs w:val="18"/>
              </w:rPr>
              <w:t>上海海众实业发展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408" w:lineRule="auto"/>
              <w:ind w:left="154" w:right="152"/>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上海</w:t>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销售</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500</w:t>
            </w: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04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105" w:right="-6"/>
              <w:jc w:val="left"/>
              <w:rPr>
                <w:rFonts w:ascii="宋体" w:hAnsi="宋体" w:cs="宋体" w:eastAsia="宋体" w:hint="default"/>
                <w:sz w:val="18"/>
                <w:szCs w:val="18"/>
              </w:rPr>
            </w:pPr>
            <w:r>
              <w:rPr>
                <w:rFonts w:ascii="宋体" w:hAnsi="宋体" w:cs="宋体" w:eastAsia="宋体" w:hint="default"/>
                <w:spacing w:val="-44"/>
                <w:sz w:val="18"/>
                <w:szCs w:val="18"/>
              </w:rPr>
              <w:t>钢材及金属材料、汽车零部件的批发；从事货物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4"/>
                <w:sz w:val="18"/>
                <w:szCs w:val="18"/>
              </w:rPr>
              <w:t>或技术的进出口业务；刀具、智能机器人领域的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4"/>
                <w:sz w:val="18"/>
                <w:szCs w:val="18"/>
              </w:rPr>
              <w:t>技术开发、技术转让、技术咨询、技术服务；商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7"/>
                <w:sz w:val="18"/>
                <w:szCs w:val="18"/>
              </w:rPr>
              <w:t>务咨询服务；国内货物运输代理；各类广告设计、</w:t>
            </w:r>
            <w:r>
              <w:rPr>
                <w:rFonts w:ascii="宋体" w:hAnsi="宋体" w:cs="宋体" w:eastAsia="宋体" w:hint="default"/>
                <w:sz w:val="18"/>
                <w:szCs w:val="18"/>
              </w:rPr>
              <w:t> </w:t>
            </w:r>
            <w:r>
              <w:rPr>
                <w:rFonts w:ascii="宋体" w:hAnsi="宋体" w:cs="宋体" w:eastAsia="宋体" w:hint="default"/>
                <w:spacing w:val="-40"/>
                <w:sz w:val="18"/>
                <w:szCs w:val="18"/>
              </w:rPr>
              <w:t>制作、代理、发布。</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2,600,000.00</w:t>
            </w:r>
          </w:p>
        </w:tc>
        <w:tc>
          <w:tcPr>
            <w:tcW w:w="7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7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2" w:space="0" w:color="000000"/>
              <w:right w:val="nil" w:sz="6" w:space="0" w:color="auto"/>
            </w:tcBorders>
          </w:tcPr>
          <w:p>
            <w:pPr/>
          </w:p>
        </w:tc>
      </w:tr>
      <w:tr>
        <w:trPr>
          <w:trHeight w:val="2257" w:hRule="exact"/>
        </w:trPr>
        <w:tc>
          <w:tcPr>
            <w:tcW w:w="168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67" w:lineRule="auto"/>
              <w:ind w:left="122" w:right="104"/>
              <w:jc w:val="left"/>
              <w:rPr>
                <w:rFonts w:ascii="宋体" w:hAnsi="宋体" w:cs="宋体" w:eastAsia="宋体" w:hint="default"/>
                <w:sz w:val="18"/>
                <w:szCs w:val="18"/>
              </w:rPr>
            </w:pPr>
            <w:r>
              <w:rPr>
                <w:rFonts w:ascii="宋体" w:hAnsi="宋体" w:cs="宋体" w:eastAsia="宋体" w:hint="default"/>
                <w:sz w:val="18"/>
                <w:szCs w:val="18"/>
              </w:rPr>
              <w:t>青岛海立美达电商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p>
        </w:tc>
        <w:tc>
          <w:tcPr>
            <w:tcW w:w="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67" w:lineRule="auto"/>
              <w:ind w:left="154" w:right="152"/>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黄岛</w:t>
            </w:r>
          </w:p>
        </w:tc>
        <w:tc>
          <w:tcPr>
            <w:tcW w:w="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销售</w:t>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3046"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7"/>
              <w:ind w:left="105" w:right="42"/>
              <w:jc w:val="left"/>
              <w:rPr>
                <w:rFonts w:ascii="宋体" w:hAnsi="宋体" w:cs="宋体" w:eastAsia="宋体" w:hint="default"/>
                <w:sz w:val="18"/>
                <w:szCs w:val="18"/>
              </w:rPr>
            </w:pPr>
            <w:r>
              <w:rPr>
                <w:rFonts w:ascii="宋体" w:hAnsi="宋体" w:cs="宋体" w:eastAsia="宋体" w:hint="default"/>
                <w:spacing w:val="-60"/>
                <w:sz w:val="18"/>
                <w:szCs w:val="18"/>
              </w:rPr>
              <w:t>商务电子信息服务（不含增值电信及金融业务）；金属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0"/>
                <w:sz w:val="18"/>
                <w:szCs w:val="18"/>
              </w:rPr>
              <w:t>货物的仓储、加工、配货、销售服务；批发、零售、网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0"/>
                <w:sz w:val="18"/>
                <w:szCs w:val="18"/>
              </w:rPr>
              <w:t>上销售（不含增值电信及金融业务）：钢板、模具、电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7"/>
                <w:sz w:val="18"/>
                <w:szCs w:val="18"/>
              </w:rPr>
              <w:t>机及机电零部件、五金件、家用电器及汽车零部件。（依</w:t>
            </w:r>
            <w:r>
              <w:rPr>
                <w:rFonts w:ascii="宋体" w:hAnsi="宋体" w:cs="宋体" w:eastAsia="宋体" w:hint="default"/>
                <w:spacing w:val="-60"/>
                <w:sz w:val="18"/>
                <w:szCs w:val="18"/>
              </w:rPr>
              <w:t> </w:t>
            </w:r>
            <w:r>
              <w:rPr>
                <w:rFonts w:ascii="宋体" w:hAnsi="宋体" w:cs="宋体" w:eastAsia="宋体" w:hint="default"/>
                <w:spacing w:val="-63"/>
                <w:sz w:val="18"/>
                <w:szCs w:val="18"/>
              </w:rPr>
              <w:t>法须经批准的项目，经相关部门批准后方可开展经营活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61"/>
                <w:sz w:val="18"/>
                <w:szCs w:val="18"/>
              </w:rPr>
              <w:t>动）。</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2"/>
              <w:jc w:val="right"/>
              <w:rPr>
                <w:rFonts w:ascii="宋体" w:hAnsi="宋体" w:cs="宋体" w:eastAsia="宋体" w:hint="default"/>
                <w:sz w:val="18"/>
                <w:szCs w:val="18"/>
              </w:rPr>
            </w:pPr>
            <w:r>
              <w:rPr>
                <w:rFonts w:ascii="宋体"/>
                <w:spacing w:val="-10"/>
                <w:sz w:val="18"/>
              </w:rPr>
              <w:t>1,000,000.00</w:t>
            </w:r>
          </w:p>
        </w:tc>
        <w:tc>
          <w:tcPr>
            <w:tcW w:w="7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黄岛</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1" w:right="0"/>
              <w:jc w:val="left"/>
              <w:rPr>
                <w:rFonts w:ascii="宋体" w:hAnsi="宋体" w:cs="宋体" w:eastAsia="宋体" w:hint="default"/>
                <w:sz w:val="20"/>
                <w:szCs w:val="20"/>
              </w:rPr>
            </w:pPr>
            <w:r>
              <w:rPr>
                <w:rFonts w:ascii="宋体" w:hAnsi="宋体" w:cs="宋体" w:eastAsia="宋体" w:hint="default"/>
                <w:sz w:val="20"/>
                <w:szCs w:val="20"/>
              </w:rPr>
              <w:t>直接</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新设</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7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2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1046" w:top="1100" w:bottom="1240" w:left="900" w:right="0"/>
        </w:sectPr>
      </w:pPr>
    </w:p>
    <w:p>
      <w:pPr>
        <w:spacing w:before="28"/>
        <w:ind w:left="4780" w:right="1586"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8;height:2" coordorigin="7,7" coordsize="8568,2">
              <v:shape style="position:absolute;left:7;top:7;width:8568;height:2" coordorigin="7,7" coordsize="8568,0" path="m7,7l857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195"/>
        <w:ind w:left="709" w:right="1586"/>
        <w:jc w:val="left"/>
      </w:pPr>
      <w:bookmarkStart w:name="（2） 重要的非全资子公司" w:id="298"/>
      <w:bookmarkEnd w:id="298"/>
      <w:r>
        <w:rPr/>
      </w:r>
      <w:r>
        <w:rPr/>
        <w:t>（</w:t>
      </w:r>
      <w:r>
        <w:rPr>
          <w:rFonts w:ascii="宋体" w:hAnsi="宋体" w:cs="宋体" w:eastAsia="宋体" w:hint="default"/>
        </w:rPr>
        <w:t>2</w:t>
      </w:r>
      <w:r>
        <w:rPr/>
        <w:t>）</w:t>
      </w:r>
      <w:r>
        <w:rPr>
          <w:spacing w:val="55"/>
        </w:rPr>
        <w:t> </w:t>
      </w:r>
      <w:r>
        <w:rPr/>
        <w:t>重要的非全资子公司</w:t>
      </w:r>
    </w:p>
    <w:p>
      <w:pPr>
        <w:spacing w:line="240" w:lineRule="auto" w:before="8"/>
        <w:rPr>
          <w:rFonts w:ascii="宋体" w:hAnsi="宋体" w:cs="宋体" w:eastAsia="宋体" w:hint="default"/>
          <w:sz w:val="22"/>
          <w:szCs w:val="22"/>
        </w:rPr>
      </w:pPr>
    </w:p>
    <w:tbl>
      <w:tblPr>
        <w:tblW w:w="0" w:type="auto"/>
        <w:jc w:val="left"/>
        <w:tblInd w:w="146" w:type="dxa"/>
        <w:tblLayout w:type="fixed"/>
        <w:tblCellMar>
          <w:top w:w="0" w:type="dxa"/>
          <w:left w:w="0" w:type="dxa"/>
          <w:bottom w:w="0" w:type="dxa"/>
          <w:right w:w="0" w:type="dxa"/>
        </w:tblCellMar>
        <w:tblLook w:val="01E0"/>
      </w:tblPr>
      <w:tblGrid>
        <w:gridCol w:w="1697"/>
        <w:gridCol w:w="1343"/>
        <w:gridCol w:w="1753"/>
        <w:gridCol w:w="1758"/>
        <w:gridCol w:w="1932"/>
      </w:tblGrid>
      <w:tr>
        <w:trPr>
          <w:trHeight w:val="863" w:hRule="exact"/>
        </w:trPr>
        <w:tc>
          <w:tcPr>
            <w:tcW w:w="169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22"/>
                <w:szCs w:val="22"/>
              </w:rPr>
            </w:pPr>
            <w:r>
              <w:rPr>
                <w:rFonts w:ascii="宋体" w:hAnsi="宋体" w:cs="宋体" w:eastAsia="宋体" w:hint="default"/>
                <w:b/>
                <w:bCs/>
                <w:spacing w:val="-33"/>
                <w:sz w:val="22"/>
                <w:szCs w:val="22"/>
              </w:rPr>
              <w:t>子公司名称</w:t>
            </w:r>
            <w:r>
              <w:rPr>
                <w:rFonts w:ascii="宋体" w:hAnsi="宋体" w:cs="宋体" w:eastAsia="宋体" w:hint="default"/>
                <w:spacing w:val="-33"/>
                <w:sz w:val="22"/>
                <w:szCs w:val="22"/>
              </w:rPr>
            </w:r>
          </w:p>
        </w:tc>
        <w:tc>
          <w:tcPr>
            <w:tcW w:w="134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94"/>
              <w:ind w:left="350" w:right="86" w:hanging="225"/>
              <w:jc w:val="left"/>
              <w:rPr>
                <w:rFonts w:ascii="宋体" w:hAnsi="宋体" w:cs="宋体" w:eastAsia="宋体" w:hint="default"/>
                <w:sz w:val="22"/>
                <w:szCs w:val="22"/>
              </w:rPr>
            </w:pPr>
            <w:r>
              <w:rPr>
                <w:rFonts w:ascii="宋体" w:hAnsi="宋体" w:cs="宋体" w:eastAsia="宋体" w:hint="default"/>
                <w:b/>
                <w:bCs/>
                <w:spacing w:val="-34"/>
                <w:sz w:val="22"/>
                <w:szCs w:val="22"/>
              </w:rPr>
              <w:t>少数股东持股</w:t>
            </w:r>
            <w:r>
              <w:rPr>
                <w:rFonts w:ascii="宋体" w:hAnsi="宋体" w:cs="宋体" w:eastAsia="宋体" w:hint="default"/>
                <w:b/>
                <w:bCs/>
                <w:w w:val="99"/>
                <w:sz w:val="22"/>
                <w:szCs w:val="22"/>
              </w:rPr>
              <w:t> </w:t>
            </w:r>
            <w:r>
              <w:rPr>
                <w:rFonts w:ascii="宋体" w:hAnsi="宋体" w:cs="宋体" w:eastAsia="宋体" w:hint="default"/>
                <w:b/>
                <w:bCs/>
                <w:spacing w:val="-29"/>
                <w:sz w:val="22"/>
                <w:szCs w:val="22"/>
              </w:rPr>
              <w:t>比例</w:t>
            </w:r>
            <w:r>
              <w:rPr>
                <w:rFonts w:ascii="宋体" w:hAnsi="宋体" w:cs="宋体" w:eastAsia="宋体" w:hint="default"/>
                <w:b/>
                <w:bCs/>
                <w:spacing w:val="-29"/>
                <w:sz w:val="22"/>
                <w:szCs w:val="22"/>
              </w:rPr>
              <w:t>(%)</w:t>
            </w:r>
            <w:r>
              <w:rPr>
                <w:rFonts w:ascii="宋体" w:hAnsi="宋体" w:cs="宋体" w:eastAsia="宋体" w:hint="default"/>
                <w:sz w:val="22"/>
                <w:szCs w:val="22"/>
              </w:rPr>
            </w:r>
          </w:p>
        </w:tc>
        <w:tc>
          <w:tcPr>
            <w:tcW w:w="1753"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94"/>
              <w:ind w:left="511" w:right="111" w:hanging="362"/>
              <w:jc w:val="left"/>
              <w:rPr>
                <w:rFonts w:ascii="宋体" w:hAnsi="宋体" w:cs="宋体" w:eastAsia="宋体" w:hint="default"/>
                <w:sz w:val="22"/>
                <w:szCs w:val="22"/>
              </w:rPr>
            </w:pPr>
            <w:r>
              <w:rPr>
                <w:rFonts w:ascii="宋体" w:hAnsi="宋体" w:cs="宋体" w:eastAsia="宋体" w:hint="default"/>
                <w:b/>
                <w:bCs/>
                <w:spacing w:val="-36"/>
                <w:sz w:val="22"/>
                <w:szCs w:val="22"/>
              </w:rPr>
              <w:t>本年归属于少数股</w:t>
            </w:r>
            <w:r>
              <w:rPr>
                <w:rFonts w:ascii="宋体" w:hAnsi="宋体" w:cs="宋体" w:eastAsia="宋体" w:hint="default"/>
                <w:b/>
                <w:bCs/>
                <w:w w:val="99"/>
                <w:sz w:val="22"/>
                <w:szCs w:val="22"/>
              </w:rPr>
              <w:t> </w:t>
            </w:r>
            <w:r>
              <w:rPr>
                <w:rFonts w:ascii="宋体" w:hAnsi="宋体" w:cs="宋体" w:eastAsia="宋体" w:hint="default"/>
                <w:b/>
                <w:bCs/>
                <w:spacing w:val="-31"/>
                <w:sz w:val="22"/>
                <w:szCs w:val="22"/>
              </w:rPr>
              <w:t>东的损益</w:t>
            </w:r>
            <w:r>
              <w:rPr>
                <w:rFonts w:ascii="宋体" w:hAnsi="宋体" w:cs="宋体" w:eastAsia="宋体" w:hint="default"/>
                <w:spacing w:val="-31"/>
                <w:sz w:val="22"/>
                <w:szCs w:val="22"/>
              </w:rPr>
            </w:r>
          </w:p>
        </w:tc>
        <w:tc>
          <w:tcPr>
            <w:tcW w:w="1758" w:type="dxa"/>
            <w:tcBorders>
              <w:top w:val="single" w:sz="12" w:space="0" w:color="000000"/>
              <w:left w:val="single" w:sz="2" w:space="0" w:color="000000"/>
              <w:bottom w:val="single" w:sz="2" w:space="0" w:color="000000"/>
              <w:right w:val="single" w:sz="2" w:space="0" w:color="000000"/>
            </w:tcBorders>
          </w:tcPr>
          <w:p>
            <w:pPr>
              <w:pStyle w:val="TableParagraph"/>
              <w:spacing w:line="300" w:lineRule="auto" w:before="94"/>
              <w:ind w:left="333" w:right="113" w:hanging="180"/>
              <w:jc w:val="left"/>
              <w:rPr>
                <w:rFonts w:ascii="宋体" w:hAnsi="宋体" w:cs="宋体" w:eastAsia="宋体" w:hint="default"/>
                <w:sz w:val="22"/>
                <w:szCs w:val="22"/>
              </w:rPr>
            </w:pPr>
            <w:r>
              <w:rPr>
                <w:rFonts w:ascii="宋体" w:hAnsi="宋体" w:cs="宋体" w:eastAsia="宋体" w:hint="default"/>
                <w:b/>
                <w:bCs/>
                <w:spacing w:val="-36"/>
                <w:sz w:val="22"/>
                <w:szCs w:val="22"/>
              </w:rPr>
              <w:t>本年向少数股东宣</w:t>
            </w:r>
            <w:r>
              <w:rPr>
                <w:rFonts w:ascii="宋体" w:hAnsi="宋体" w:cs="宋体" w:eastAsia="宋体" w:hint="default"/>
                <w:b/>
                <w:bCs/>
                <w:w w:val="99"/>
                <w:sz w:val="22"/>
                <w:szCs w:val="22"/>
              </w:rPr>
              <w:t> </w:t>
            </w:r>
            <w:r>
              <w:rPr>
                <w:rFonts w:ascii="宋体" w:hAnsi="宋体" w:cs="宋体" w:eastAsia="宋体" w:hint="default"/>
                <w:b/>
                <w:bCs/>
                <w:spacing w:val="-34"/>
                <w:sz w:val="22"/>
                <w:szCs w:val="22"/>
              </w:rPr>
              <w:t>告分派的股利</w:t>
            </w:r>
            <w:r>
              <w:rPr>
                <w:rFonts w:ascii="宋体" w:hAnsi="宋体" w:cs="宋体" w:eastAsia="宋体" w:hint="default"/>
                <w:spacing w:val="-34"/>
                <w:sz w:val="22"/>
                <w:szCs w:val="22"/>
              </w:rPr>
            </w:r>
          </w:p>
        </w:tc>
        <w:tc>
          <w:tcPr>
            <w:tcW w:w="1932"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4"/>
              <w:ind w:left="588" w:right="396" w:hanging="180"/>
              <w:jc w:val="left"/>
              <w:rPr>
                <w:rFonts w:ascii="宋体" w:hAnsi="宋体" w:cs="宋体" w:eastAsia="宋体" w:hint="default"/>
                <w:sz w:val="22"/>
                <w:szCs w:val="22"/>
              </w:rPr>
            </w:pPr>
            <w:r>
              <w:rPr>
                <w:rFonts w:ascii="宋体" w:hAnsi="宋体" w:cs="宋体" w:eastAsia="宋体" w:hint="default"/>
                <w:b/>
                <w:bCs/>
                <w:spacing w:val="-34"/>
                <w:sz w:val="22"/>
                <w:szCs w:val="22"/>
              </w:rPr>
              <w:t>年末少数股东</w:t>
            </w:r>
            <w:r>
              <w:rPr>
                <w:rFonts w:ascii="宋体" w:hAnsi="宋体" w:cs="宋体" w:eastAsia="宋体" w:hint="default"/>
                <w:b/>
                <w:bCs/>
                <w:w w:val="99"/>
                <w:sz w:val="22"/>
                <w:szCs w:val="22"/>
              </w:rPr>
              <w:t> </w:t>
            </w:r>
            <w:r>
              <w:rPr>
                <w:rFonts w:ascii="宋体" w:hAnsi="宋体" w:cs="宋体" w:eastAsia="宋体" w:hint="default"/>
                <w:b/>
                <w:bCs/>
                <w:spacing w:val="-31"/>
                <w:sz w:val="22"/>
                <w:szCs w:val="22"/>
              </w:rPr>
              <w:t>权益余额</w:t>
            </w:r>
            <w:r>
              <w:rPr>
                <w:rFonts w:ascii="宋体" w:hAnsi="宋体" w:cs="宋体" w:eastAsia="宋体" w:hint="default"/>
                <w:spacing w:val="-31"/>
                <w:sz w:val="22"/>
                <w:szCs w:val="22"/>
              </w:rPr>
            </w:r>
          </w:p>
        </w:tc>
      </w:tr>
      <w:tr>
        <w:trPr>
          <w:trHeight w:val="806"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302" w:lineRule="auto" w:before="70"/>
              <w:ind w:left="146" w:right="65"/>
              <w:jc w:val="left"/>
              <w:rPr>
                <w:rFonts w:ascii="宋体" w:hAnsi="宋体" w:cs="宋体" w:eastAsia="宋体" w:hint="default"/>
                <w:sz w:val="22"/>
                <w:szCs w:val="22"/>
              </w:rPr>
            </w:pPr>
            <w:r>
              <w:rPr>
                <w:rFonts w:ascii="宋体" w:hAnsi="宋体" w:cs="宋体" w:eastAsia="宋体" w:hint="default"/>
                <w:spacing w:val="-36"/>
                <w:sz w:val="22"/>
                <w:szCs w:val="22"/>
              </w:rPr>
              <w:t>宁波泰鸿机电有限</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1"/>
                <w:sz w:val="22"/>
                <w:szCs w:val="22"/>
              </w:rPr>
              <w:t>公司</w:t>
            </w:r>
            <w:r>
              <w:rPr>
                <w:rFonts w:ascii="宋体" w:hAnsi="宋体" w:cs="宋体" w:eastAsia="宋体" w:hint="default"/>
                <w:sz w:val="22"/>
                <w:szCs w:val="22"/>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spacing w:val="-21"/>
                <w:sz w:val="22"/>
              </w:rPr>
              <w:t>35</w:t>
            </w:r>
            <w:r>
              <w:rPr>
                <w:rFonts w:ascii="宋体"/>
                <w:sz w:val="22"/>
              </w:rPr>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8,403,974.67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7,000,000.00</w:t>
            </w:r>
            <w:r>
              <w:rPr>
                <w:rFonts w:ascii="宋体"/>
                <w:sz w:val="22"/>
              </w:rPr>
            </w:r>
          </w:p>
        </w:tc>
        <w:tc>
          <w:tcPr>
            <w:tcW w:w="19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22"/>
                <w:szCs w:val="22"/>
              </w:rPr>
            </w:pPr>
            <w:r>
              <w:rPr>
                <w:rFonts w:ascii="宋体"/>
                <w:spacing w:val="-21"/>
                <w:sz w:val="22"/>
              </w:rPr>
              <w:t>60,757,530.38</w:t>
            </w:r>
            <w:r>
              <w:rPr>
                <w:rFonts w:ascii="宋体"/>
                <w:sz w:val="22"/>
              </w:rPr>
            </w:r>
          </w:p>
        </w:tc>
      </w:tr>
      <w:tr>
        <w:trPr>
          <w:trHeight w:val="805"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46" w:right="65"/>
              <w:jc w:val="left"/>
              <w:rPr>
                <w:rFonts w:ascii="宋体" w:hAnsi="宋体" w:cs="宋体" w:eastAsia="宋体" w:hint="default"/>
                <w:sz w:val="22"/>
                <w:szCs w:val="22"/>
              </w:rPr>
            </w:pPr>
            <w:r>
              <w:rPr>
                <w:rFonts w:ascii="宋体" w:hAnsi="宋体" w:cs="宋体" w:eastAsia="宋体" w:hint="default"/>
                <w:spacing w:val="-36"/>
                <w:sz w:val="22"/>
                <w:szCs w:val="22"/>
              </w:rPr>
              <w:t>日照兴业汽车配件</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1"/>
                <w:sz w:val="22"/>
                <w:szCs w:val="22"/>
              </w:rPr>
              <w:t>有限公司</w:t>
            </w:r>
            <w:r>
              <w:rPr>
                <w:rFonts w:ascii="宋体" w:hAnsi="宋体" w:cs="宋体" w:eastAsia="宋体" w:hint="default"/>
                <w:sz w:val="22"/>
                <w:szCs w:val="22"/>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spacing w:val="-21"/>
                <w:sz w:val="22"/>
              </w:rPr>
              <w:t>40</w:t>
            </w:r>
            <w:r>
              <w:rPr>
                <w:rFonts w:ascii="宋体"/>
                <w:sz w:val="22"/>
              </w:rPr>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-5,457,709.73</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8,000,000.00</w:t>
            </w:r>
            <w:r>
              <w:rPr>
                <w:rFonts w:ascii="宋体"/>
                <w:sz w:val="22"/>
              </w:rPr>
            </w:r>
          </w:p>
        </w:tc>
        <w:tc>
          <w:tcPr>
            <w:tcW w:w="19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22"/>
                <w:szCs w:val="22"/>
              </w:rPr>
            </w:pPr>
            <w:r>
              <w:rPr>
                <w:rFonts w:ascii="宋体"/>
                <w:spacing w:val="-21"/>
                <w:sz w:val="22"/>
              </w:rPr>
              <w:t>98,214,802.26</w:t>
            </w:r>
            <w:r>
              <w:rPr>
                <w:rFonts w:ascii="宋体"/>
                <w:sz w:val="22"/>
              </w:rPr>
            </w:r>
          </w:p>
        </w:tc>
      </w:tr>
      <w:tr>
        <w:trPr>
          <w:trHeight w:val="805" w:hRule="exact"/>
        </w:trPr>
        <w:tc>
          <w:tcPr>
            <w:tcW w:w="1697"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46" w:right="65"/>
              <w:jc w:val="left"/>
              <w:rPr>
                <w:rFonts w:ascii="宋体" w:hAnsi="宋体" w:cs="宋体" w:eastAsia="宋体" w:hint="default"/>
                <w:sz w:val="22"/>
                <w:szCs w:val="22"/>
              </w:rPr>
            </w:pPr>
            <w:r>
              <w:rPr>
                <w:rFonts w:ascii="宋体" w:hAnsi="宋体" w:cs="宋体" w:eastAsia="宋体" w:hint="default"/>
                <w:spacing w:val="-36"/>
                <w:sz w:val="22"/>
                <w:szCs w:val="22"/>
              </w:rPr>
              <w:t>日照兴发汽车零部</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1"/>
                <w:sz w:val="22"/>
                <w:szCs w:val="22"/>
              </w:rPr>
              <w:t>件制造有限公司</w:t>
            </w:r>
            <w:r>
              <w:rPr>
                <w:rFonts w:ascii="宋体" w:hAnsi="宋体" w:cs="宋体" w:eastAsia="宋体" w:hint="default"/>
                <w:sz w:val="22"/>
                <w:szCs w:val="22"/>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spacing w:val="-21"/>
                <w:sz w:val="22"/>
              </w:rPr>
              <w:t>40</w:t>
            </w:r>
            <w:r>
              <w:rPr>
                <w:rFonts w:ascii="宋体"/>
                <w:sz w:val="22"/>
              </w:rPr>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45,517.97</w:t>
            </w:r>
            <w:r>
              <w:rPr>
                <w:rFonts w:ascii="宋体"/>
                <w:sz w:val="22"/>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4,000,000.00</w:t>
            </w:r>
            <w:r>
              <w:rPr>
                <w:rFonts w:ascii="宋体"/>
                <w:sz w:val="22"/>
              </w:rPr>
            </w:r>
          </w:p>
        </w:tc>
        <w:tc>
          <w:tcPr>
            <w:tcW w:w="19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22"/>
                <w:szCs w:val="22"/>
              </w:rPr>
            </w:pPr>
            <w:r>
              <w:rPr>
                <w:rFonts w:ascii="宋体"/>
                <w:spacing w:val="-21"/>
                <w:sz w:val="22"/>
              </w:rPr>
              <w:t>33,036,771.68</w:t>
            </w:r>
            <w:r>
              <w:rPr>
                <w:rFonts w:ascii="宋体"/>
                <w:sz w:val="22"/>
              </w:rPr>
            </w:r>
          </w:p>
        </w:tc>
      </w:tr>
      <w:tr>
        <w:trPr>
          <w:trHeight w:val="817" w:hRule="exact"/>
        </w:trPr>
        <w:tc>
          <w:tcPr>
            <w:tcW w:w="1697"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70"/>
              <w:ind w:left="146" w:right="65"/>
              <w:jc w:val="left"/>
              <w:rPr>
                <w:rFonts w:ascii="宋体" w:hAnsi="宋体" w:cs="宋体" w:eastAsia="宋体" w:hint="default"/>
                <w:sz w:val="22"/>
                <w:szCs w:val="22"/>
              </w:rPr>
            </w:pPr>
            <w:r>
              <w:rPr>
                <w:rFonts w:ascii="宋体" w:hAnsi="宋体" w:cs="宋体" w:eastAsia="宋体" w:hint="default"/>
                <w:spacing w:val="-36"/>
                <w:sz w:val="22"/>
                <w:szCs w:val="22"/>
              </w:rPr>
              <w:t>湖北福田专用汽车</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1"/>
                <w:sz w:val="22"/>
                <w:szCs w:val="22"/>
              </w:rPr>
              <w:t>有限公司</w:t>
            </w:r>
            <w:r>
              <w:rPr>
                <w:rFonts w:ascii="宋体" w:hAnsi="宋体" w:cs="宋体" w:eastAsia="宋体" w:hint="default"/>
                <w:sz w:val="22"/>
                <w:szCs w:val="22"/>
              </w:rPr>
            </w: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2"/>
                <w:szCs w:val="22"/>
              </w:rPr>
            </w:pPr>
            <w:r>
              <w:rPr>
                <w:rFonts w:ascii="宋体"/>
                <w:spacing w:val="-21"/>
                <w:sz w:val="22"/>
              </w:rPr>
              <w:t>30</w:t>
            </w:r>
            <w:r>
              <w:rPr>
                <w:rFonts w:ascii="宋体"/>
                <w:sz w:val="22"/>
              </w:rPr>
            </w:r>
          </w:p>
        </w:tc>
        <w:tc>
          <w:tcPr>
            <w:tcW w:w="1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2"/>
                <w:szCs w:val="22"/>
              </w:rPr>
            </w:pPr>
            <w:r>
              <w:rPr>
                <w:rFonts w:ascii="宋体"/>
                <w:spacing w:val="-21"/>
                <w:sz w:val="22"/>
              </w:rPr>
              <w:t>14,660,255.36</w:t>
            </w:r>
            <w:r>
              <w:rPr>
                <w:rFonts w:ascii="宋体"/>
                <w:sz w:val="22"/>
              </w:rPr>
            </w:r>
          </w:p>
        </w:tc>
        <w:tc>
          <w:tcPr>
            <w:tcW w:w="1758" w:type="dxa"/>
            <w:tcBorders>
              <w:top w:val="single" w:sz="2" w:space="0" w:color="000000"/>
              <w:left w:val="single" w:sz="2" w:space="0" w:color="000000"/>
              <w:bottom w:val="single" w:sz="12" w:space="0" w:color="000000"/>
              <w:right w:val="single" w:sz="2" w:space="0" w:color="000000"/>
            </w:tcBorders>
          </w:tcPr>
          <w:p>
            <w:pPr/>
          </w:p>
        </w:tc>
        <w:tc>
          <w:tcPr>
            <w:tcW w:w="19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22"/>
                <w:szCs w:val="22"/>
              </w:rPr>
            </w:pPr>
            <w:r>
              <w:rPr>
                <w:rFonts w:ascii="宋体"/>
                <w:spacing w:val="-21"/>
                <w:sz w:val="22"/>
              </w:rPr>
              <w:t>46,608,165.40</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76"/>
        <w:ind w:left="3172" w:right="4728" w:firstLine="0"/>
        <w:jc w:val="center"/>
        <w:rPr>
          <w:rFonts w:ascii="Times New Roman" w:hAnsi="Times New Roman" w:cs="Times New Roman" w:eastAsia="Times New Roman" w:hint="default"/>
          <w:sz w:val="18"/>
          <w:szCs w:val="18"/>
        </w:rPr>
      </w:pPr>
      <w:r>
        <w:rPr/>
        <w:pict>
          <v:shape style="position:absolute;margin-left:527.940002pt;margin-top:28.742344pt;width:67.5pt;height:38.5pt;mso-position-horizontal-relative:page;mso-position-vertical-relative:paragraph;z-index:1840" type="#_x0000_t75" stroked="false">
            <v:imagedata r:id="rId30" o:title=""/>
          </v:shape>
        </w:pict>
      </w:r>
      <w:r>
        <w:rPr>
          <w:rFonts w:ascii="Times New Roman"/>
          <w:sz w:val="18"/>
        </w:rPr>
        <w:t>147</w:t>
      </w:r>
    </w:p>
    <w:p>
      <w:pPr>
        <w:spacing w:after="0"/>
        <w:jc w:val="center"/>
        <w:rPr>
          <w:rFonts w:ascii="Times New Roman" w:hAnsi="Times New Roman" w:cs="Times New Roman" w:eastAsia="Times New Roman" w:hint="default"/>
          <w:sz w:val="18"/>
          <w:szCs w:val="18"/>
        </w:rPr>
        <w:sectPr>
          <w:headerReference w:type="default" r:id="rId38"/>
          <w:footerReference w:type="default" r:id="rId39"/>
          <w:pgSz w:w="11910" w:h="16840"/>
          <w:pgMar w:header="0" w:footer="0" w:top="780" w:bottom="0" w:left="15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886" w:right="0"/>
        <w:jc w:val="left"/>
      </w:pPr>
      <w:bookmarkStart w:name="（3） 重要非全资子公司的主要财务信息" w:id="299"/>
      <w:bookmarkEnd w:id="299"/>
      <w:r>
        <w:rPr/>
      </w:r>
      <w:r>
        <w:rPr/>
        <w:t>（</w:t>
      </w:r>
      <w:r>
        <w:rPr>
          <w:rFonts w:ascii="宋体" w:hAnsi="宋体" w:cs="宋体" w:eastAsia="宋体" w:hint="default"/>
        </w:rPr>
        <w:t>3</w:t>
      </w:r>
      <w:r>
        <w:rPr/>
        <w:t>）</w:t>
      </w:r>
      <w:r>
        <w:rPr>
          <w:spacing w:val="52"/>
        </w:rPr>
        <w:t> </w:t>
      </w:r>
      <w:r>
        <w:rPr/>
        <w:t>重要非全资子公司的主要财务信息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4152"/>
        <w:gridCol w:w="1697"/>
        <w:gridCol w:w="1697"/>
        <w:gridCol w:w="1697"/>
        <w:gridCol w:w="1697"/>
        <w:gridCol w:w="1598"/>
        <w:gridCol w:w="1691"/>
      </w:tblGrid>
      <w:tr>
        <w:trPr>
          <w:trHeight w:val="458" w:hRule="exact"/>
        </w:trPr>
        <w:tc>
          <w:tcPr>
            <w:tcW w:w="415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10077"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4"/>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45" w:hRule="exact"/>
        </w:trPr>
        <w:tc>
          <w:tcPr>
            <w:tcW w:w="4152" w:type="dxa"/>
            <w:vMerge/>
            <w:tcBorders>
              <w:left w:val="nil" w:sz="6" w:space="0" w:color="auto"/>
              <w:bottom w:val="single" w:sz="2" w:space="0" w:color="000000"/>
              <w:right w:val="single" w:sz="2" w:space="0" w:color="000000"/>
            </w:tcBorders>
          </w:tcPr>
          <w:p>
            <w:pP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流动资产</w:t>
            </w:r>
            <w:r>
              <w:rPr>
                <w:rFonts w:ascii="宋体" w:hAnsi="宋体" w:cs="宋体" w:eastAsia="宋体" w:hint="default"/>
                <w:sz w:val="18"/>
                <w:szCs w:val="18"/>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93" w:right="0"/>
              <w:jc w:val="left"/>
              <w:rPr>
                <w:rFonts w:ascii="宋体" w:hAnsi="宋体" w:cs="宋体" w:eastAsia="宋体" w:hint="default"/>
                <w:sz w:val="18"/>
                <w:szCs w:val="18"/>
              </w:rPr>
            </w:pPr>
            <w:r>
              <w:rPr>
                <w:rFonts w:ascii="宋体" w:hAnsi="宋体" w:cs="宋体" w:eastAsia="宋体" w:hint="default"/>
                <w:b/>
                <w:bCs/>
                <w:spacing w:val="-41"/>
                <w:sz w:val="18"/>
                <w:szCs w:val="18"/>
              </w:rPr>
              <w:t>非流动资产</w:t>
            </w:r>
            <w:r>
              <w:rPr>
                <w:rFonts w:ascii="宋体" w:hAnsi="宋体" w:cs="宋体" w:eastAsia="宋体" w:hint="default"/>
                <w:sz w:val="18"/>
                <w:szCs w:val="18"/>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资产合计</w:t>
            </w:r>
            <w:r>
              <w:rPr>
                <w:rFonts w:ascii="宋体" w:hAnsi="宋体" w:cs="宋体" w:eastAsia="宋体" w:hint="default"/>
                <w:sz w:val="18"/>
                <w:szCs w:val="18"/>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流动负债</w:t>
            </w:r>
            <w:r>
              <w:rPr>
                <w:rFonts w:ascii="宋体" w:hAnsi="宋体" w:cs="宋体" w:eastAsia="宋体" w:hint="default"/>
                <w:sz w:val="18"/>
                <w:szCs w:val="18"/>
              </w:rPr>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45" w:right="0"/>
              <w:jc w:val="left"/>
              <w:rPr>
                <w:rFonts w:ascii="宋体" w:hAnsi="宋体" w:cs="宋体" w:eastAsia="宋体" w:hint="default"/>
                <w:sz w:val="18"/>
                <w:szCs w:val="18"/>
              </w:rPr>
            </w:pPr>
            <w:r>
              <w:rPr>
                <w:rFonts w:ascii="宋体" w:hAnsi="宋体" w:cs="宋体" w:eastAsia="宋体" w:hint="default"/>
                <w:b/>
                <w:bCs/>
                <w:spacing w:val="-41"/>
                <w:sz w:val="18"/>
                <w:szCs w:val="18"/>
              </w:rPr>
              <w:t>非流动负债</w:t>
            </w:r>
            <w:r>
              <w:rPr>
                <w:rFonts w:ascii="宋体" w:hAnsi="宋体" w:cs="宋体" w:eastAsia="宋体" w:hint="default"/>
                <w:sz w:val="18"/>
                <w:szCs w:val="18"/>
              </w:rPr>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561" w:right="0"/>
              <w:jc w:val="left"/>
              <w:rPr>
                <w:rFonts w:ascii="宋体" w:hAnsi="宋体" w:cs="宋体" w:eastAsia="宋体" w:hint="default"/>
                <w:sz w:val="18"/>
                <w:szCs w:val="18"/>
              </w:rPr>
            </w:pPr>
            <w:r>
              <w:rPr>
                <w:rFonts w:ascii="宋体" w:hAnsi="宋体" w:cs="宋体" w:eastAsia="宋体" w:hint="default"/>
                <w:b/>
                <w:bCs/>
                <w:spacing w:val="-41"/>
                <w:sz w:val="18"/>
                <w:szCs w:val="18"/>
              </w:rPr>
              <w:t>负债合计</w:t>
            </w:r>
            <w:r>
              <w:rPr>
                <w:rFonts w:ascii="宋体" w:hAnsi="宋体" w:cs="宋体" w:eastAsia="宋体" w:hint="default"/>
                <w:sz w:val="18"/>
                <w:szCs w:val="18"/>
              </w:rPr>
            </w:r>
          </w:p>
        </w:tc>
      </w:tr>
      <w:tr>
        <w:trPr>
          <w:trHeight w:val="444" w:hRule="exact"/>
        </w:trPr>
        <w:tc>
          <w:tcPr>
            <w:tcW w:w="41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7"/>
                <w:sz w:val="18"/>
                <w:szCs w:val="18"/>
              </w:rPr>
              <w:t>宁波泰鸿机电有限公司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219,880,499.23</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180,256,635.02</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04" w:right="0"/>
              <w:jc w:val="left"/>
              <w:rPr>
                <w:rFonts w:ascii="宋体" w:hAnsi="宋体" w:cs="宋体" w:eastAsia="宋体" w:hint="default"/>
                <w:sz w:val="18"/>
                <w:szCs w:val="18"/>
              </w:rPr>
            </w:pPr>
            <w:r>
              <w:rPr>
                <w:rFonts w:ascii="宋体"/>
                <w:spacing w:val="-20"/>
                <w:sz w:val="18"/>
              </w:rPr>
              <w:t>400,137,134.25</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214,594,539.77</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11,949,650.54</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226,544,190.31</w:t>
            </w:r>
          </w:p>
        </w:tc>
      </w:tr>
      <w:tr>
        <w:trPr>
          <w:trHeight w:val="445" w:hRule="exact"/>
        </w:trPr>
        <w:tc>
          <w:tcPr>
            <w:tcW w:w="41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37"/>
                <w:sz w:val="18"/>
                <w:szCs w:val="18"/>
              </w:rPr>
              <w:t>日照兴业汽车配件有限公司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334,867,267.75</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240,276,367.12</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604" w:right="0"/>
              <w:jc w:val="left"/>
              <w:rPr>
                <w:rFonts w:ascii="宋体" w:hAnsi="宋体" w:cs="宋体" w:eastAsia="宋体" w:hint="default"/>
                <w:sz w:val="18"/>
                <w:szCs w:val="18"/>
              </w:rPr>
            </w:pPr>
            <w:r>
              <w:rPr>
                <w:rFonts w:ascii="宋体"/>
                <w:spacing w:val="-20"/>
                <w:sz w:val="18"/>
              </w:rPr>
              <w:t>575,143,634.87</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20"/>
                <w:sz w:val="18"/>
              </w:rPr>
              <w:t>317,394,916.41</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20"/>
                <w:sz w:val="18"/>
              </w:rPr>
              <w:t>11,638,564.67</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6"/>
              <w:jc w:val="right"/>
              <w:rPr>
                <w:rFonts w:ascii="宋体" w:hAnsi="宋体" w:cs="宋体" w:eastAsia="宋体" w:hint="default"/>
                <w:sz w:val="18"/>
                <w:szCs w:val="18"/>
              </w:rPr>
            </w:pPr>
            <w:r>
              <w:rPr>
                <w:rFonts w:ascii="宋体"/>
                <w:spacing w:val="-20"/>
                <w:sz w:val="18"/>
              </w:rPr>
              <w:t>329,033,481.08</w:t>
            </w:r>
          </w:p>
        </w:tc>
      </w:tr>
      <w:tr>
        <w:trPr>
          <w:trHeight w:val="445" w:hRule="exact"/>
        </w:trPr>
        <w:tc>
          <w:tcPr>
            <w:tcW w:w="41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8"/>
                <w:sz w:val="18"/>
                <w:szCs w:val="18"/>
              </w:rPr>
              <w:t>日照兴发汽车零部件制造有限公司</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69,120,296.50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92,910,727.42</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04" w:right="0"/>
              <w:jc w:val="left"/>
              <w:rPr>
                <w:rFonts w:ascii="宋体" w:hAnsi="宋体" w:cs="宋体" w:eastAsia="宋体" w:hint="default"/>
                <w:sz w:val="18"/>
                <w:szCs w:val="18"/>
              </w:rPr>
            </w:pPr>
            <w:r>
              <w:rPr>
                <w:rFonts w:ascii="宋体"/>
                <w:spacing w:val="-20"/>
                <w:sz w:val="18"/>
              </w:rPr>
              <w:t>162,031,023.92</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74,673,537.27</w:t>
            </w:r>
          </w:p>
        </w:tc>
        <w:tc>
          <w:tcPr>
            <w:tcW w:w="15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4,712,968.80</w:t>
            </w:r>
          </w:p>
        </w:tc>
        <w:tc>
          <w:tcPr>
            <w:tcW w:w="16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79,386,506.07</w:t>
            </w:r>
          </w:p>
        </w:tc>
      </w:tr>
      <w:tr>
        <w:trPr>
          <w:trHeight w:val="458" w:hRule="exact"/>
        </w:trPr>
        <w:tc>
          <w:tcPr>
            <w:tcW w:w="41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7"/>
                <w:sz w:val="18"/>
                <w:szCs w:val="18"/>
              </w:rPr>
              <w:t>湖北福田专用汽车有限公司</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96,671,942.92</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271,726,758.51</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604" w:right="0"/>
              <w:jc w:val="left"/>
              <w:rPr>
                <w:rFonts w:ascii="宋体" w:hAnsi="宋体" w:cs="宋体" w:eastAsia="宋体" w:hint="default"/>
                <w:sz w:val="18"/>
                <w:szCs w:val="18"/>
              </w:rPr>
            </w:pPr>
            <w:r>
              <w:rPr>
                <w:rFonts w:ascii="宋体"/>
                <w:spacing w:val="-20"/>
                <w:sz w:val="18"/>
              </w:rPr>
              <w:t>368,398,701.43</w:t>
            </w:r>
          </w:p>
        </w:tc>
        <w:tc>
          <w:tcPr>
            <w:tcW w:w="16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192,686,481.30</w:t>
            </w:r>
          </w:p>
        </w:tc>
        <w:tc>
          <w:tcPr>
            <w:tcW w:w="15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20,430,102.40</w:t>
            </w:r>
          </w:p>
        </w:tc>
        <w:tc>
          <w:tcPr>
            <w:tcW w:w="16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213,116,583.70</w:t>
            </w:r>
          </w:p>
        </w:tc>
      </w:tr>
    </w:tbl>
    <w:p>
      <w:pPr>
        <w:spacing w:line="240" w:lineRule="auto" w:before="2"/>
        <w:rPr>
          <w:rFonts w:ascii="宋体" w:hAnsi="宋体" w:cs="宋体" w:eastAsia="宋体" w:hint="default"/>
          <w:sz w:val="9"/>
          <w:szCs w:val="9"/>
        </w:rPr>
      </w:pPr>
    </w:p>
    <w:p>
      <w:pPr>
        <w:pStyle w:val="BodyText"/>
        <w:spacing w:line="240" w:lineRule="auto" w:before="31"/>
        <w:ind w:left="817" w:right="0"/>
        <w:jc w:val="left"/>
      </w:pPr>
      <w:r>
        <w:rPr/>
        <w:t>（续）</w:t>
      </w:r>
    </w:p>
    <w:p>
      <w:pPr>
        <w:spacing w:line="240" w:lineRule="auto" w:before="4"/>
        <w:rPr>
          <w:rFonts w:ascii="宋体" w:hAnsi="宋体" w:cs="宋体" w:eastAsia="宋体" w:hint="default"/>
          <w:sz w:val="12"/>
          <w:szCs w:val="12"/>
        </w:rPr>
      </w:pPr>
    </w:p>
    <w:tbl>
      <w:tblPr>
        <w:tblW w:w="0" w:type="auto"/>
        <w:jc w:val="left"/>
        <w:tblInd w:w="181" w:type="dxa"/>
        <w:tblLayout w:type="fixed"/>
        <w:tblCellMar>
          <w:top w:w="0" w:type="dxa"/>
          <w:left w:w="0" w:type="dxa"/>
          <w:bottom w:w="0" w:type="dxa"/>
          <w:right w:w="0" w:type="dxa"/>
        </w:tblCellMar>
        <w:tblLook w:val="01E0"/>
      </w:tblPr>
      <w:tblGrid>
        <w:gridCol w:w="4176"/>
        <w:gridCol w:w="1704"/>
        <w:gridCol w:w="1706"/>
        <w:gridCol w:w="1709"/>
        <w:gridCol w:w="1709"/>
        <w:gridCol w:w="1516"/>
        <w:gridCol w:w="1709"/>
      </w:tblGrid>
      <w:tr>
        <w:trPr>
          <w:trHeight w:val="458" w:hRule="exact"/>
        </w:trPr>
        <w:tc>
          <w:tcPr>
            <w:tcW w:w="4176"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10053"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4"/>
              <w:jc w:val="center"/>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r>
      <w:tr>
        <w:trPr>
          <w:trHeight w:val="444" w:hRule="exact"/>
        </w:trPr>
        <w:tc>
          <w:tcPr>
            <w:tcW w:w="4176" w:type="dxa"/>
            <w:vMerge/>
            <w:tcBorders>
              <w:left w:val="nil" w:sz="6" w:space="0" w:color="auto"/>
              <w:bottom w:val="single" w:sz="2" w:space="0" w:color="000000"/>
              <w:right w:val="single" w:sz="2" w:space="0" w:color="000000"/>
            </w:tcBorders>
          </w:tcPr>
          <w:p>
            <w:pP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67" w:right="0"/>
              <w:jc w:val="left"/>
              <w:rPr>
                <w:rFonts w:ascii="宋体" w:hAnsi="宋体" w:cs="宋体" w:eastAsia="宋体" w:hint="default"/>
                <w:sz w:val="18"/>
                <w:szCs w:val="18"/>
              </w:rPr>
            </w:pPr>
            <w:r>
              <w:rPr>
                <w:rFonts w:ascii="宋体" w:hAnsi="宋体" w:cs="宋体" w:eastAsia="宋体" w:hint="default"/>
                <w:b/>
                <w:bCs/>
                <w:spacing w:val="-41"/>
                <w:sz w:val="18"/>
                <w:szCs w:val="18"/>
              </w:rPr>
              <w:t>流动资产</w:t>
            </w:r>
            <w:r>
              <w:rPr>
                <w:rFonts w:ascii="宋体" w:hAnsi="宋体" w:cs="宋体" w:eastAsia="宋体" w:hint="default"/>
                <w:sz w:val="18"/>
                <w:szCs w:val="18"/>
              </w:rPr>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99" w:right="0"/>
              <w:jc w:val="left"/>
              <w:rPr>
                <w:rFonts w:ascii="宋体" w:hAnsi="宋体" w:cs="宋体" w:eastAsia="宋体" w:hint="default"/>
                <w:sz w:val="18"/>
                <w:szCs w:val="18"/>
              </w:rPr>
            </w:pPr>
            <w:r>
              <w:rPr>
                <w:rFonts w:ascii="宋体" w:hAnsi="宋体" w:cs="宋体" w:eastAsia="宋体" w:hint="default"/>
                <w:b/>
                <w:bCs/>
                <w:spacing w:val="-41"/>
                <w:sz w:val="18"/>
                <w:szCs w:val="18"/>
              </w:rPr>
              <w:t>非流动资产</w:t>
            </w:r>
            <w:r>
              <w:rPr>
                <w:rFonts w:ascii="宋体" w:hAnsi="宋体" w:cs="宋体" w:eastAsia="宋体" w:hint="default"/>
                <w:sz w:val="18"/>
                <w:szCs w:val="18"/>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70" w:right="0"/>
              <w:jc w:val="left"/>
              <w:rPr>
                <w:rFonts w:ascii="宋体" w:hAnsi="宋体" w:cs="宋体" w:eastAsia="宋体" w:hint="default"/>
                <w:sz w:val="18"/>
                <w:szCs w:val="18"/>
              </w:rPr>
            </w:pPr>
            <w:r>
              <w:rPr>
                <w:rFonts w:ascii="宋体" w:hAnsi="宋体" w:cs="宋体" w:eastAsia="宋体" w:hint="default"/>
                <w:b/>
                <w:bCs/>
                <w:spacing w:val="-41"/>
                <w:sz w:val="18"/>
                <w:szCs w:val="18"/>
              </w:rPr>
              <w:t>资产合计</w:t>
            </w:r>
            <w:r>
              <w:rPr>
                <w:rFonts w:ascii="宋体" w:hAnsi="宋体" w:cs="宋体" w:eastAsia="宋体" w:hint="default"/>
                <w:sz w:val="18"/>
                <w:szCs w:val="18"/>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70" w:right="0"/>
              <w:jc w:val="left"/>
              <w:rPr>
                <w:rFonts w:ascii="宋体" w:hAnsi="宋体" w:cs="宋体" w:eastAsia="宋体" w:hint="default"/>
                <w:sz w:val="18"/>
                <w:szCs w:val="18"/>
              </w:rPr>
            </w:pPr>
            <w:r>
              <w:rPr>
                <w:rFonts w:ascii="宋体" w:hAnsi="宋体" w:cs="宋体" w:eastAsia="宋体" w:hint="default"/>
                <w:b/>
                <w:bCs/>
                <w:spacing w:val="-41"/>
                <w:sz w:val="18"/>
                <w:szCs w:val="18"/>
              </w:rPr>
              <w:t>流动负债</w:t>
            </w:r>
            <w:r>
              <w:rPr>
                <w:rFonts w:ascii="宋体" w:hAnsi="宋体" w:cs="宋体" w:eastAsia="宋体" w:hint="default"/>
                <w:sz w:val="18"/>
                <w:szCs w:val="18"/>
              </w:rPr>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03" w:right="0"/>
              <w:jc w:val="left"/>
              <w:rPr>
                <w:rFonts w:ascii="宋体" w:hAnsi="宋体" w:cs="宋体" w:eastAsia="宋体" w:hint="default"/>
                <w:sz w:val="18"/>
                <w:szCs w:val="18"/>
              </w:rPr>
            </w:pPr>
            <w:r>
              <w:rPr>
                <w:rFonts w:ascii="宋体" w:hAnsi="宋体" w:cs="宋体" w:eastAsia="宋体" w:hint="default"/>
                <w:b/>
                <w:bCs/>
                <w:spacing w:val="-41"/>
                <w:sz w:val="18"/>
                <w:szCs w:val="18"/>
              </w:rPr>
              <w:t>非流动负债</w:t>
            </w:r>
            <w:r>
              <w:rPr>
                <w:rFonts w:ascii="宋体" w:hAnsi="宋体" w:cs="宋体" w:eastAsia="宋体" w:hint="default"/>
                <w:sz w:val="18"/>
                <w:szCs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570" w:right="0"/>
              <w:jc w:val="left"/>
              <w:rPr>
                <w:rFonts w:ascii="宋体" w:hAnsi="宋体" w:cs="宋体" w:eastAsia="宋体" w:hint="default"/>
                <w:sz w:val="18"/>
                <w:szCs w:val="18"/>
              </w:rPr>
            </w:pPr>
            <w:r>
              <w:rPr>
                <w:rFonts w:ascii="宋体" w:hAnsi="宋体" w:cs="宋体" w:eastAsia="宋体" w:hint="default"/>
                <w:b/>
                <w:bCs/>
                <w:spacing w:val="-41"/>
                <w:sz w:val="18"/>
                <w:szCs w:val="18"/>
              </w:rPr>
              <w:t>负债合计</w:t>
            </w:r>
            <w:r>
              <w:rPr>
                <w:rFonts w:ascii="宋体" w:hAnsi="宋体" w:cs="宋体" w:eastAsia="宋体" w:hint="default"/>
                <w:sz w:val="18"/>
                <w:szCs w:val="18"/>
              </w:rPr>
            </w:r>
          </w:p>
        </w:tc>
      </w:tr>
      <w:tr>
        <w:trPr>
          <w:trHeight w:val="446" w:hRule="exact"/>
        </w:trPr>
        <w:tc>
          <w:tcPr>
            <w:tcW w:w="4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9"/>
              <w:ind w:left="122" w:right="0"/>
              <w:jc w:val="left"/>
              <w:rPr>
                <w:rFonts w:ascii="宋体" w:hAnsi="宋体" w:cs="宋体" w:eastAsia="宋体" w:hint="default"/>
                <w:sz w:val="18"/>
                <w:szCs w:val="18"/>
              </w:rPr>
            </w:pPr>
            <w:r>
              <w:rPr>
                <w:rFonts w:ascii="宋体" w:hAnsi="宋体" w:cs="宋体" w:eastAsia="宋体" w:hint="default"/>
                <w:spacing w:val="-37"/>
                <w:sz w:val="18"/>
                <w:szCs w:val="18"/>
              </w:rPr>
              <w:t>宁波泰鸿机电有限公司</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left="613" w:right="0"/>
              <w:jc w:val="left"/>
              <w:rPr>
                <w:rFonts w:ascii="宋体" w:hAnsi="宋体" w:cs="宋体" w:eastAsia="宋体" w:hint="default"/>
                <w:sz w:val="18"/>
                <w:szCs w:val="18"/>
              </w:rPr>
            </w:pPr>
            <w:r>
              <w:rPr>
                <w:rFonts w:ascii="宋体"/>
                <w:spacing w:val="-20"/>
                <w:sz w:val="18"/>
              </w:rPr>
              <w:t>205,530,302.12</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84"/>
              <w:jc w:val="right"/>
              <w:rPr>
                <w:rFonts w:ascii="宋体" w:hAnsi="宋体" w:cs="宋体" w:eastAsia="宋体" w:hint="default"/>
                <w:sz w:val="18"/>
                <w:szCs w:val="18"/>
              </w:rPr>
            </w:pPr>
            <w:r>
              <w:rPr>
                <w:rFonts w:ascii="宋体"/>
                <w:spacing w:val="-20"/>
                <w:sz w:val="18"/>
              </w:rPr>
              <w:t>171,174,856.24</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left="618" w:right="0"/>
              <w:jc w:val="left"/>
              <w:rPr>
                <w:rFonts w:ascii="宋体" w:hAnsi="宋体" w:cs="宋体" w:eastAsia="宋体" w:hint="default"/>
                <w:sz w:val="18"/>
                <w:szCs w:val="18"/>
              </w:rPr>
            </w:pPr>
            <w:r>
              <w:rPr>
                <w:rFonts w:ascii="宋体"/>
                <w:spacing w:val="-20"/>
                <w:sz w:val="18"/>
              </w:rPr>
              <w:t>376,705,158.36</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left="618" w:right="0"/>
              <w:jc w:val="left"/>
              <w:rPr>
                <w:rFonts w:ascii="宋体" w:hAnsi="宋体" w:cs="宋体" w:eastAsia="宋体" w:hint="default"/>
                <w:sz w:val="18"/>
                <w:szCs w:val="18"/>
              </w:rPr>
            </w:pPr>
            <w:r>
              <w:rPr>
                <w:rFonts w:ascii="宋体"/>
                <w:spacing w:val="-20"/>
                <w:sz w:val="18"/>
              </w:rPr>
              <w:t>204,902,063.33</w:t>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9"/>
              <w:ind w:right="85"/>
              <w:jc w:val="right"/>
              <w:rPr>
                <w:rFonts w:ascii="宋体" w:hAnsi="宋体" w:cs="宋体" w:eastAsia="宋体" w:hint="default"/>
                <w:sz w:val="18"/>
                <w:szCs w:val="18"/>
              </w:rPr>
            </w:pPr>
            <w:r>
              <w:rPr>
                <w:rFonts w:ascii="宋体"/>
                <w:spacing w:val="-19"/>
                <w:sz w:val="18"/>
              </w:rPr>
              <w:t>1,390,810.32</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9"/>
              <w:ind w:left="617" w:right="0"/>
              <w:jc w:val="left"/>
              <w:rPr>
                <w:rFonts w:ascii="宋体" w:hAnsi="宋体" w:cs="宋体" w:eastAsia="宋体" w:hint="default"/>
                <w:sz w:val="18"/>
                <w:szCs w:val="18"/>
              </w:rPr>
            </w:pPr>
            <w:r>
              <w:rPr>
                <w:rFonts w:ascii="宋体"/>
                <w:spacing w:val="-20"/>
                <w:sz w:val="18"/>
              </w:rPr>
              <w:t>206,292,873.65</w:t>
            </w:r>
          </w:p>
        </w:tc>
      </w:tr>
      <w:tr>
        <w:trPr>
          <w:trHeight w:val="445" w:hRule="exact"/>
        </w:trPr>
        <w:tc>
          <w:tcPr>
            <w:tcW w:w="4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7"/>
                <w:sz w:val="18"/>
                <w:szCs w:val="18"/>
              </w:rPr>
              <w:t>日照兴业汽车配件有限公司</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3" w:right="0"/>
              <w:jc w:val="left"/>
              <w:rPr>
                <w:rFonts w:ascii="宋体" w:hAnsi="宋体" w:cs="宋体" w:eastAsia="宋体" w:hint="default"/>
                <w:sz w:val="18"/>
                <w:szCs w:val="18"/>
              </w:rPr>
            </w:pPr>
            <w:r>
              <w:rPr>
                <w:rFonts w:ascii="宋体"/>
                <w:spacing w:val="-20"/>
                <w:sz w:val="18"/>
              </w:rPr>
              <w:t>373,640,721.56</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265,201,989.57</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8" w:right="0"/>
              <w:jc w:val="left"/>
              <w:rPr>
                <w:rFonts w:ascii="宋体" w:hAnsi="宋体" w:cs="宋体" w:eastAsia="宋体" w:hint="default"/>
                <w:sz w:val="18"/>
                <w:szCs w:val="18"/>
              </w:rPr>
            </w:pPr>
            <w:r>
              <w:rPr>
                <w:rFonts w:ascii="宋体"/>
                <w:spacing w:val="-20"/>
                <w:sz w:val="18"/>
              </w:rPr>
              <w:t>638,842,711.13</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8" w:right="0"/>
              <w:jc w:val="left"/>
              <w:rPr>
                <w:rFonts w:ascii="宋体" w:hAnsi="宋体" w:cs="宋体" w:eastAsia="宋体" w:hint="default"/>
                <w:sz w:val="18"/>
                <w:szCs w:val="18"/>
              </w:rPr>
            </w:pPr>
            <w:r>
              <w:rPr>
                <w:rFonts w:ascii="宋体"/>
                <w:spacing w:val="-20"/>
                <w:sz w:val="18"/>
              </w:rPr>
              <w:t>347,333,000.70</w:t>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11,806,037.25</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617" w:right="0"/>
              <w:jc w:val="left"/>
              <w:rPr>
                <w:rFonts w:ascii="宋体" w:hAnsi="宋体" w:cs="宋体" w:eastAsia="宋体" w:hint="default"/>
                <w:sz w:val="18"/>
                <w:szCs w:val="18"/>
              </w:rPr>
            </w:pPr>
            <w:r>
              <w:rPr>
                <w:rFonts w:ascii="宋体"/>
                <w:spacing w:val="-20"/>
                <w:sz w:val="18"/>
              </w:rPr>
              <w:t>359,139,037.95</w:t>
            </w:r>
          </w:p>
        </w:tc>
      </w:tr>
      <w:tr>
        <w:trPr>
          <w:trHeight w:val="445" w:hRule="exact"/>
        </w:trPr>
        <w:tc>
          <w:tcPr>
            <w:tcW w:w="41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8"/>
                <w:sz w:val="18"/>
                <w:szCs w:val="18"/>
              </w:rPr>
              <w:t>日照兴发汽车零部件制造有限公司</w:t>
            </w:r>
          </w:p>
        </w:tc>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3" w:right="0"/>
              <w:jc w:val="left"/>
              <w:rPr>
                <w:rFonts w:ascii="宋体" w:hAnsi="宋体" w:cs="宋体" w:eastAsia="宋体" w:hint="default"/>
                <w:sz w:val="18"/>
                <w:szCs w:val="18"/>
              </w:rPr>
            </w:pPr>
            <w:r>
              <w:rPr>
                <w:rFonts w:ascii="宋体"/>
                <w:spacing w:val="-20"/>
                <w:sz w:val="18"/>
              </w:rPr>
              <w:t>138,533,992.44</w:t>
            </w:r>
          </w:p>
        </w:tc>
        <w:tc>
          <w:tcPr>
            <w:tcW w:w="17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106,339,719.98</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8" w:right="0"/>
              <w:jc w:val="left"/>
              <w:rPr>
                <w:rFonts w:ascii="宋体" w:hAnsi="宋体" w:cs="宋体" w:eastAsia="宋体" w:hint="default"/>
                <w:sz w:val="18"/>
                <w:szCs w:val="18"/>
              </w:rPr>
            </w:pPr>
            <w:r>
              <w:rPr>
                <w:rFonts w:ascii="宋体"/>
                <w:spacing w:val="-20"/>
                <w:sz w:val="18"/>
              </w:rPr>
              <w:t>244,873,712.42</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618" w:right="0"/>
              <w:jc w:val="left"/>
              <w:rPr>
                <w:rFonts w:ascii="宋体" w:hAnsi="宋体" w:cs="宋体" w:eastAsia="宋体" w:hint="default"/>
                <w:sz w:val="18"/>
                <w:szCs w:val="18"/>
              </w:rPr>
            </w:pPr>
            <w:r>
              <w:rPr>
                <w:rFonts w:ascii="宋体"/>
                <w:spacing w:val="-20"/>
                <w:sz w:val="18"/>
              </w:rPr>
              <w:t>147,066,510.20</w:t>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5,329,359.47</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617" w:right="0"/>
              <w:jc w:val="left"/>
              <w:rPr>
                <w:rFonts w:ascii="宋体" w:hAnsi="宋体" w:cs="宋体" w:eastAsia="宋体" w:hint="default"/>
                <w:sz w:val="18"/>
                <w:szCs w:val="18"/>
              </w:rPr>
            </w:pPr>
            <w:r>
              <w:rPr>
                <w:rFonts w:ascii="宋体"/>
                <w:spacing w:val="-20"/>
                <w:sz w:val="18"/>
              </w:rPr>
              <w:t>152,395,869.67</w:t>
            </w:r>
          </w:p>
        </w:tc>
      </w:tr>
      <w:tr>
        <w:trPr>
          <w:trHeight w:val="458" w:hRule="exact"/>
        </w:trPr>
        <w:tc>
          <w:tcPr>
            <w:tcW w:w="41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7"/>
                <w:sz w:val="18"/>
                <w:szCs w:val="18"/>
              </w:rPr>
              <w:t>湖北福田专用汽车有限公司</w:t>
            </w:r>
          </w:p>
        </w:tc>
        <w:tc>
          <w:tcPr>
            <w:tcW w:w="1704" w:type="dxa"/>
            <w:tcBorders>
              <w:top w:val="single" w:sz="2" w:space="0" w:color="000000"/>
              <w:left w:val="single" w:sz="2" w:space="0" w:color="000000"/>
              <w:bottom w:val="single" w:sz="12" w:space="0" w:color="000000"/>
              <w:right w:val="single" w:sz="2" w:space="0" w:color="000000"/>
            </w:tcBorders>
          </w:tcPr>
          <w:p>
            <w:pPr/>
          </w:p>
        </w:tc>
        <w:tc>
          <w:tcPr>
            <w:tcW w:w="1706" w:type="dxa"/>
            <w:tcBorders>
              <w:top w:val="single" w:sz="2" w:space="0" w:color="000000"/>
              <w:left w:val="single" w:sz="2" w:space="0" w:color="000000"/>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single" w:sz="2" w:space="0" w:color="000000"/>
            </w:tcBorders>
          </w:tcPr>
          <w:p>
            <w:pPr/>
          </w:p>
        </w:tc>
        <w:tc>
          <w:tcPr>
            <w:tcW w:w="1516" w:type="dxa"/>
            <w:tcBorders>
              <w:top w:val="single" w:sz="2" w:space="0" w:color="000000"/>
              <w:left w:val="single" w:sz="2" w:space="0" w:color="000000"/>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before="31"/>
        <w:ind w:left="817" w:right="0"/>
        <w:jc w:val="left"/>
      </w:pPr>
      <w:r>
        <w:rPr/>
        <w:t>（续）</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720"/>
        <w:gridCol w:w="1400"/>
        <w:gridCol w:w="1372"/>
        <w:gridCol w:w="1386"/>
        <w:gridCol w:w="1750"/>
        <w:gridCol w:w="1443"/>
        <w:gridCol w:w="1288"/>
        <w:gridCol w:w="1315"/>
        <w:gridCol w:w="1542"/>
        <w:gridCol w:w="211"/>
      </w:tblGrid>
      <w:tr>
        <w:trPr>
          <w:trHeight w:val="457" w:hRule="exact"/>
        </w:trPr>
        <w:tc>
          <w:tcPr>
            <w:tcW w:w="2720"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590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5799"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4"/>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58" w:hRule="exact"/>
        </w:trPr>
        <w:tc>
          <w:tcPr>
            <w:tcW w:w="2720" w:type="dxa"/>
            <w:vMerge/>
            <w:tcBorders>
              <w:left w:val="nil" w:sz="6" w:space="0" w:color="auto"/>
              <w:bottom w:val="single" w:sz="12" w:space="0" w:color="000000"/>
              <w:right w:val="single" w:sz="2" w:space="0" w:color="000000"/>
            </w:tcBorders>
          </w:tcPr>
          <w:p>
            <w:pP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416"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pacing w:val="-41"/>
                <w:sz w:val="18"/>
                <w:szCs w:val="18"/>
              </w:rPr>
              <w:t>净利润</w:t>
            </w:r>
            <w:r>
              <w:rPr>
                <w:rFonts w:ascii="宋体" w:hAnsi="宋体" w:cs="宋体" w:eastAsia="宋体" w:hint="default"/>
                <w:sz w:val="18"/>
                <w:szCs w:val="18"/>
              </w:rPr>
            </w: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267" w:right="0"/>
              <w:jc w:val="left"/>
              <w:rPr>
                <w:rFonts w:ascii="宋体" w:hAnsi="宋体" w:cs="宋体" w:eastAsia="宋体" w:hint="default"/>
                <w:sz w:val="18"/>
                <w:szCs w:val="18"/>
              </w:rPr>
            </w:pPr>
            <w:r>
              <w:rPr>
                <w:rFonts w:ascii="宋体" w:hAnsi="宋体" w:cs="宋体" w:eastAsia="宋体" w:hint="default"/>
                <w:b/>
                <w:bCs/>
                <w:spacing w:val="-41"/>
                <w:sz w:val="18"/>
                <w:szCs w:val="18"/>
              </w:rPr>
              <w:t>综合收益总额</w:t>
            </w:r>
            <w:r>
              <w:rPr>
                <w:rFonts w:ascii="宋体" w:hAnsi="宋体" w:cs="宋体" w:eastAsia="宋体" w:hint="default"/>
                <w:sz w:val="18"/>
                <w:szCs w:val="18"/>
              </w:rPr>
            </w:r>
          </w:p>
        </w:tc>
        <w:tc>
          <w:tcPr>
            <w:tcW w:w="17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308" w:right="0"/>
              <w:jc w:val="left"/>
              <w:rPr>
                <w:rFonts w:ascii="宋体" w:hAnsi="宋体" w:cs="宋体" w:eastAsia="宋体" w:hint="default"/>
                <w:sz w:val="18"/>
                <w:szCs w:val="18"/>
              </w:rPr>
            </w:pPr>
            <w:r>
              <w:rPr>
                <w:rFonts w:ascii="宋体" w:hAnsi="宋体" w:cs="宋体" w:eastAsia="宋体" w:hint="default"/>
                <w:b/>
                <w:bCs/>
                <w:spacing w:val="-36"/>
                <w:sz w:val="18"/>
                <w:szCs w:val="18"/>
              </w:rPr>
              <w:t>经营活动现金流量</w:t>
            </w:r>
            <w:r>
              <w:rPr>
                <w:rFonts w:ascii="宋体" w:hAnsi="宋体" w:cs="宋体" w:eastAsia="宋体" w:hint="default"/>
                <w:spacing w:val="-36"/>
                <w:sz w:val="18"/>
                <w:szCs w:val="18"/>
              </w:rPr>
            </w:r>
          </w:p>
        </w:tc>
        <w:tc>
          <w:tcPr>
            <w:tcW w:w="1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435"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pacing w:val="-41"/>
                <w:sz w:val="18"/>
                <w:szCs w:val="18"/>
              </w:rPr>
              <w:t>净利润</w:t>
            </w:r>
            <w:r>
              <w:rPr>
                <w:rFonts w:ascii="宋体" w:hAnsi="宋体" w:cs="宋体" w:eastAsia="宋体" w:hint="default"/>
                <w:sz w:val="18"/>
                <w:szCs w:val="18"/>
              </w:rPr>
            </w: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left="231" w:right="0"/>
              <w:jc w:val="left"/>
              <w:rPr>
                <w:rFonts w:ascii="宋体" w:hAnsi="宋体" w:cs="宋体" w:eastAsia="宋体" w:hint="default"/>
                <w:sz w:val="18"/>
                <w:szCs w:val="18"/>
              </w:rPr>
            </w:pPr>
            <w:r>
              <w:rPr>
                <w:rFonts w:ascii="宋体" w:hAnsi="宋体" w:cs="宋体" w:eastAsia="宋体" w:hint="default"/>
                <w:b/>
                <w:bCs/>
                <w:spacing w:val="-41"/>
                <w:sz w:val="18"/>
                <w:szCs w:val="18"/>
              </w:rPr>
              <w:t>综合收益总额</w:t>
            </w:r>
            <w:r>
              <w:rPr>
                <w:rFonts w:ascii="宋体" w:hAnsi="宋体" w:cs="宋体" w:eastAsia="宋体" w:hint="default"/>
                <w:sz w:val="18"/>
                <w:szCs w:val="18"/>
              </w:rPr>
            </w:r>
          </w:p>
        </w:tc>
        <w:tc>
          <w:tcPr>
            <w:tcW w:w="15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left="204" w:right="0"/>
              <w:jc w:val="left"/>
              <w:rPr>
                <w:rFonts w:ascii="宋体" w:hAnsi="宋体" w:cs="宋体" w:eastAsia="宋体" w:hint="default"/>
                <w:sz w:val="18"/>
                <w:szCs w:val="18"/>
              </w:rPr>
            </w:pPr>
            <w:r>
              <w:rPr>
                <w:rFonts w:ascii="宋体" w:hAnsi="宋体" w:cs="宋体" w:eastAsia="宋体" w:hint="default"/>
                <w:b/>
                <w:bCs/>
                <w:spacing w:val="-36"/>
                <w:sz w:val="18"/>
                <w:szCs w:val="18"/>
              </w:rPr>
              <w:t>经营活动现金流量</w:t>
            </w:r>
            <w:r>
              <w:rPr>
                <w:rFonts w:ascii="宋体" w:hAnsi="宋体" w:cs="宋体" w:eastAsia="宋体" w:hint="default"/>
                <w:spacing w:val="-36"/>
                <w:sz w:val="18"/>
                <w:szCs w:val="18"/>
              </w:rPr>
            </w:r>
          </w:p>
        </w:tc>
        <w:tc>
          <w:tcPr>
            <w:tcW w:w="211" w:type="dxa"/>
            <w:tcBorders>
              <w:top w:val="single" w:sz="2" w:space="0" w:color="000000"/>
              <w:left w:val="nil" w:sz="6" w:space="0" w:color="auto"/>
              <w:bottom w:val="nil" w:sz="6" w:space="0" w:color="auto"/>
              <w:right w:val="nil" w:sz="6" w:space="0" w:color="auto"/>
            </w:tcBorders>
          </w:tcPr>
          <w:p>
            <w:pPr/>
          </w:p>
        </w:tc>
      </w:tr>
    </w:tbl>
    <w:p>
      <w:pPr>
        <w:spacing w:after="0"/>
        <w:sectPr>
          <w:headerReference w:type="default" r:id="rId40"/>
          <w:footerReference w:type="default" r:id="rId41"/>
          <w:pgSz w:w="16840" w:h="11910" w:orient="landscape"/>
          <w:pgMar w:header="877" w:footer="1046" w:top="1100" w:bottom="1240" w:left="1100" w:right="0"/>
          <w:pgNumType w:start="14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734"/>
        <w:gridCol w:w="1400"/>
        <w:gridCol w:w="1372"/>
        <w:gridCol w:w="1386"/>
        <w:gridCol w:w="1750"/>
        <w:gridCol w:w="1443"/>
        <w:gridCol w:w="1288"/>
        <w:gridCol w:w="1315"/>
        <w:gridCol w:w="1753"/>
      </w:tblGrid>
      <w:tr>
        <w:trPr>
          <w:trHeight w:val="457" w:hRule="exact"/>
        </w:trPr>
        <w:tc>
          <w:tcPr>
            <w:tcW w:w="27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590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5799"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4"/>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6"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7"/>
                <w:sz w:val="18"/>
                <w:szCs w:val="18"/>
              </w:rPr>
              <w:t>宁波泰鸿机电有限公司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355,981,390.06</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23,180,659.23</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23,180,659.23</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-2,215,761.23</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274,617,321.18</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20,265,035.01</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20,265,035.01</w:t>
            </w:r>
          </w:p>
        </w:tc>
        <w:tc>
          <w:tcPr>
            <w:tcW w:w="17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-27,353,235.12</w:t>
            </w:r>
          </w:p>
        </w:tc>
      </w:tr>
      <w:tr>
        <w:trPr>
          <w:trHeight w:val="445"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7"/>
                <w:sz w:val="18"/>
                <w:szCs w:val="18"/>
              </w:rPr>
              <w:t>日照兴业汽车配件有限公司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316,251,588.59</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4"/>
              <w:jc w:val="right"/>
              <w:rPr>
                <w:rFonts w:ascii="宋体" w:hAnsi="宋体" w:cs="宋体" w:eastAsia="宋体" w:hint="default"/>
                <w:sz w:val="18"/>
                <w:szCs w:val="18"/>
              </w:rPr>
            </w:pPr>
            <w:r>
              <w:rPr>
                <w:rFonts w:ascii="宋体"/>
                <w:spacing w:val="-20"/>
                <w:sz w:val="18"/>
              </w:rPr>
              <w:t>-13,593,519.39</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5"/>
              <w:jc w:val="right"/>
              <w:rPr>
                <w:rFonts w:ascii="宋体" w:hAnsi="宋体" w:cs="宋体" w:eastAsia="宋体" w:hint="default"/>
                <w:sz w:val="18"/>
                <w:szCs w:val="18"/>
              </w:rPr>
            </w:pPr>
            <w:r>
              <w:rPr>
                <w:rFonts w:ascii="宋体"/>
                <w:spacing w:val="-20"/>
                <w:sz w:val="18"/>
              </w:rPr>
              <w:t>-13,593,519.39</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5"/>
              <w:jc w:val="right"/>
              <w:rPr>
                <w:rFonts w:ascii="宋体" w:hAnsi="宋体" w:cs="宋体" w:eastAsia="宋体" w:hint="default"/>
                <w:sz w:val="18"/>
                <w:szCs w:val="18"/>
              </w:rPr>
            </w:pPr>
            <w:r>
              <w:rPr>
                <w:rFonts w:ascii="宋体"/>
                <w:spacing w:val="-20"/>
                <w:sz w:val="18"/>
              </w:rPr>
              <w:t>14,653,664.62</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5"/>
              <w:jc w:val="right"/>
              <w:rPr>
                <w:rFonts w:ascii="宋体" w:hAnsi="宋体" w:cs="宋体" w:eastAsia="宋体" w:hint="default"/>
                <w:sz w:val="18"/>
                <w:szCs w:val="18"/>
              </w:rPr>
            </w:pPr>
            <w:r>
              <w:rPr>
                <w:rFonts w:ascii="宋体"/>
                <w:spacing w:val="-20"/>
                <w:sz w:val="18"/>
              </w:rPr>
              <w:t>439,876,276.14</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5"/>
              <w:jc w:val="right"/>
              <w:rPr>
                <w:rFonts w:ascii="宋体" w:hAnsi="宋体" w:cs="宋体" w:eastAsia="宋体" w:hint="default"/>
                <w:sz w:val="18"/>
                <w:szCs w:val="18"/>
              </w:rPr>
            </w:pPr>
            <w:r>
              <w:rPr>
                <w:rFonts w:ascii="宋体"/>
                <w:spacing w:val="-20"/>
                <w:sz w:val="18"/>
              </w:rPr>
              <w:t>25,848,348.22</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5"/>
              <w:jc w:val="right"/>
              <w:rPr>
                <w:rFonts w:ascii="宋体" w:hAnsi="宋体" w:cs="宋体" w:eastAsia="宋体" w:hint="default"/>
                <w:sz w:val="18"/>
                <w:szCs w:val="18"/>
              </w:rPr>
            </w:pPr>
            <w:r>
              <w:rPr>
                <w:rFonts w:ascii="宋体"/>
                <w:spacing w:val="-20"/>
                <w:sz w:val="18"/>
              </w:rPr>
              <w:t>25,848,348.22</w:t>
            </w:r>
          </w:p>
        </w:tc>
        <w:tc>
          <w:tcPr>
            <w:tcW w:w="17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87"/>
              <w:jc w:val="right"/>
              <w:rPr>
                <w:rFonts w:ascii="宋体" w:hAnsi="宋体" w:cs="宋体" w:eastAsia="宋体" w:hint="default"/>
                <w:sz w:val="18"/>
                <w:szCs w:val="18"/>
              </w:rPr>
            </w:pPr>
            <w:r>
              <w:rPr>
                <w:rFonts w:ascii="宋体"/>
                <w:spacing w:val="-20"/>
                <w:sz w:val="18"/>
              </w:rPr>
              <w:t>92,507,529.71</w:t>
            </w:r>
          </w:p>
        </w:tc>
      </w:tr>
      <w:tr>
        <w:trPr>
          <w:trHeight w:val="445" w:hRule="exact"/>
        </w:trPr>
        <w:tc>
          <w:tcPr>
            <w:tcW w:w="27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8"/>
                <w:sz w:val="18"/>
                <w:szCs w:val="18"/>
              </w:rPr>
              <w:t>日照兴发汽车零部件制造有限公司</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137,947,879.72</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19"/>
                <w:sz w:val="18"/>
              </w:rPr>
              <w:t>166,675.10</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19"/>
                <w:sz w:val="18"/>
              </w:rPr>
              <w:t>166,675.10</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126,507,299.41</w:t>
            </w:r>
          </w:p>
        </w:tc>
        <w:tc>
          <w:tcPr>
            <w:tcW w:w="1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218,950,369.65</w:t>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10,445,009.12</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10,445,009.12</w:t>
            </w:r>
          </w:p>
        </w:tc>
        <w:tc>
          <w:tcPr>
            <w:tcW w:w="17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87"/>
              <w:jc w:val="right"/>
              <w:rPr>
                <w:rFonts w:ascii="宋体" w:hAnsi="宋体" w:cs="宋体" w:eastAsia="宋体" w:hint="default"/>
                <w:sz w:val="18"/>
                <w:szCs w:val="18"/>
              </w:rPr>
            </w:pPr>
            <w:r>
              <w:rPr>
                <w:rFonts w:ascii="宋体"/>
                <w:spacing w:val="-19"/>
                <w:sz w:val="18"/>
              </w:rPr>
              <w:t>4,261,307.09</w:t>
            </w:r>
          </w:p>
        </w:tc>
      </w:tr>
      <w:tr>
        <w:trPr>
          <w:trHeight w:val="458" w:hRule="exact"/>
        </w:trPr>
        <w:tc>
          <w:tcPr>
            <w:tcW w:w="27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pacing w:val="-37"/>
                <w:sz w:val="18"/>
                <w:szCs w:val="18"/>
              </w:rPr>
              <w:t>湖北福田专用汽车有限公司</w:t>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66,397,008.35</w:t>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48,789,084.26</w:t>
            </w: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48,789,084.26</w:t>
            </w:r>
          </w:p>
        </w:tc>
        <w:tc>
          <w:tcPr>
            <w:tcW w:w="17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129,181,758.68</w:t>
            </w:r>
          </w:p>
        </w:tc>
        <w:tc>
          <w:tcPr>
            <w:tcW w:w="1443" w:type="dxa"/>
            <w:tcBorders>
              <w:top w:val="single" w:sz="2" w:space="0" w:color="000000"/>
              <w:left w:val="single" w:sz="2" w:space="0" w:color="000000"/>
              <w:bottom w:val="single" w:sz="12" w:space="0" w:color="000000"/>
              <w:right w:val="single" w:sz="2" w:space="0" w:color="000000"/>
            </w:tcBorders>
          </w:tcPr>
          <w:p>
            <w:pPr/>
          </w:p>
        </w:tc>
        <w:tc>
          <w:tcPr>
            <w:tcW w:w="1288" w:type="dxa"/>
            <w:tcBorders>
              <w:top w:val="single" w:sz="2" w:space="0" w:color="000000"/>
              <w:left w:val="single" w:sz="2" w:space="0" w:color="000000"/>
              <w:bottom w:val="single" w:sz="12" w:space="0" w:color="000000"/>
              <w:right w:val="single" w:sz="2" w:space="0" w:color="000000"/>
            </w:tcBorders>
          </w:tcPr>
          <w:p>
            <w:pPr/>
          </w:p>
        </w:tc>
        <w:tc>
          <w:tcPr>
            <w:tcW w:w="1315" w:type="dxa"/>
            <w:tcBorders>
              <w:top w:val="single" w:sz="2" w:space="0" w:color="000000"/>
              <w:left w:val="single" w:sz="2" w:space="0" w:color="000000"/>
              <w:bottom w:val="single" w:sz="12" w:space="0" w:color="000000"/>
              <w:right w:val="single" w:sz="2" w:space="0" w:color="000000"/>
            </w:tcBorders>
          </w:tcPr>
          <w:p>
            <w:pPr/>
          </w:p>
        </w:tc>
        <w:tc>
          <w:tcPr>
            <w:tcW w:w="1753"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77" w:footer="1046" w:top="1100" w:bottom="1240" w:left="1060" w:right="0"/>
        </w:sectPr>
      </w:pPr>
    </w:p>
    <w:p>
      <w:pPr>
        <w:spacing w:line="240" w:lineRule="auto" w:before="11"/>
        <w:rPr>
          <w:rFonts w:ascii="Times New Roman" w:hAnsi="Times New Roman" w:cs="Times New Roman" w:eastAsia="Times New Roman" w:hint="default"/>
          <w:sz w:val="25"/>
          <w:szCs w:val="25"/>
        </w:rPr>
      </w:pPr>
    </w:p>
    <w:p>
      <w:pPr>
        <w:pStyle w:val="BodyText"/>
        <w:tabs>
          <w:tab w:pos="1141" w:val="left" w:leader="none"/>
        </w:tabs>
        <w:spacing w:line="240" w:lineRule="auto" w:before="31"/>
        <w:ind w:left="667" w:right="1693"/>
        <w:jc w:val="left"/>
      </w:pPr>
      <w:bookmarkStart w:name="2. 在子公司的所有者权益份额发生变化且仍控制子公司的情况" w:id="300"/>
      <w:bookmarkEnd w:id="300"/>
      <w:r>
        <w:rPr/>
      </w:r>
      <w:r>
        <w:rPr>
          <w:rFonts w:ascii="宋体" w:hAnsi="宋体" w:cs="宋体" w:eastAsia="宋体" w:hint="default"/>
          <w:w w:val="95"/>
        </w:rPr>
        <w:t>2.</w:t>
        <w:tab/>
      </w:r>
      <w:r>
        <w:rPr/>
        <w:t>在子公司的所有者权益份额发生变化且仍控制子公司的情况</w:t>
      </w:r>
    </w:p>
    <w:p>
      <w:pPr>
        <w:spacing w:line="240" w:lineRule="auto" w:before="11"/>
        <w:rPr>
          <w:rFonts w:ascii="宋体" w:hAnsi="宋体" w:cs="宋体" w:eastAsia="宋体" w:hint="default"/>
          <w:sz w:val="23"/>
          <w:szCs w:val="23"/>
        </w:rPr>
      </w:pPr>
    </w:p>
    <w:p>
      <w:pPr>
        <w:pStyle w:val="BodyText"/>
        <w:spacing w:line="300" w:lineRule="auto"/>
        <w:ind w:left="241" w:right="1698" w:firstLine="440"/>
        <w:jc w:val="both"/>
      </w:pPr>
      <w:r>
        <w:rPr/>
        <w:t>本公司的子公司宁波泰鸿机电有限公司本期购买浙江吉润汽车有限公司</w:t>
      </w:r>
      <w:r>
        <w:rPr>
          <w:spacing w:val="-83"/>
        </w:rPr>
        <w:t> </w:t>
      </w:r>
      <w:r>
        <w:rPr>
          <w:rFonts w:ascii="宋体" w:hAnsi="宋体" w:cs="宋体" w:eastAsia="宋体" w:hint="default"/>
        </w:rPr>
        <w:t>8.11%</w:t>
      </w:r>
      <w:r>
        <w:rPr/>
        <w:t>少数股</w:t>
      </w:r>
      <w:r>
        <w:rPr>
          <w:spacing w:val="-2"/>
          <w:w w:val="99"/>
        </w:rPr>
        <w:t> </w:t>
      </w:r>
      <w:r>
        <w:rPr/>
        <w:t>权。此次增资后，本公司持股比例由原</w:t>
      </w:r>
      <w:r>
        <w:rPr>
          <w:spacing w:val="-59"/>
        </w:rPr>
        <w:t> </w:t>
      </w:r>
      <w:r>
        <w:rPr>
          <w:rFonts w:ascii="宋体" w:hAnsi="宋体" w:cs="宋体" w:eastAsia="宋体" w:hint="default"/>
        </w:rPr>
        <w:t>56.89%</w:t>
      </w:r>
      <w:r>
        <w:rPr/>
        <w:t>变更为</w:t>
      </w:r>
      <w:r>
        <w:rPr>
          <w:spacing w:val="-61"/>
        </w:rPr>
        <w:t> </w:t>
      </w:r>
      <w:r>
        <w:rPr>
          <w:rFonts w:ascii="宋体" w:hAnsi="宋体" w:cs="宋体" w:eastAsia="宋体" w:hint="default"/>
        </w:rPr>
        <w:t>65%</w:t>
      </w:r>
      <w:r>
        <w:rPr/>
        <w:t>。</w:t>
      </w:r>
    </w:p>
    <w:p>
      <w:pPr>
        <w:spacing w:line="602" w:lineRule="exact" w:before="31"/>
        <w:ind w:left="681" w:right="1693" w:firstLine="21"/>
        <w:jc w:val="left"/>
        <w:rPr>
          <w:rFonts w:ascii="宋体" w:hAnsi="宋体" w:cs="宋体" w:eastAsia="宋体" w:hint="default"/>
          <w:sz w:val="22"/>
          <w:szCs w:val="22"/>
        </w:rPr>
      </w:pPr>
      <w:bookmarkStart w:name="九、 与金融工具相关风险" w:id="301"/>
      <w:bookmarkEnd w:id="301"/>
      <w:r>
        <w:rPr/>
      </w:r>
      <w:r>
        <w:rPr>
          <w:rFonts w:ascii="宋体" w:hAnsi="宋体" w:cs="宋体" w:eastAsia="宋体" w:hint="default"/>
          <w:b/>
          <w:bCs/>
          <w:spacing w:val="21"/>
          <w:sz w:val="22"/>
          <w:szCs w:val="22"/>
        </w:rPr>
        <w:t>九、</w:t>
      </w:r>
      <w:r>
        <w:rPr>
          <w:rFonts w:ascii="宋体" w:hAnsi="宋体" w:cs="宋体" w:eastAsia="宋体" w:hint="default"/>
          <w:b/>
          <w:bCs/>
          <w:spacing w:val="-63"/>
          <w:sz w:val="22"/>
          <w:szCs w:val="22"/>
        </w:rPr>
        <w:t> </w:t>
      </w:r>
      <w:r>
        <w:rPr>
          <w:rFonts w:ascii="宋体" w:hAnsi="宋体" w:cs="宋体" w:eastAsia="宋体" w:hint="default"/>
          <w:b/>
          <w:bCs/>
          <w:sz w:val="22"/>
          <w:szCs w:val="22"/>
        </w:rPr>
        <w:t>与</w:t>
      </w:r>
      <w:r>
        <w:rPr>
          <w:rFonts w:ascii="宋体" w:hAnsi="宋体" w:cs="宋体" w:eastAsia="宋体" w:hint="default"/>
          <w:b/>
          <w:bCs/>
          <w:spacing w:val="-71"/>
          <w:sz w:val="22"/>
          <w:szCs w:val="22"/>
        </w:rPr>
        <w:t> </w:t>
      </w:r>
      <w:r>
        <w:rPr>
          <w:rFonts w:ascii="宋体" w:hAnsi="宋体" w:cs="宋体" w:eastAsia="宋体" w:hint="default"/>
          <w:b/>
          <w:bCs/>
          <w:sz w:val="22"/>
          <w:szCs w:val="22"/>
        </w:rPr>
        <w:t>金</w:t>
      </w:r>
      <w:r>
        <w:rPr>
          <w:rFonts w:ascii="宋体" w:hAnsi="宋体" w:cs="宋体" w:eastAsia="宋体" w:hint="default"/>
          <w:b/>
          <w:bCs/>
          <w:spacing w:val="-72"/>
          <w:sz w:val="22"/>
          <w:szCs w:val="22"/>
        </w:rPr>
        <w:t> </w:t>
      </w:r>
      <w:r>
        <w:rPr>
          <w:rFonts w:ascii="宋体" w:hAnsi="宋体" w:cs="宋体" w:eastAsia="宋体" w:hint="default"/>
          <w:b/>
          <w:bCs/>
          <w:sz w:val="22"/>
          <w:szCs w:val="22"/>
        </w:rPr>
        <w:t>融</w:t>
      </w:r>
      <w:r>
        <w:rPr>
          <w:rFonts w:ascii="宋体" w:hAnsi="宋体" w:cs="宋体" w:eastAsia="宋体" w:hint="default"/>
          <w:b/>
          <w:bCs/>
          <w:spacing w:val="-72"/>
          <w:sz w:val="22"/>
          <w:szCs w:val="22"/>
        </w:rPr>
        <w:t> </w:t>
      </w:r>
      <w:r>
        <w:rPr>
          <w:rFonts w:ascii="宋体" w:hAnsi="宋体" w:cs="宋体" w:eastAsia="宋体" w:hint="default"/>
          <w:b/>
          <w:bCs/>
          <w:sz w:val="22"/>
          <w:szCs w:val="22"/>
        </w:rPr>
        <w:t>工</w:t>
      </w:r>
      <w:r>
        <w:rPr>
          <w:rFonts w:ascii="宋体" w:hAnsi="宋体" w:cs="宋体" w:eastAsia="宋体" w:hint="default"/>
          <w:b/>
          <w:bCs/>
          <w:spacing w:val="-72"/>
          <w:sz w:val="22"/>
          <w:szCs w:val="22"/>
        </w:rPr>
        <w:t> </w:t>
      </w:r>
      <w:r>
        <w:rPr>
          <w:rFonts w:ascii="宋体" w:hAnsi="宋体" w:cs="宋体" w:eastAsia="宋体" w:hint="default"/>
          <w:b/>
          <w:bCs/>
          <w:sz w:val="22"/>
          <w:szCs w:val="22"/>
        </w:rPr>
        <w:t>具</w:t>
      </w:r>
      <w:r>
        <w:rPr>
          <w:rFonts w:ascii="宋体" w:hAnsi="宋体" w:cs="宋体" w:eastAsia="宋体" w:hint="default"/>
          <w:b/>
          <w:bCs/>
          <w:spacing w:val="-71"/>
          <w:sz w:val="22"/>
          <w:szCs w:val="22"/>
        </w:rPr>
        <w:t> </w:t>
      </w:r>
      <w:r>
        <w:rPr>
          <w:rFonts w:ascii="宋体" w:hAnsi="宋体" w:cs="宋体" w:eastAsia="宋体" w:hint="default"/>
          <w:b/>
          <w:bCs/>
          <w:sz w:val="22"/>
          <w:szCs w:val="22"/>
        </w:rPr>
        <w:t>相</w:t>
      </w:r>
      <w:r>
        <w:rPr>
          <w:rFonts w:ascii="宋体" w:hAnsi="宋体" w:cs="宋体" w:eastAsia="宋体" w:hint="default"/>
          <w:b/>
          <w:bCs/>
          <w:spacing w:val="-72"/>
          <w:sz w:val="22"/>
          <w:szCs w:val="22"/>
        </w:rPr>
        <w:t> </w:t>
      </w:r>
      <w:r>
        <w:rPr>
          <w:rFonts w:ascii="宋体" w:hAnsi="宋体" w:cs="宋体" w:eastAsia="宋体" w:hint="default"/>
          <w:b/>
          <w:bCs/>
          <w:sz w:val="22"/>
          <w:szCs w:val="22"/>
        </w:rPr>
        <w:t>关</w:t>
      </w:r>
      <w:r>
        <w:rPr>
          <w:rFonts w:ascii="宋体" w:hAnsi="宋体" w:cs="宋体" w:eastAsia="宋体" w:hint="default"/>
          <w:b/>
          <w:bCs/>
          <w:spacing w:val="-72"/>
          <w:sz w:val="22"/>
          <w:szCs w:val="22"/>
        </w:rPr>
        <w:t> </w:t>
      </w:r>
      <w:r>
        <w:rPr>
          <w:rFonts w:ascii="宋体" w:hAnsi="宋体" w:cs="宋体" w:eastAsia="宋体" w:hint="default"/>
          <w:b/>
          <w:bCs/>
          <w:sz w:val="22"/>
          <w:szCs w:val="22"/>
        </w:rPr>
        <w:t>风</w:t>
      </w:r>
      <w:r>
        <w:rPr>
          <w:rFonts w:ascii="宋体" w:hAnsi="宋体" w:cs="宋体" w:eastAsia="宋体" w:hint="default"/>
          <w:b/>
          <w:bCs/>
          <w:spacing w:val="-72"/>
          <w:sz w:val="22"/>
          <w:szCs w:val="22"/>
        </w:rPr>
        <w:t> </w:t>
      </w:r>
      <w:r>
        <w:rPr>
          <w:rFonts w:ascii="宋体" w:hAnsi="宋体" w:cs="宋体" w:eastAsia="宋体" w:hint="default"/>
          <w:b/>
          <w:bCs/>
          <w:sz w:val="22"/>
          <w:szCs w:val="22"/>
        </w:rPr>
        <w:t>险</w:t>
      </w:r>
      <w:r>
        <w:rPr>
          <w:rFonts w:ascii="宋体" w:hAnsi="宋体" w:cs="宋体" w:eastAsia="宋体" w:hint="default"/>
          <w:b/>
          <w:bCs/>
          <w:w w:val="99"/>
          <w:sz w:val="22"/>
          <w:szCs w:val="22"/>
        </w:rPr>
        <w:t> </w:t>
      </w:r>
      <w:r>
        <w:rPr>
          <w:rFonts w:ascii="宋体" w:hAnsi="宋体" w:cs="宋体" w:eastAsia="宋体" w:hint="default"/>
          <w:spacing w:val="-2"/>
          <w:w w:val="95"/>
          <w:sz w:val="22"/>
          <w:szCs w:val="22"/>
        </w:rPr>
        <w:t>本集团的主要金融工具包括借款、应收款项、应付款项等，各项金融工具的详细情况</w:t>
      </w:r>
      <w:r>
        <w:rPr>
          <w:rFonts w:ascii="宋体" w:hAnsi="宋体" w:cs="宋体" w:eastAsia="宋体" w:hint="default"/>
          <w:spacing w:val="-2"/>
          <w:sz w:val="22"/>
          <w:szCs w:val="22"/>
        </w:rPr>
      </w:r>
    </w:p>
    <w:p>
      <w:pPr>
        <w:pStyle w:val="BodyText"/>
        <w:spacing w:line="271" w:lineRule="exact"/>
        <w:ind w:left="241" w:right="1693"/>
        <w:jc w:val="left"/>
      </w:pPr>
      <w:r>
        <w:rPr>
          <w:w w:val="99"/>
        </w:rPr>
        <w:t>说明见“</w:t>
      </w:r>
      <w:r>
        <w:rPr>
          <w:spacing w:val="2"/>
          <w:w w:val="99"/>
        </w:rPr>
        <w:t>本</w:t>
      </w:r>
      <w:r>
        <w:rPr>
          <w:w w:val="99"/>
        </w:rPr>
        <w:t>附注六</w:t>
      </w:r>
      <w:r>
        <w:rPr>
          <w:spacing w:val="-110"/>
          <w:w w:val="99"/>
        </w:rPr>
        <w:t>”</w:t>
      </w:r>
      <w:r>
        <w:rPr>
          <w:w w:val="99"/>
        </w:rPr>
        <w:t>。</w:t>
      </w:r>
      <w:r>
        <w:rPr>
          <w:spacing w:val="2"/>
          <w:w w:val="99"/>
        </w:rPr>
        <w:t>与</w:t>
      </w:r>
      <w:r>
        <w:rPr>
          <w:w w:val="99"/>
        </w:rPr>
        <w:t>这些金融</w:t>
      </w:r>
      <w:r>
        <w:rPr>
          <w:spacing w:val="2"/>
          <w:w w:val="99"/>
        </w:rPr>
        <w:t>工</w:t>
      </w:r>
      <w:r>
        <w:rPr>
          <w:w w:val="99"/>
        </w:rPr>
        <w:t>具有关的</w:t>
      </w:r>
      <w:r>
        <w:rPr>
          <w:spacing w:val="2"/>
          <w:w w:val="99"/>
        </w:rPr>
        <w:t>风</w:t>
      </w:r>
      <w:r>
        <w:rPr>
          <w:w w:val="99"/>
        </w:rPr>
        <w:t>险，以及</w:t>
      </w:r>
      <w:r>
        <w:rPr>
          <w:spacing w:val="2"/>
          <w:w w:val="99"/>
        </w:rPr>
        <w:t>本</w:t>
      </w:r>
      <w:r>
        <w:rPr>
          <w:w w:val="99"/>
        </w:rPr>
        <w:t>集团为降</w:t>
      </w:r>
      <w:r>
        <w:rPr>
          <w:spacing w:val="2"/>
          <w:w w:val="99"/>
        </w:rPr>
        <w:t>低</w:t>
      </w:r>
      <w:r>
        <w:rPr>
          <w:w w:val="99"/>
        </w:rPr>
        <w:t>这些风险</w:t>
      </w:r>
      <w:r>
        <w:rPr>
          <w:spacing w:val="2"/>
          <w:w w:val="99"/>
        </w:rPr>
        <w:t>所</w:t>
      </w:r>
      <w:r>
        <w:rPr>
          <w:w w:val="99"/>
        </w:rPr>
        <w:t>采取的</w:t>
      </w:r>
      <w:r>
        <w:rPr/>
      </w:r>
    </w:p>
    <w:p>
      <w:pPr>
        <w:pStyle w:val="BodyText"/>
        <w:spacing w:line="300" w:lineRule="auto" w:before="72"/>
        <w:ind w:left="241" w:right="1693"/>
        <w:jc w:val="left"/>
      </w:pPr>
      <w:r>
        <w:rPr>
          <w:spacing w:val="-2"/>
          <w:w w:val="95"/>
        </w:rPr>
        <w:t>风险管控政策如下所述。本集团管理层对这些风险敞口进行管理和监控以确保将上述风险</w:t>
      </w:r>
      <w:r>
        <w:rPr>
          <w:spacing w:val="101"/>
          <w:w w:val="95"/>
        </w:rPr>
        <w:t> </w:t>
      </w:r>
      <w:r>
        <w:rPr>
          <w:spacing w:val="101"/>
          <w:w w:val="95"/>
        </w:rPr>
      </w:r>
      <w:r>
        <w:rPr/>
        <w:t>控制在限定的范围之内。</w:t>
      </w:r>
    </w:p>
    <w:p>
      <w:pPr>
        <w:spacing w:line="240" w:lineRule="auto" w:before="7"/>
        <w:rPr>
          <w:rFonts w:ascii="宋体" w:hAnsi="宋体" w:cs="宋体" w:eastAsia="宋体" w:hint="default"/>
          <w:sz w:val="19"/>
          <w:szCs w:val="19"/>
        </w:rPr>
      </w:pPr>
    </w:p>
    <w:p>
      <w:pPr>
        <w:pStyle w:val="BodyText"/>
        <w:spacing w:line="300" w:lineRule="auto"/>
        <w:ind w:left="241" w:right="1697" w:firstLine="440"/>
        <w:jc w:val="both"/>
      </w:pPr>
      <w:r>
        <w:rPr>
          <w:spacing w:val="-3"/>
        </w:rPr>
        <w:t>本集团从事风险管控的目标是在风险和收益之间取得适当的平衡，将风险对本集团经</w:t>
      </w:r>
      <w:r>
        <w:rPr>
          <w:w w:val="99"/>
        </w:rPr>
        <w:t> </w:t>
      </w:r>
      <w:r>
        <w:rPr>
          <w:spacing w:val="-2"/>
        </w:rPr>
        <w:t>营业绩的负面影响降低到最低水平，保证股东及其他权益投资者的利益最大化。基于该风</w:t>
      </w:r>
      <w:r>
        <w:rPr>
          <w:w w:val="99"/>
        </w:rPr>
        <w:t> </w:t>
      </w:r>
      <w:r>
        <w:rPr>
          <w:spacing w:val="-2"/>
        </w:rPr>
        <w:t>险管理目标，本集团风险管理的基本策略是确定和分析本集团所面临的各种风险，建立适</w:t>
      </w:r>
      <w:r>
        <w:rPr>
          <w:w w:val="99"/>
        </w:rPr>
        <w:t> </w:t>
      </w:r>
      <w:r>
        <w:rPr>
          <w:spacing w:val="-2"/>
        </w:rPr>
        <w:t>当的风险承受底线并进行风险管理，及时可靠地对各种风险进行监督，将风险控制在限定</w:t>
      </w:r>
      <w:r>
        <w:rPr>
          <w:w w:val="99"/>
        </w:rPr>
        <w:t> </w:t>
      </w:r>
      <w:r>
        <w:rPr/>
        <w:t>的范围之内。</w:t>
      </w:r>
    </w:p>
    <w:p>
      <w:pPr>
        <w:spacing w:line="240" w:lineRule="auto" w:before="8"/>
        <w:rPr>
          <w:rFonts w:ascii="宋体" w:hAnsi="宋体" w:cs="宋体" w:eastAsia="宋体" w:hint="default"/>
          <w:sz w:val="19"/>
          <w:szCs w:val="19"/>
        </w:rPr>
      </w:pPr>
    </w:p>
    <w:p>
      <w:pPr>
        <w:pStyle w:val="BodyText"/>
        <w:spacing w:line="499" w:lineRule="auto"/>
        <w:ind w:left="966" w:right="8225" w:hanging="285"/>
        <w:jc w:val="left"/>
      </w:pPr>
      <w:bookmarkStart w:name="(一)市场风险" w:id="302"/>
      <w:bookmarkEnd w:id="302"/>
      <w:r>
        <w:rPr/>
      </w:r>
      <w:r>
        <w:rPr>
          <w:rFonts w:ascii="宋体" w:hAnsi="宋体" w:cs="宋体" w:eastAsia="宋体" w:hint="default"/>
        </w:rPr>
        <w:t>(</w:t>
      </w:r>
      <w:r>
        <w:rPr/>
        <w:t>一</w:t>
      </w:r>
      <w:r>
        <w:rPr>
          <w:rFonts w:ascii="宋体" w:hAnsi="宋体" w:cs="宋体" w:eastAsia="宋体" w:hint="default"/>
        </w:rPr>
        <w:t>)</w:t>
      </w:r>
      <w:r>
        <w:rPr/>
        <w:t>市场风险</w:t>
      </w:r>
      <w:r>
        <w:rPr>
          <w:w w:val="99"/>
        </w:rPr>
        <w:t> </w:t>
      </w:r>
      <w:r>
        <w:rPr>
          <w:rFonts w:ascii="宋体" w:hAnsi="宋体" w:cs="宋体" w:eastAsia="宋体" w:hint="default"/>
        </w:rPr>
        <w:t>1</w:t>
      </w:r>
      <w:r>
        <w:rPr/>
        <w:t>、</w:t>
      </w:r>
      <w:r>
        <w:rPr>
          <w:spacing w:val="-83"/>
        </w:rPr>
        <w:t> </w:t>
      </w:r>
      <w:r>
        <w:rPr/>
        <w:t>汇率风险</w:t>
      </w:r>
    </w:p>
    <w:p>
      <w:pPr>
        <w:pStyle w:val="BodyText"/>
        <w:spacing w:line="300" w:lineRule="auto" w:before="75"/>
        <w:ind w:left="241" w:right="1698" w:firstLine="440"/>
        <w:jc w:val="both"/>
      </w:pPr>
      <w:r>
        <w:rPr>
          <w:spacing w:val="-3"/>
        </w:rPr>
        <w:t>本集团承受汇率风险主要与美元有关，除本集团的几个下属子公司以美元进行采购和</w:t>
      </w:r>
      <w:r>
        <w:rPr>
          <w:w w:val="99"/>
        </w:rPr>
        <w:t> </w:t>
      </w:r>
      <w:r>
        <w:rPr>
          <w:spacing w:val="-2"/>
        </w:rPr>
        <w:t>销售外，本集团的其它主要业务活动以人民币计价结算。于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日，除下表所述</w:t>
      </w:r>
      <w:r>
        <w:rPr>
          <w:w w:val="99"/>
        </w:rPr>
        <w:t> </w:t>
      </w:r>
      <w:r>
        <w:rPr>
          <w:spacing w:val="-2"/>
        </w:rPr>
        <w:t>资产及负债的美元余额外，本集团的资产及负债均为人民币余额。该等美元余额的资产和</w:t>
      </w:r>
      <w:r>
        <w:rPr>
          <w:w w:val="99"/>
        </w:rPr>
        <w:t> </w:t>
      </w:r>
      <w:r>
        <w:rPr/>
        <w:t>负债产生的汇率风险可能对本集团的经营业绩产生影响。</w:t>
      </w:r>
    </w:p>
    <w:p>
      <w:pPr>
        <w:spacing w:line="240" w:lineRule="auto" w:before="4"/>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3723"/>
        <w:gridCol w:w="2500"/>
        <w:gridCol w:w="2434"/>
      </w:tblGrid>
      <w:tr>
        <w:trPr>
          <w:trHeight w:val="461" w:hRule="exact"/>
        </w:trPr>
        <w:tc>
          <w:tcPr>
            <w:tcW w:w="3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left="495" w:right="0"/>
              <w:jc w:val="left"/>
              <w:rPr>
                <w:rFonts w:ascii="宋体" w:hAnsi="宋体" w:cs="宋体" w:eastAsia="宋体" w:hint="default"/>
                <w:sz w:val="22"/>
                <w:szCs w:val="22"/>
              </w:rPr>
            </w:pPr>
            <w:r>
              <w:rPr>
                <w:rFonts w:ascii="宋体" w:hAnsi="宋体" w:cs="宋体" w:eastAsia="宋体" w:hint="default"/>
                <w:b/>
                <w:bCs/>
                <w:spacing w:val="-15"/>
                <w:sz w:val="22"/>
                <w:szCs w:val="22"/>
              </w:rPr>
              <w:t>2015</w:t>
            </w:r>
            <w:r>
              <w:rPr>
                <w:rFonts w:ascii="宋体" w:hAnsi="宋体" w:cs="宋体" w:eastAsia="宋体" w:hint="default"/>
                <w:b/>
                <w:bCs/>
                <w:spacing w:val="-87"/>
                <w:sz w:val="22"/>
                <w:szCs w:val="22"/>
              </w:rPr>
              <w:t> </w:t>
            </w:r>
            <w:r>
              <w:rPr>
                <w:rFonts w:ascii="宋体" w:hAnsi="宋体" w:cs="宋体" w:eastAsia="宋体" w:hint="default"/>
                <w:b/>
                <w:bCs/>
                <w:spacing w:val="-5"/>
                <w:sz w:val="22"/>
                <w:szCs w:val="22"/>
              </w:rPr>
              <w:t>年</w:t>
            </w:r>
            <w:r>
              <w:rPr>
                <w:rFonts w:ascii="宋体" w:hAnsi="宋体" w:cs="宋体" w:eastAsia="宋体" w:hint="default"/>
                <w:b/>
                <w:bCs/>
                <w:spacing w:val="-5"/>
                <w:sz w:val="22"/>
                <w:szCs w:val="22"/>
              </w:rPr>
              <w:t>12</w:t>
            </w:r>
            <w:r>
              <w:rPr>
                <w:rFonts w:ascii="宋体" w:hAnsi="宋体" w:cs="宋体" w:eastAsia="宋体" w:hint="default"/>
                <w:b/>
                <w:bCs/>
                <w:spacing w:val="-87"/>
                <w:sz w:val="22"/>
                <w:szCs w:val="22"/>
              </w:rPr>
              <w:t> </w:t>
            </w:r>
            <w:r>
              <w:rPr>
                <w:rFonts w:ascii="宋体" w:hAnsi="宋体" w:cs="宋体" w:eastAsia="宋体" w:hint="default"/>
                <w:b/>
                <w:bCs/>
                <w:spacing w:val="-5"/>
                <w:sz w:val="22"/>
                <w:szCs w:val="22"/>
              </w:rPr>
              <w:t>月</w:t>
            </w:r>
            <w:r>
              <w:rPr>
                <w:rFonts w:ascii="宋体" w:hAnsi="宋体" w:cs="宋体" w:eastAsia="宋体" w:hint="default"/>
                <w:b/>
                <w:bCs/>
                <w:spacing w:val="-5"/>
                <w:sz w:val="22"/>
                <w:szCs w:val="22"/>
              </w:rPr>
              <w:t>31</w:t>
            </w:r>
            <w:r>
              <w:rPr>
                <w:rFonts w:ascii="宋体" w:hAnsi="宋体" w:cs="宋体" w:eastAsia="宋体" w:hint="default"/>
                <w:b/>
                <w:bCs/>
                <w:spacing w:val="-8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464" w:right="0"/>
              <w:jc w:val="left"/>
              <w:rPr>
                <w:rFonts w:ascii="宋体" w:hAnsi="宋体" w:cs="宋体" w:eastAsia="宋体" w:hint="default"/>
                <w:sz w:val="22"/>
                <w:szCs w:val="22"/>
              </w:rPr>
            </w:pPr>
            <w:r>
              <w:rPr>
                <w:rFonts w:ascii="宋体" w:hAnsi="宋体" w:cs="宋体" w:eastAsia="宋体" w:hint="default"/>
                <w:b/>
                <w:bCs/>
                <w:spacing w:val="-15"/>
                <w:sz w:val="22"/>
                <w:szCs w:val="22"/>
              </w:rPr>
              <w:t>2014</w:t>
            </w:r>
            <w:r>
              <w:rPr>
                <w:rFonts w:ascii="宋体" w:hAnsi="宋体" w:cs="宋体" w:eastAsia="宋体" w:hint="default"/>
                <w:b/>
                <w:bCs/>
                <w:spacing w:val="-87"/>
                <w:sz w:val="22"/>
                <w:szCs w:val="22"/>
              </w:rPr>
              <w:t> </w:t>
            </w:r>
            <w:r>
              <w:rPr>
                <w:rFonts w:ascii="宋体" w:hAnsi="宋体" w:cs="宋体" w:eastAsia="宋体" w:hint="default"/>
                <w:b/>
                <w:bCs/>
                <w:spacing w:val="-5"/>
                <w:sz w:val="22"/>
                <w:szCs w:val="22"/>
              </w:rPr>
              <w:t>年</w:t>
            </w:r>
            <w:r>
              <w:rPr>
                <w:rFonts w:ascii="宋体" w:hAnsi="宋体" w:cs="宋体" w:eastAsia="宋体" w:hint="default"/>
                <w:b/>
                <w:bCs/>
                <w:spacing w:val="-5"/>
                <w:sz w:val="22"/>
                <w:szCs w:val="22"/>
              </w:rPr>
              <w:t>12</w:t>
            </w:r>
            <w:r>
              <w:rPr>
                <w:rFonts w:ascii="宋体" w:hAnsi="宋体" w:cs="宋体" w:eastAsia="宋体" w:hint="default"/>
                <w:b/>
                <w:bCs/>
                <w:spacing w:val="-87"/>
                <w:sz w:val="22"/>
                <w:szCs w:val="22"/>
              </w:rPr>
              <w:t> </w:t>
            </w:r>
            <w:r>
              <w:rPr>
                <w:rFonts w:ascii="宋体" w:hAnsi="宋体" w:cs="宋体" w:eastAsia="宋体" w:hint="default"/>
                <w:b/>
                <w:bCs/>
                <w:spacing w:val="-5"/>
                <w:sz w:val="22"/>
                <w:szCs w:val="22"/>
              </w:rPr>
              <w:t>月</w:t>
            </w:r>
            <w:r>
              <w:rPr>
                <w:rFonts w:ascii="宋体" w:hAnsi="宋体" w:cs="宋体" w:eastAsia="宋体" w:hint="default"/>
                <w:b/>
                <w:bCs/>
                <w:spacing w:val="-5"/>
                <w:sz w:val="22"/>
                <w:szCs w:val="22"/>
              </w:rPr>
              <w:t>31</w:t>
            </w:r>
            <w:r>
              <w:rPr>
                <w:rFonts w:ascii="宋体" w:hAnsi="宋体" w:cs="宋体" w:eastAsia="宋体" w:hint="default"/>
                <w:b/>
                <w:bCs/>
                <w:spacing w:val="-8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38"/>
                <w:sz w:val="22"/>
                <w:szCs w:val="22"/>
              </w:rPr>
              <w:t>货币资金</w:t>
            </w:r>
            <w:r>
              <w:rPr>
                <w:rFonts w:ascii="宋体" w:hAnsi="宋体" w:cs="宋体" w:eastAsia="宋体" w:hint="default"/>
                <w:spacing w:val="-38"/>
                <w:sz w:val="22"/>
                <w:szCs w:val="22"/>
              </w:rPr>
              <w:t>-</w:t>
            </w:r>
            <w:r>
              <w:rPr>
                <w:rFonts w:ascii="宋体" w:hAnsi="宋体" w:cs="宋体" w:eastAsia="宋体" w:hint="default"/>
                <w:spacing w:val="-38"/>
                <w:sz w:val="22"/>
                <w:szCs w:val="22"/>
              </w:rPr>
              <w:t>美元</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22"/>
                <w:szCs w:val="22"/>
              </w:rPr>
            </w:pPr>
            <w:r>
              <w:rPr>
                <w:rFonts w:ascii="宋体"/>
                <w:spacing w:val="-21"/>
                <w:sz w:val="22"/>
              </w:rPr>
              <w:t>929,014.11</w:t>
            </w:r>
            <w:r>
              <w:rPr>
                <w:rFonts w:ascii="宋体"/>
                <w:sz w:val="22"/>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1,877,752.56</w:t>
            </w:r>
            <w:r>
              <w:rPr>
                <w:rFonts w:ascii="宋体"/>
                <w:sz w:val="22"/>
              </w:rPr>
            </w:r>
          </w:p>
        </w:tc>
      </w:tr>
      <w:tr>
        <w:trPr>
          <w:trHeight w:val="4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38"/>
                <w:sz w:val="22"/>
                <w:szCs w:val="22"/>
              </w:rPr>
              <w:t>应收账款</w:t>
            </w:r>
            <w:r>
              <w:rPr>
                <w:rFonts w:ascii="宋体" w:hAnsi="宋体" w:cs="宋体" w:eastAsia="宋体" w:hint="default"/>
                <w:spacing w:val="-38"/>
                <w:sz w:val="22"/>
                <w:szCs w:val="22"/>
              </w:rPr>
              <w:t>-</w:t>
            </w:r>
            <w:r>
              <w:rPr>
                <w:rFonts w:ascii="宋体" w:hAnsi="宋体" w:cs="宋体" w:eastAsia="宋体" w:hint="default"/>
                <w:spacing w:val="-38"/>
                <w:sz w:val="22"/>
                <w:szCs w:val="22"/>
              </w:rPr>
              <w:t>美元</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984,590.80</w:t>
            </w:r>
            <w:r>
              <w:rPr>
                <w:rFonts w:ascii="宋体"/>
                <w:sz w:val="22"/>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2,515,029.11</w:t>
            </w:r>
            <w:r>
              <w:rPr>
                <w:rFonts w:ascii="宋体"/>
                <w:sz w:val="22"/>
              </w:rPr>
            </w:r>
          </w:p>
        </w:tc>
      </w:tr>
      <w:tr>
        <w:trPr>
          <w:trHeight w:val="450"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38"/>
                <w:sz w:val="22"/>
                <w:szCs w:val="22"/>
              </w:rPr>
              <w:t>应付账款</w:t>
            </w:r>
            <w:r>
              <w:rPr>
                <w:rFonts w:ascii="宋体" w:hAnsi="宋体" w:cs="宋体" w:eastAsia="宋体" w:hint="default"/>
                <w:spacing w:val="-38"/>
                <w:sz w:val="22"/>
                <w:szCs w:val="22"/>
              </w:rPr>
              <w:t>-</w:t>
            </w:r>
            <w:r>
              <w:rPr>
                <w:rFonts w:ascii="宋体" w:hAnsi="宋体" w:cs="宋体" w:eastAsia="宋体" w:hint="default"/>
                <w:spacing w:val="-38"/>
                <w:sz w:val="22"/>
                <w:szCs w:val="22"/>
              </w:rPr>
              <w:t>美元</w:t>
            </w:r>
            <w:r>
              <w:rPr>
                <w:rFonts w:ascii="宋体" w:hAnsi="宋体" w:cs="宋体" w:eastAsia="宋体" w:hint="default"/>
                <w:sz w:val="22"/>
                <w:szCs w:val="22"/>
              </w:rPr>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621,849.42</w:t>
            </w:r>
            <w:r>
              <w:rPr>
                <w:rFonts w:ascii="宋体"/>
                <w:sz w:val="22"/>
              </w:rPr>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1,718,348.31</w:t>
            </w:r>
            <w:r>
              <w:rPr>
                <w:rFonts w:ascii="宋体"/>
                <w:sz w:val="22"/>
              </w:rPr>
            </w:r>
          </w:p>
        </w:tc>
      </w:tr>
      <w:tr>
        <w:trPr>
          <w:trHeight w:val="461" w:hRule="exact"/>
        </w:trPr>
        <w:tc>
          <w:tcPr>
            <w:tcW w:w="37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38"/>
                <w:sz w:val="22"/>
                <w:szCs w:val="22"/>
              </w:rPr>
              <w:t>预收账款</w:t>
            </w:r>
            <w:r>
              <w:rPr>
                <w:rFonts w:ascii="宋体" w:hAnsi="宋体" w:cs="宋体" w:eastAsia="宋体" w:hint="default"/>
                <w:spacing w:val="-38"/>
                <w:sz w:val="22"/>
                <w:szCs w:val="22"/>
              </w:rPr>
              <w:t>-</w:t>
            </w:r>
            <w:r>
              <w:rPr>
                <w:rFonts w:ascii="宋体" w:hAnsi="宋体" w:cs="宋体" w:eastAsia="宋体" w:hint="default"/>
                <w:spacing w:val="-38"/>
                <w:sz w:val="22"/>
                <w:szCs w:val="22"/>
              </w:rPr>
              <w:t>美元</w:t>
            </w:r>
            <w:r>
              <w:rPr>
                <w:rFonts w:ascii="宋体" w:hAnsi="宋体" w:cs="宋体" w:eastAsia="宋体" w:hint="default"/>
                <w:sz w:val="22"/>
                <w:szCs w:val="22"/>
              </w:rPr>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2,017.82</w:t>
            </w:r>
            <w:r>
              <w:rPr>
                <w:rFonts w:ascii="宋体"/>
                <w:sz w:val="22"/>
              </w:rPr>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97,403.71</w:t>
            </w:r>
            <w:r>
              <w:rPr>
                <w:rFonts w:ascii="宋体"/>
                <w:sz w:val="22"/>
              </w:rPr>
            </w:r>
          </w:p>
        </w:tc>
      </w:tr>
    </w:tbl>
    <w:p>
      <w:pPr>
        <w:spacing w:line="240" w:lineRule="auto" w:before="4"/>
        <w:rPr>
          <w:rFonts w:ascii="宋体" w:hAnsi="宋体" w:cs="宋体" w:eastAsia="宋体" w:hint="default"/>
          <w:sz w:val="18"/>
          <w:szCs w:val="18"/>
        </w:rPr>
      </w:pPr>
    </w:p>
    <w:p>
      <w:pPr>
        <w:pStyle w:val="BodyText"/>
        <w:spacing w:line="499" w:lineRule="auto" w:before="31"/>
        <w:ind w:left="681" w:right="4606"/>
        <w:jc w:val="left"/>
      </w:pPr>
      <w:r>
        <w:rPr>
          <w:w w:val="95"/>
        </w:rPr>
        <w:t>本集团密切关注汇率变动对本集团的影响。</w:t>
      </w:r>
      <w:r>
        <w:rPr>
          <w:spacing w:val="96"/>
          <w:w w:val="95"/>
        </w:rPr>
        <w:t> </w:t>
      </w:r>
      <w:r>
        <w:rPr>
          <w:rFonts w:ascii="宋体" w:hAnsi="宋体" w:cs="宋体" w:eastAsia="宋体" w:hint="default"/>
        </w:rPr>
        <w:t>2</w:t>
      </w:r>
      <w:r>
        <w:rPr/>
        <w:t>、利率风险</w:t>
      </w:r>
    </w:p>
    <w:p>
      <w:pPr>
        <w:pStyle w:val="BodyText"/>
        <w:spacing w:line="300" w:lineRule="auto" w:before="73"/>
        <w:ind w:left="241" w:right="1702" w:firstLine="440"/>
        <w:jc w:val="both"/>
      </w:pPr>
      <w:r>
        <w:rPr>
          <w:spacing w:val="-3"/>
        </w:rPr>
        <w:t>本集团的利率风险产生于银行借款等有息债务。浮动利率的金融负债使本集团面临现</w:t>
      </w:r>
      <w:r>
        <w:rPr>
          <w:w w:val="99"/>
        </w:rPr>
        <w:t> </w:t>
      </w:r>
      <w:r>
        <w:rPr>
          <w:spacing w:val="-2"/>
        </w:rPr>
        <w:t>金流量利率风险，固定利率的金融负债使本集团面临公允价值利率风险。本集团根据当时</w:t>
      </w:r>
      <w:r>
        <w:rPr>
          <w:w w:val="99"/>
        </w:rPr>
        <w:t> </w:t>
      </w:r>
      <w:r>
        <w:rPr/>
        <w:t>的市场环境来决定固定利率及浮动利率合同的相对比例。</w:t>
      </w:r>
    </w:p>
    <w:p>
      <w:pPr>
        <w:spacing w:after="0" w:line="300" w:lineRule="auto"/>
        <w:jc w:val="both"/>
        <w:sectPr>
          <w:headerReference w:type="default" r:id="rId42"/>
          <w:footerReference w:type="default" r:id="rId43"/>
          <w:pgSz w:w="11910" w:h="16840"/>
          <w:pgMar w:header="877" w:footer="1046" w:top="1100" w:bottom="1240" w:left="1460" w:right="0"/>
          <w:pgNumType w:start="150"/>
        </w:sectPr>
      </w:pPr>
    </w:p>
    <w:p>
      <w:pPr>
        <w:spacing w:line="240" w:lineRule="auto" w:before="9"/>
        <w:rPr>
          <w:rFonts w:ascii="宋体" w:hAnsi="宋体" w:cs="宋体" w:eastAsia="宋体" w:hint="default"/>
          <w:sz w:val="22"/>
          <w:szCs w:val="22"/>
        </w:rPr>
      </w:pPr>
    </w:p>
    <w:p>
      <w:pPr>
        <w:pStyle w:val="BodyText"/>
        <w:spacing w:line="300" w:lineRule="auto" w:before="31"/>
        <w:ind w:right="1626" w:firstLine="440"/>
        <w:jc w:val="both"/>
      </w:pPr>
      <w:r>
        <w:rPr>
          <w:w w:val="95"/>
        </w:rPr>
        <w:t>本集团因利率变动引起金融工具公允价值变动的风险主要与固定利率银行借款有关。</w:t>
      </w:r>
      <w:r>
        <w:rPr>
          <w:w w:val="99"/>
        </w:rPr>
        <w:t> </w:t>
      </w:r>
      <w:r>
        <w:rPr/>
        <w:t>对于固定利率借款，本集团的目标是保持其浮动利率。</w:t>
      </w:r>
    </w:p>
    <w:p>
      <w:pPr>
        <w:spacing w:line="240" w:lineRule="auto" w:before="7"/>
        <w:rPr>
          <w:rFonts w:ascii="宋体" w:hAnsi="宋体" w:cs="宋体" w:eastAsia="宋体" w:hint="default"/>
          <w:sz w:val="19"/>
          <w:szCs w:val="19"/>
        </w:rPr>
      </w:pPr>
    </w:p>
    <w:p>
      <w:pPr>
        <w:pStyle w:val="BodyText"/>
        <w:spacing w:line="300" w:lineRule="auto"/>
        <w:ind w:right="1629" w:firstLine="440"/>
        <w:jc w:val="both"/>
      </w:pPr>
      <w:r>
        <w:rPr>
          <w:w w:val="95"/>
        </w:rPr>
        <w:t>本集团因利率变动引起金融工具现金流量变动的风险主要与浮动利率银行借款有关。</w:t>
      </w:r>
      <w:r>
        <w:rPr>
          <w:w w:val="99"/>
        </w:rPr>
        <w:t> </w:t>
      </w:r>
      <w:r>
        <w:rPr/>
        <w:t>本集团的政策是保持这些借款的浮动利率，以消除利率变动的公允价值风险。</w:t>
      </w:r>
    </w:p>
    <w:p>
      <w:pPr>
        <w:pStyle w:val="BodyText"/>
        <w:spacing w:line="598" w:lineRule="exact" w:before="36"/>
        <w:ind w:left="581" w:right="1681"/>
        <w:jc w:val="left"/>
      </w:pPr>
      <w:r>
        <w:rPr>
          <w:rFonts w:ascii="宋体" w:hAnsi="宋体" w:cs="宋体" w:eastAsia="宋体" w:hint="default"/>
        </w:rPr>
        <w:t>3</w:t>
      </w:r>
      <w:r>
        <w:rPr/>
        <w:t>、价格风险</w:t>
      </w:r>
      <w:r>
        <w:rPr>
          <w:w w:val="99"/>
        </w:rPr>
        <w:t> </w:t>
      </w:r>
      <w:r>
        <w:rPr>
          <w:spacing w:val="-2"/>
        </w:rPr>
        <w:t>本集团以市场价格销售汽车及配件类产品、家电配件类产品、电机及配件类产品、模</w:t>
      </w:r>
    </w:p>
    <w:p>
      <w:pPr>
        <w:pStyle w:val="BodyText"/>
        <w:spacing w:line="273" w:lineRule="exact"/>
        <w:ind w:right="1586"/>
        <w:jc w:val="left"/>
      </w:pPr>
      <w:r>
        <w:rPr/>
        <w:t>具类产品和其他产品，因此受到此等价格波动的影响。</w:t>
      </w:r>
    </w:p>
    <w:p>
      <w:pPr>
        <w:pStyle w:val="BodyText"/>
        <w:spacing w:line="600" w:lineRule="atLeast"/>
        <w:ind w:left="581" w:right="1689"/>
        <w:jc w:val="left"/>
      </w:pPr>
      <w:bookmarkStart w:name="(二)信用风险" w:id="303"/>
      <w:bookmarkEnd w:id="303"/>
      <w:r>
        <w:rPr/>
      </w:r>
      <w:r>
        <w:rPr>
          <w:rFonts w:ascii="宋体" w:hAnsi="宋体" w:cs="宋体" w:eastAsia="宋体" w:hint="default"/>
        </w:rPr>
        <w:t>(</w:t>
      </w:r>
      <w:r>
        <w:rPr/>
        <w:t>二</w:t>
      </w:r>
      <w:r>
        <w:rPr>
          <w:rFonts w:ascii="宋体" w:hAnsi="宋体" w:cs="宋体" w:eastAsia="宋体" w:hint="default"/>
        </w:rPr>
        <w:t>)</w:t>
      </w:r>
      <w:r>
        <w:rPr/>
        <w:t>信用风险</w:t>
      </w:r>
      <w:r>
        <w:rPr>
          <w:w w:val="99"/>
        </w:rPr>
        <w:t> </w:t>
      </w:r>
      <w:r>
        <w:rPr>
          <w:spacing w:val="-2"/>
        </w:rPr>
        <w:t>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日，可能引起本集团财务损失的最大信用风险敞口主要来自于各类购</w:t>
      </w:r>
    </w:p>
    <w:p>
      <w:pPr>
        <w:pStyle w:val="BodyText"/>
        <w:spacing w:line="300" w:lineRule="auto" w:before="73"/>
        <w:ind w:right="1685"/>
        <w:jc w:val="left"/>
      </w:pPr>
      <w:r>
        <w:rPr>
          <w:spacing w:val="-2"/>
        </w:rPr>
        <w:t>销合同，如合同另一方未能履行义务而导致本集团金融资产受到损失，以及本集团承担的</w:t>
      </w:r>
      <w:r>
        <w:rPr>
          <w:w w:val="99"/>
        </w:rPr>
        <w:t> </w:t>
      </w:r>
      <w:r>
        <w:rPr/>
        <w:t>财务担保也会产生信用风险，具体包括：</w:t>
      </w:r>
    </w:p>
    <w:p>
      <w:pPr>
        <w:spacing w:line="240" w:lineRule="auto" w:before="7"/>
        <w:rPr>
          <w:rFonts w:ascii="宋体" w:hAnsi="宋体" w:cs="宋体" w:eastAsia="宋体" w:hint="default"/>
          <w:sz w:val="19"/>
          <w:szCs w:val="19"/>
        </w:rPr>
      </w:pPr>
    </w:p>
    <w:p>
      <w:pPr>
        <w:pStyle w:val="BodyText"/>
        <w:spacing w:line="300" w:lineRule="auto"/>
        <w:ind w:right="1702" w:firstLine="440"/>
        <w:jc w:val="both"/>
      </w:pPr>
      <w:r>
        <w:rPr>
          <w:spacing w:val="-3"/>
        </w:rPr>
        <w:t>合并资产负债表中已确认了金融资产的账面金额；但对于以公允价值计量的金融工具</w:t>
      </w:r>
      <w:r>
        <w:rPr>
          <w:w w:val="99"/>
        </w:rPr>
        <w:t> </w:t>
      </w:r>
      <w:r>
        <w:rPr>
          <w:spacing w:val="-2"/>
        </w:rPr>
        <w:t>而言，账面价值反映了其风险敞口，但并非最大风险敞口，其最大风险敞口将随着未来公</w:t>
      </w:r>
      <w:r>
        <w:rPr>
          <w:w w:val="99"/>
        </w:rPr>
        <w:t> </w:t>
      </w:r>
      <w:r>
        <w:rPr/>
        <w:t>允价值的变化而改变。</w:t>
      </w:r>
    </w:p>
    <w:p>
      <w:pPr>
        <w:spacing w:line="240" w:lineRule="auto" w:before="7"/>
        <w:rPr>
          <w:rFonts w:ascii="宋体" w:hAnsi="宋体" w:cs="宋体" w:eastAsia="宋体" w:hint="default"/>
          <w:sz w:val="19"/>
          <w:szCs w:val="19"/>
        </w:rPr>
      </w:pPr>
    </w:p>
    <w:p>
      <w:pPr>
        <w:pStyle w:val="BodyText"/>
        <w:spacing w:line="300" w:lineRule="auto"/>
        <w:ind w:right="1702" w:firstLine="440"/>
        <w:jc w:val="both"/>
      </w:pPr>
      <w:r>
        <w:rPr>
          <w:spacing w:val="-3"/>
        </w:rPr>
        <w:t>为降低信用风险，本集团设有独立的风险监控部门，该部门负责建立公司风险控制体</w:t>
      </w:r>
      <w:r>
        <w:rPr>
          <w:w w:val="99"/>
        </w:rPr>
        <w:t> </w:t>
      </w:r>
      <w:r>
        <w:rPr>
          <w:spacing w:val="-2"/>
        </w:rPr>
        <w:t>系、制定客户信用等级评价原则、对客户信用进行评审、确定客户信用额度等工作，并执</w:t>
      </w:r>
      <w:r>
        <w:rPr>
          <w:w w:val="99"/>
        </w:rPr>
        <w:t> </w:t>
      </w:r>
      <w:r>
        <w:rPr>
          <w:spacing w:val="-2"/>
        </w:rPr>
        <w:t>行其它监控程序以确保采取必要的措施回收过期债权。此外，本集团于每个资产负债表日</w:t>
      </w:r>
      <w:r>
        <w:rPr>
          <w:w w:val="99"/>
        </w:rPr>
        <w:t> </w:t>
      </w:r>
      <w:r>
        <w:rPr>
          <w:spacing w:val="3"/>
        </w:rPr>
        <w:t>对每一单项应收款余额进行评估，以确保就无法回收的款项及时确认并充分计提坏账准</w:t>
      </w:r>
      <w:r>
        <w:rPr>
          <w:spacing w:val="-102"/>
        </w:rPr>
        <w:t> </w:t>
      </w:r>
      <w:r>
        <w:rPr>
          <w:spacing w:val="-102"/>
        </w:rPr>
      </w:r>
      <w:r>
        <w:rPr/>
        <w:t>备。因此，本集团管理层认为本集团所承担的信用风险已经降至较低水平。</w:t>
      </w:r>
    </w:p>
    <w:p>
      <w:pPr>
        <w:pStyle w:val="BodyText"/>
        <w:spacing w:line="600" w:lineRule="exact" w:before="34"/>
        <w:ind w:left="582" w:right="1586"/>
        <w:jc w:val="left"/>
      </w:pPr>
      <w:r>
        <w:rPr/>
        <w:t>本集团的流动资金存放在信用评级较高的银行，故流动资金的信用风险较低。</w:t>
      </w:r>
      <w:r>
        <w:rPr>
          <w:w w:val="99"/>
        </w:rPr>
        <w:t> </w:t>
      </w:r>
      <w:r>
        <w:rPr>
          <w:spacing w:val="-3"/>
        </w:rPr>
        <w:t>本集团采用了必要的政策确保所有销售客户均具有良好的信用记录。除应收账款金额</w:t>
      </w:r>
    </w:p>
    <w:p>
      <w:pPr>
        <w:pStyle w:val="BodyText"/>
        <w:spacing w:line="272" w:lineRule="exact"/>
        <w:ind w:right="1586"/>
        <w:jc w:val="left"/>
      </w:pPr>
      <w:r>
        <w:rPr/>
        <w:t>前五名外，本集团无其他重大信用集中风险。</w:t>
      </w:r>
    </w:p>
    <w:p>
      <w:pPr>
        <w:spacing w:line="240" w:lineRule="auto" w:before="11"/>
        <w:rPr>
          <w:rFonts w:ascii="宋体" w:hAnsi="宋体" w:cs="宋体" w:eastAsia="宋体" w:hint="default"/>
          <w:sz w:val="23"/>
          <w:szCs w:val="23"/>
        </w:rPr>
      </w:pPr>
    </w:p>
    <w:p>
      <w:pPr>
        <w:pStyle w:val="BodyText"/>
        <w:spacing w:line="499" w:lineRule="auto"/>
        <w:ind w:left="581" w:right="4256"/>
        <w:jc w:val="left"/>
      </w:pPr>
      <w:r>
        <w:rPr>
          <w:spacing w:val="-11"/>
        </w:rPr>
        <w:t>应收账款前五名金额合计：</w:t>
      </w:r>
      <w:r>
        <w:rPr>
          <w:rFonts w:ascii="宋体" w:hAnsi="宋体" w:cs="宋体" w:eastAsia="宋体" w:hint="default"/>
          <w:spacing w:val="-11"/>
        </w:rPr>
        <w:t>213,182,450.71</w:t>
      </w:r>
      <w:r>
        <w:rPr>
          <w:spacing w:val="-11"/>
        </w:rPr>
        <w:t>元。</w:t>
      </w:r>
      <w:r>
        <w:rPr>
          <w:spacing w:val="-89"/>
        </w:rPr>
        <w:t> </w:t>
      </w:r>
      <w:bookmarkStart w:name="(三)流动风险" w:id="304"/>
      <w:bookmarkEnd w:id="304"/>
      <w:r>
        <w:rPr>
          <w:spacing w:val="-89"/>
        </w:rPr>
      </w:r>
      <w:r>
        <w:rPr>
          <w:rFonts w:ascii="宋体" w:hAnsi="宋体" w:cs="宋体" w:eastAsia="宋体" w:hint="default"/>
        </w:rPr>
        <w:t>(</w:t>
      </w:r>
      <w:r>
        <w:rPr/>
        <w:t>三</w:t>
      </w:r>
      <w:r>
        <w:rPr>
          <w:rFonts w:ascii="宋体" w:hAnsi="宋体" w:cs="宋体" w:eastAsia="宋体" w:hint="default"/>
        </w:rPr>
        <w:t>)</w:t>
      </w:r>
      <w:r>
        <w:rPr/>
        <w:t>流动风险</w:t>
      </w:r>
    </w:p>
    <w:p>
      <w:pPr>
        <w:pStyle w:val="BodyText"/>
        <w:spacing w:line="300" w:lineRule="auto" w:before="73"/>
        <w:ind w:right="1697" w:firstLine="440"/>
        <w:jc w:val="both"/>
      </w:pPr>
      <w:r>
        <w:rPr>
          <w:spacing w:val="-3"/>
        </w:rPr>
        <w:t>流动风险为本集团在到期日无法履行其财务义务的风险。本集团管理流动性风险的方</w:t>
      </w:r>
      <w:r>
        <w:rPr>
          <w:w w:val="99"/>
        </w:rPr>
        <w:t> </w:t>
      </w:r>
      <w:r>
        <w:rPr>
          <w:spacing w:val="-2"/>
        </w:rPr>
        <w:t>法是确保有足够的资金流动性来履行到期债务，而不至于造成不可接受的损失或对企业信</w:t>
      </w:r>
      <w:r>
        <w:rPr>
          <w:w w:val="99"/>
        </w:rPr>
        <w:t> </w:t>
      </w:r>
      <w:r>
        <w:rPr>
          <w:spacing w:val="-2"/>
        </w:rPr>
        <w:t>誉造成损害。本集团定期分析负债结构和期限，以确保有充裕的资金来偿还到期债务。本</w:t>
      </w:r>
      <w:r>
        <w:rPr>
          <w:w w:val="99"/>
        </w:rPr>
        <w:t> </w:t>
      </w:r>
      <w:r>
        <w:rPr>
          <w:spacing w:val="-2"/>
        </w:rPr>
        <w:t>集团管理层对银行借款的使用情况进行监控并确保遵守借款协议。同时与金融机构保持友</w:t>
      </w:r>
      <w:r>
        <w:rPr>
          <w:w w:val="99"/>
        </w:rPr>
        <w:t> </w:t>
      </w:r>
      <w:r>
        <w:rPr/>
        <w:t>好合作，以获取足够的信用额度，减低流动性风险。</w:t>
      </w:r>
    </w:p>
    <w:p>
      <w:pPr>
        <w:spacing w:line="240" w:lineRule="auto" w:before="8"/>
        <w:rPr>
          <w:rFonts w:ascii="宋体" w:hAnsi="宋体" w:cs="宋体" w:eastAsia="宋体" w:hint="default"/>
          <w:sz w:val="19"/>
          <w:szCs w:val="19"/>
        </w:rPr>
      </w:pPr>
    </w:p>
    <w:p>
      <w:pPr>
        <w:pStyle w:val="BodyText"/>
        <w:spacing w:line="240" w:lineRule="auto"/>
        <w:ind w:left="581" w:right="1586"/>
        <w:jc w:val="left"/>
      </w:pPr>
      <w:r>
        <w:rPr/>
        <w:t>本集团持有的金融资产和金融负债按未折现剩余合同义务的到期期限分析如下：</w:t>
      </w:r>
    </w:p>
    <w:p>
      <w:pPr>
        <w:spacing w:after="0" w:line="240" w:lineRule="auto"/>
        <w:jc w:val="left"/>
        <w:sectPr>
          <w:pgSz w:w="11910" w:h="16840"/>
          <w:pgMar w:header="877" w:footer="1046" w:top="1100" w:bottom="1240" w:left="1560" w:right="0"/>
        </w:sectPr>
      </w:pPr>
    </w:p>
    <w:p>
      <w:pPr>
        <w:spacing w:line="240" w:lineRule="auto" w:before="9"/>
        <w:rPr>
          <w:rFonts w:ascii="宋体" w:hAnsi="宋体" w:cs="宋体" w:eastAsia="宋体" w:hint="default"/>
          <w:sz w:val="22"/>
          <w:szCs w:val="22"/>
        </w:rPr>
      </w:pPr>
    </w:p>
    <w:p>
      <w:pPr>
        <w:pStyle w:val="BodyText"/>
        <w:spacing w:line="240" w:lineRule="auto" w:before="31"/>
        <w:ind w:left="241" w:right="1693"/>
        <w:jc w:val="left"/>
      </w:pPr>
      <w:r>
        <w:rPr>
          <w:rFonts w:ascii="宋体" w:hAnsi="宋体" w:cs="宋体" w:eastAsia="宋体" w:hint="default"/>
          <w:spacing w:val="-12"/>
        </w:rPr>
        <w:t>2015</w:t>
      </w:r>
      <w:r>
        <w:rPr>
          <w:spacing w:val="-12"/>
        </w:rPr>
        <w:t>年</w:t>
      </w:r>
      <w:r>
        <w:rPr>
          <w:rFonts w:ascii="宋体" w:hAnsi="宋体" w:cs="宋体" w:eastAsia="宋体" w:hint="default"/>
          <w:spacing w:val="-12"/>
        </w:rPr>
        <w:t>12</w:t>
      </w:r>
      <w:r>
        <w:rPr>
          <w:spacing w:val="-12"/>
        </w:rPr>
        <w:t>月</w:t>
      </w:r>
      <w:r>
        <w:rPr>
          <w:rFonts w:ascii="宋体" w:hAnsi="宋体" w:cs="宋体" w:eastAsia="宋体" w:hint="default"/>
          <w:spacing w:val="-12"/>
        </w:rPr>
        <w:t>31</w:t>
      </w:r>
      <w:r>
        <w:rPr>
          <w:spacing w:val="-12"/>
        </w:rPr>
        <w:t>日金额：</w:t>
      </w: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942"/>
        <w:gridCol w:w="1757"/>
        <w:gridCol w:w="1642"/>
        <w:gridCol w:w="1643"/>
        <w:gridCol w:w="1754"/>
      </w:tblGrid>
      <w:tr>
        <w:trPr>
          <w:trHeight w:val="820" w:hRule="exact"/>
        </w:trPr>
        <w:tc>
          <w:tcPr>
            <w:tcW w:w="19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300" w:lineRule="auto" w:before="72"/>
              <w:ind w:left="781" w:right="65" w:hanging="68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6"/>
                <w:sz w:val="22"/>
                <w:szCs w:val="22"/>
              </w:rPr>
              <w:t> </w:t>
            </w:r>
            <w:r>
              <w:rPr>
                <w:rFonts w:ascii="宋体" w:hAnsi="宋体" w:cs="宋体" w:eastAsia="宋体" w:hint="default"/>
                <w:b/>
                <w:bCs/>
                <w:spacing w:val="-28"/>
                <w:sz w:val="22"/>
                <w:szCs w:val="22"/>
              </w:rPr>
              <w:t>年（包含</w:t>
            </w:r>
            <w:r>
              <w:rPr>
                <w:rFonts w:ascii="宋体" w:hAnsi="宋体" w:cs="宋体" w:eastAsia="宋体" w:hint="default"/>
                <w:b/>
                <w:bCs/>
                <w:spacing w:val="-28"/>
                <w:sz w:val="22"/>
                <w:szCs w:val="22"/>
              </w:rPr>
              <w:t>1</w:t>
            </w:r>
            <w:r>
              <w:rPr>
                <w:rFonts w:ascii="宋体" w:hAnsi="宋体" w:cs="宋体" w:eastAsia="宋体" w:hint="default"/>
                <w:b/>
                <w:bCs/>
                <w:spacing w:val="-86"/>
                <w:sz w:val="22"/>
                <w:szCs w:val="22"/>
              </w:rPr>
              <w:t> </w:t>
            </w:r>
            <w:r>
              <w:rPr>
                <w:rFonts w:ascii="宋体" w:hAnsi="宋体" w:cs="宋体" w:eastAsia="宋体" w:hint="default"/>
                <w:b/>
                <w:bCs/>
                <w:spacing w:val="-34"/>
                <w:sz w:val="22"/>
                <w:szCs w:val="22"/>
              </w:rPr>
              <w:t>年）以</w:t>
            </w:r>
            <w:r>
              <w:rPr>
                <w:rFonts w:ascii="宋体" w:hAnsi="宋体" w:cs="宋体" w:eastAsia="宋体" w:hint="default"/>
                <w:b/>
                <w:bCs/>
                <w:w w:val="99"/>
                <w:sz w:val="22"/>
                <w:szCs w:val="22"/>
              </w:rPr>
              <w:t> </w:t>
            </w:r>
            <w:r>
              <w:rPr>
                <w:rFonts w:ascii="宋体" w:hAnsi="宋体" w:cs="宋体" w:eastAsia="宋体" w:hint="default"/>
                <w:b/>
                <w:bCs/>
                <w:sz w:val="22"/>
                <w:szCs w:val="22"/>
              </w:rPr>
              <w:t>内</w:t>
            </w:r>
            <w:r>
              <w:rPr>
                <w:rFonts w:ascii="宋体" w:hAnsi="宋体" w:cs="宋体" w:eastAsia="宋体" w:hint="default"/>
                <w:sz w:val="22"/>
                <w:szCs w:val="22"/>
              </w:rPr>
            </w:r>
          </w:p>
        </w:tc>
        <w:tc>
          <w:tcPr>
            <w:tcW w:w="16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2"/>
              <w:jc w:val="right"/>
              <w:rPr>
                <w:rFonts w:ascii="宋体" w:hAnsi="宋体" w:cs="宋体" w:eastAsia="宋体" w:hint="default"/>
                <w:sz w:val="22"/>
                <w:szCs w:val="22"/>
              </w:rPr>
            </w:pPr>
            <w:r>
              <w:rPr>
                <w:rFonts w:ascii="宋体" w:hAnsi="宋体" w:cs="宋体" w:eastAsia="宋体" w:hint="default"/>
                <w:b/>
                <w:bCs/>
                <w:spacing w:val="-19"/>
                <w:w w:val="99"/>
                <w:sz w:val="22"/>
                <w:szCs w:val="22"/>
              </w:rPr>
              <w:t>1-</w:t>
            </w:r>
            <w:r>
              <w:rPr>
                <w:rFonts w:ascii="宋体" w:hAnsi="宋体" w:cs="宋体" w:eastAsia="宋体" w:hint="default"/>
                <w:b/>
                <w:bCs/>
                <w:w w:val="99"/>
                <w:sz w:val="22"/>
                <w:szCs w:val="22"/>
              </w:rPr>
              <w:t>2</w:t>
            </w:r>
            <w:r>
              <w:rPr>
                <w:rFonts w:ascii="宋体" w:hAnsi="宋体" w:cs="宋体" w:eastAsia="宋体" w:hint="default"/>
                <w:b/>
                <w:bCs/>
                <w:spacing w:val="-84"/>
                <w:sz w:val="22"/>
                <w:szCs w:val="22"/>
              </w:rPr>
              <w:t> </w:t>
            </w:r>
            <w:r>
              <w:rPr>
                <w:rFonts w:ascii="宋体" w:hAnsi="宋体" w:cs="宋体" w:eastAsia="宋体" w:hint="default"/>
                <w:b/>
                <w:bCs/>
                <w:spacing w:val="-109"/>
                <w:w w:val="99"/>
                <w:sz w:val="22"/>
                <w:szCs w:val="22"/>
              </w:rPr>
              <w:t>年</w:t>
            </w:r>
            <w:r>
              <w:rPr>
                <w:rFonts w:ascii="宋体" w:hAnsi="宋体" w:cs="宋体" w:eastAsia="宋体" w:hint="default"/>
                <w:b/>
                <w:bCs/>
                <w:spacing w:val="-40"/>
                <w:w w:val="99"/>
                <w:sz w:val="22"/>
                <w:szCs w:val="22"/>
              </w:rPr>
              <w:t>（</w:t>
            </w:r>
            <w:r>
              <w:rPr>
                <w:rFonts w:ascii="宋体" w:hAnsi="宋体" w:cs="宋体" w:eastAsia="宋体" w:hint="default"/>
                <w:b/>
                <w:bCs/>
                <w:spacing w:val="-39"/>
                <w:w w:val="99"/>
                <w:sz w:val="22"/>
                <w:szCs w:val="22"/>
              </w:rPr>
              <w:t>包</w:t>
            </w:r>
            <w:r>
              <w:rPr>
                <w:rFonts w:ascii="宋体" w:hAnsi="宋体" w:cs="宋体" w:eastAsia="宋体" w:hint="default"/>
                <w:b/>
                <w:bCs/>
                <w:spacing w:val="6"/>
                <w:w w:val="99"/>
                <w:sz w:val="22"/>
                <w:szCs w:val="22"/>
              </w:rPr>
              <w:t>含</w:t>
            </w:r>
            <w:r>
              <w:rPr>
                <w:rFonts w:ascii="宋体" w:hAnsi="宋体" w:cs="宋体" w:eastAsia="宋体" w:hint="default"/>
                <w:b/>
                <w:bCs/>
                <w:w w:val="99"/>
                <w:sz w:val="22"/>
                <w:szCs w:val="22"/>
              </w:rPr>
              <w:t>2</w:t>
            </w:r>
            <w:r>
              <w:rPr>
                <w:rFonts w:ascii="宋体" w:hAnsi="宋体" w:cs="宋体" w:eastAsia="宋体" w:hint="default"/>
                <w:b/>
                <w:bCs/>
                <w:spacing w:val="-84"/>
                <w:sz w:val="22"/>
                <w:szCs w:val="22"/>
              </w:rPr>
              <w:t> </w:t>
            </w:r>
            <w:r>
              <w:rPr>
                <w:rFonts w:ascii="宋体" w:hAnsi="宋体" w:cs="宋体" w:eastAsia="宋体" w:hint="default"/>
                <w:b/>
                <w:bCs/>
                <w:spacing w:val="-40"/>
                <w:w w:val="99"/>
                <w:sz w:val="22"/>
                <w:szCs w:val="22"/>
              </w:rPr>
              <w:t>年）</w:t>
            </w:r>
            <w:r>
              <w:rPr>
                <w:rFonts w:ascii="宋体" w:hAnsi="宋体" w:cs="宋体" w:eastAsia="宋体" w:hint="default"/>
                <w:sz w:val="22"/>
                <w:szCs w:val="22"/>
              </w:rPr>
            </w:r>
          </w:p>
        </w:tc>
        <w:tc>
          <w:tcPr>
            <w:tcW w:w="16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2"/>
              <w:ind w:right="13"/>
              <w:jc w:val="right"/>
              <w:rPr>
                <w:rFonts w:ascii="宋体" w:hAnsi="宋体" w:cs="宋体" w:eastAsia="宋体" w:hint="default"/>
                <w:sz w:val="22"/>
                <w:szCs w:val="22"/>
              </w:rPr>
            </w:pPr>
            <w:r>
              <w:rPr>
                <w:rFonts w:ascii="宋体" w:hAnsi="宋体" w:cs="宋体" w:eastAsia="宋体" w:hint="default"/>
                <w:b/>
                <w:bCs/>
                <w:spacing w:val="-19"/>
                <w:w w:val="99"/>
                <w:sz w:val="22"/>
                <w:szCs w:val="22"/>
              </w:rPr>
              <w:t>2-</w:t>
            </w:r>
            <w:r>
              <w:rPr>
                <w:rFonts w:ascii="宋体" w:hAnsi="宋体" w:cs="宋体" w:eastAsia="宋体" w:hint="default"/>
                <w:b/>
                <w:bCs/>
                <w:w w:val="99"/>
                <w:sz w:val="22"/>
                <w:szCs w:val="22"/>
              </w:rPr>
              <w:t>3</w:t>
            </w:r>
            <w:r>
              <w:rPr>
                <w:rFonts w:ascii="宋体" w:hAnsi="宋体" w:cs="宋体" w:eastAsia="宋体" w:hint="default"/>
                <w:b/>
                <w:bCs/>
                <w:spacing w:val="-84"/>
                <w:sz w:val="22"/>
                <w:szCs w:val="22"/>
              </w:rPr>
              <w:t> </w:t>
            </w:r>
            <w:r>
              <w:rPr>
                <w:rFonts w:ascii="宋体" w:hAnsi="宋体" w:cs="宋体" w:eastAsia="宋体" w:hint="default"/>
                <w:b/>
                <w:bCs/>
                <w:spacing w:val="-109"/>
                <w:w w:val="99"/>
                <w:sz w:val="22"/>
                <w:szCs w:val="22"/>
              </w:rPr>
              <w:t>年</w:t>
            </w:r>
            <w:r>
              <w:rPr>
                <w:rFonts w:ascii="宋体" w:hAnsi="宋体" w:cs="宋体" w:eastAsia="宋体" w:hint="default"/>
                <w:b/>
                <w:bCs/>
                <w:spacing w:val="-40"/>
                <w:w w:val="99"/>
                <w:sz w:val="22"/>
                <w:szCs w:val="22"/>
              </w:rPr>
              <w:t>（</w:t>
            </w:r>
            <w:r>
              <w:rPr>
                <w:rFonts w:ascii="宋体" w:hAnsi="宋体" w:cs="宋体" w:eastAsia="宋体" w:hint="default"/>
                <w:b/>
                <w:bCs/>
                <w:spacing w:val="-39"/>
                <w:w w:val="99"/>
                <w:sz w:val="22"/>
                <w:szCs w:val="22"/>
              </w:rPr>
              <w:t>包</w:t>
            </w:r>
            <w:r>
              <w:rPr>
                <w:rFonts w:ascii="宋体" w:hAnsi="宋体" w:cs="宋体" w:eastAsia="宋体" w:hint="default"/>
                <w:b/>
                <w:bCs/>
                <w:spacing w:val="6"/>
                <w:w w:val="99"/>
                <w:sz w:val="22"/>
                <w:szCs w:val="22"/>
              </w:rPr>
              <w:t>含</w:t>
            </w:r>
            <w:r>
              <w:rPr>
                <w:rFonts w:ascii="宋体" w:hAnsi="宋体" w:cs="宋体" w:eastAsia="宋体" w:hint="default"/>
                <w:b/>
                <w:bCs/>
                <w:w w:val="99"/>
                <w:sz w:val="22"/>
                <w:szCs w:val="22"/>
              </w:rPr>
              <w:t>3</w:t>
            </w:r>
            <w:r>
              <w:rPr>
                <w:rFonts w:ascii="宋体" w:hAnsi="宋体" w:cs="宋体" w:eastAsia="宋体" w:hint="default"/>
                <w:b/>
                <w:bCs/>
                <w:spacing w:val="-84"/>
                <w:sz w:val="22"/>
                <w:szCs w:val="22"/>
              </w:rPr>
              <w:t> </w:t>
            </w:r>
            <w:r>
              <w:rPr>
                <w:rFonts w:ascii="宋体" w:hAnsi="宋体" w:cs="宋体" w:eastAsia="宋体" w:hint="default"/>
                <w:b/>
                <w:bCs/>
                <w:spacing w:val="-40"/>
                <w:w w:val="99"/>
                <w:sz w:val="22"/>
                <w:szCs w:val="22"/>
              </w:rPr>
              <w:t>年）</w:t>
            </w:r>
            <w:r>
              <w:rPr>
                <w:rFonts w:ascii="宋体" w:hAnsi="宋体" w:cs="宋体" w:eastAsia="宋体" w:hint="default"/>
                <w:sz w:val="22"/>
                <w:szCs w:val="22"/>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pacing w:val="-31"/>
                <w:sz w:val="22"/>
                <w:szCs w:val="22"/>
              </w:rPr>
              <w:t>金融资产</w:t>
            </w:r>
            <w:r>
              <w:rPr>
                <w:rFonts w:ascii="宋体" w:hAnsi="宋体" w:cs="宋体" w:eastAsia="宋体" w:hint="default"/>
                <w:spacing w:val="-31"/>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货币资金</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190,943,875.82</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190,943,875.82</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应收票据</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190,008,079.63</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190,008,079.63</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应收账款</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470,648,607.41</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470,648,607.41</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其他应收款</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36,848,038.34</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36,848,038.34</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pacing w:val="-31"/>
                <w:sz w:val="22"/>
                <w:szCs w:val="22"/>
              </w:rPr>
              <w:t>金融负债</w:t>
            </w:r>
            <w:r>
              <w:rPr>
                <w:rFonts w:ascii="宋体" w:hAnsi="宋体" w:cs="宋体" w:eastAsia="宋体" w:hint="default"/>
                <w:spacing w:val="-31"/>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短期借款</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313,000,000.00</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313,000,000.00</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应付票据</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239,621,231.29</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239,621,231.29</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应付账款</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302,825,903.78</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302,825,903.78</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其他应付款</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88,712,490.32</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88,712,490.32</w:t>
            </w:r>
            <w:r>
              <w:rPr>
                <w:rFonts w:ascii="宋体"/>
                <w:sz w:val="22"/>
              </w:rPr>
            </w:r>
          </w:p>
        </w:tc>
      </w:tr>
      <w:tr>
        <w:trPr>
          <w:trHeight w:val="450"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应付利息</w:t>
            </w:r>
            <w:r>
              <w:rPr>
                <w:rFonts w:ascii="宋体" w:hAnsi="宋体" w:cs="宋体" w:eastAsia="宋体" w:hint="default"/>
                <w:sz w:val="22"/>
                <w:szCs w:val="22"/>
              </w:rPr>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2,178,920.75</w:t>
            </w:r>
            <w:r>
              <w:rPr>
                <w:rFonts w:ascii="宋体"/>
                <w:sz w:val="22"/>
              </w:rPr>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2,178,920.75</w:t>
            </w:r>
            <w:r>
              <w:rPr>
                <w:rFonts w:ascii="宋体"/>
                <w:sz w:val="22"/>
              </w:rPr>
            </w:r>
          </w:p>
        </w:tc>
      </w:tr>
      <w:tr>
        <w:trPr>
          <w:trHeight w:val="461" w:hRule="exact"/>
        </w:trPr>
        <w:tc>
          <w:tcPr>
            <w:tcW w:w="194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长期应付款</w:t>
            </w:r>
            <w:r>
              <w:rPr>
                <w:rFonts w:ascii="宋体" w:hAnsi="宋体" w:cs="宋体" w:eastAsia="宋体" w:hint="default"/>
                <w:sz w:val="22"/>
                <w:szCs w:val="22"/>
              </w:rPr>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4,608,549.20</w:t>
            </w:r>
            <w:r>
              <w:rPr>
                <w:rFonts w:ascii="宋体"/>
                <w:sz w:val="22"/>
              </w:rPr>
            </w:r>
          </w:p>
        </w:tc>
        <w:tc>
          <w:tcPr>
            <w:tcW w:w="16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22"/>
                <w:szCs w:val="22"/>
              </w:rPr>
            </w:pPr>
            <w:r>
              <w:rPr>
                <w:rFonts w:ascii="宋体"/>
                <w:spacing w:val="-21"/>
                <w:sz w:val="22"/>
              </w:rPr>
              <w:t>4,558,768.87</w:t>
            </w:r>
            <w:r>
              <w:rPr>
                <w:rFonts w:ascii="宋体"/>
                <w:sz w:val="22"/>
              </w:rPr>
            </w:r>
          </w:p>
        </w:tc>
        <w:tc>
          <w:tcPr>
            <w:tcW w:w="16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1,453,317.51</w:t>
            </w:r>
            <w:r>
              <w:rPr>
                <w:rFonts w:ascii="宋体"/>
                <w:sz w:val="22"/>
              </w:rPr>
            </w: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10,620,635.58</w:t>
            </w:r>
            <w:r>
              <w:rPr>
                <w:rFonts w:ascii="宋体"/>
                <w:sz w:val="22"/>
              </w:rPr>
            </w:r>
          </w:p>
        </w:tc>
      </w:tr>
    </w:tbl>
    <w:p>
      <w:pPr>
        <w:spacing w:line="240" w:lineRule="auto" w:before="2"/>
        <w:rPr>
          <w:rFonts w:ascii="宋体" w:hAnsi="宋体" w:cs="宋体" w:eastAsia="宋体" w:hint="default"/>
          <w:sz w:val="9"/>
          <w:szCs w:val="9"/>
        </w:rPr>
      </w:pPr>
    </w:p>
    <w:p>
      <w:pPr>
        <w:pStyle w:val="Heading5"/>
        <w:spacing w:line="240" w:lineRule="auto"/>
        <w:ind w:left="703" w:right="1693"/>
        <w:jc w:val="left"/>
        <w:rPr>
          <w:b w:val="0"/>
          <w:bCs w:val="0"/>
        </w:rPr>
      </w:pPr>
      <w:bookmarkStart w:name="十、 关联方及关联交易" w:id="305"/>
      <w:bookmarkEnd w:id="305"/>
      <w:r>
        <w:rPr>
          <w:b w:val="0"/>
          <w:bCs w:val="0"/>
        </w:rPr>
      </w:r>
      <w:r>
        <w:rPr>
          <w:spacing w:val="21"/>
        </w:rPr>
        <w:t>十、</w:t>
      </w:r>
      <w:r>
        <w:rPr>
          <w:spacing w:val="74"/>
        </w:rPr>
        <w:t> </w:t>
      </w:r>
      <w:r>
        <w:rPr/>
        <w:t>关</w:t>
      </w:r>
      <w:r>
        <w:rPr>
          <w:spacing w:val="-72"/>
        </w:rPr>
        <w:t> </w:t>
      </w:r>
      <w:r>
        <w:rPr/>
        <w:t>联</w:t>
      </w:r>
      <w:r>
        <w:rPr>
          <w:spacing w:val="-73"/>
        </w:rPr>
        <w:t> </w:t>
      </w:r>
      <w:r>
        <w:rPr/>
        <w:t>方</w:t>
      </w:r>
      <w:r>
        <w:rPr>
          <w:spacing w:val="-73"/>
        </w:rPr>
        <w:t> </w:t>
      </w:r>
      <w:r>
        <w:rPr/>
        <w:t>及</w:t>
      </w:r>
      <w:r>
        <w:rPr>
          <w:spacing w:val="-73"/>
        </w:rPr>
        <w:t> </w:t>
      </w:r>
      <w:r>
        <w:rPr/>
        <w:t>关</w:t>
      </w:r>
      <w:r>
        <w:rPr>
          <w:spacing w:val="-72"/>
        </w:rPr>
        <w:t> </w:t>
      </w:r>
      <w:r>
        <w:rPr/>
        <w:t>联</w:t>
      </w:r>
      <w:r>
        <w:rPr>
          <w:spacing w:val="-73"/>
        </w:rPr>
        <w:t> </w:t>
      </w:r>
      <w:r>
        <w:rPr/>
        <w:t>交</w:t>
      </w:r>
      <w:r>
        <w:rPr>
          <w:spacing w:val="-73"/>
        </w:rPr>
        <w:t> </w:t>
      </w:r>
      <w:r>
        <w:rPr/>
        <w:t>易</w:t>
      </w:r>
      <w:r>
        <w:rPr>
          <w:b w:val="0"/>
          <w:bCs w:val="0"/>
        </w:rPr>
      </w:r>
    </w:p>
    <w:p>
      <w:pPr>
        <w:pStyle w:val="Heading5"/>
        <w:spacing w:line="240" w:lineRule="auto" w:before="192"/>
        <w:ind w:left="661" w:right="1693"/>
        <w:jc w:val="left"/>
        <w:rPr>
          <w:b w:val="0"/>
          <w:bCs w:val="0"/>
        </w:rPr>
      </w:pPr>
      <w:bookmarkStart w:name="（一） 关联方关系" w:id="306"/>
      <w:bookmarkEnd w:id="306"/>
      <w:r>
        <w:rPr>
          <w:b w:val="0"/>
          <w:bCs w:val="0"/>
        </w:rPr>
      </w:r>
      <w:r>
        <w:rPr>
          <w:spacing w:val="3"/>
        </w:rPr>
        <w:t>（一）关联方关系</w:t>
      </w:r>
      <w:r>
        <w:rPr>
          <w:b w:val="0"/>
          <w:bCs w:val="0"/>
        </w:rPr>
      </w:r>
    </w:p>
    <w:p>
      <w:pPr>
        <w:pStyle w:val="Heading5"/>
        <w:spacing w:line="240" w:lineRule="auto" w:before="192"/>
        <w:ind w:left="824" w:right="6979"/>
        <w:jc w:val="center"/>
        <w:rPr>
          <w:b w:val="0"/>
          <w:bCs w:val="0"/>
        </w:rPr>
      </w:pPr>
      <w:bookmarkStart w:name="1. 控股股东及最终控制方" w:id="307"/>
      <w:bookmarkEnd w:id="307"/>
      <w:r>
        <w:rPr>
          <w:b w:val="0"/>
          <w:bCs w:val="0"/>
        </w:rPr>
      </w:r>
      <w:r>
        <w:rPr>
          <w:rFonts w:ascii="宋体" w:hAnsi="宋体" w:cs="宋体" w:eastAsia="宋体" w:hint="default"/>
        </w:rPr>
        <w:t>1.</w:t>
      </w:r>
      <w:r>
        <w:rPr>
          <w:rFonts w:ascii="宋体" w:hAnsi="宋体" w:cs="宋体" w:eastAsia="宋体" w:hint="default"/>
          <w:spacing w:val="63"/>
        </w:rPr>
        <w:t> </w:t>
      </w:r>
      <w:r>
        <w:rPr/>
        <w:t>控股股东及最终控制方</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809" w:right="1693"/>
        <w:jc w:val="left"/>
      </w:pPr>
      <w:r>
        <w:rPr/>
        <w:t>（</w:t>
      </w:r>
      <w:r>
        <w:rPr>
          <w:rFonts w:ascii="宋体" w:hAnsi="宋体" w:cs="宋体" w:eastAsia="宋体" w:hint="default"/>
        </w:rPr>
        <w:t>1</w:t>
      </w:r>
      <w:r>
        <w:rPr/>
        <w:t>）控股股东及最终控制方</w:t>
      </w:r>
    </w:p>
    <w:p>
      <w:pPr>
        <w:spacing w:line="240" w:lineRule="auto" w:before="7"/>
        <w:rPr>
          <w:rFonts w:ascii="宋体" w:hAnsi="宋体" w:cs="宋体" w:eastAsia="宋体" w:hint="default"/>
          <w:sz w:val="13"/>
          <w:szCs w:val="13"/>
        </w:rPr>
      </w:pPr>
    </w:p>
    <w:tbl>
      <w:tblPr>
        <w:tblW w:w="0" w:type="auto"/>
        <w:jc w:val="left"/>
        <w:tblInd w:w="221" w:type="dxa"/>
        <w:tblLayout w:type="fixed"/>
        <w:tblCellMar>
          <w:top w:w="0" w:type="dxa"/>
          <w:left w:w="0" w:type="dxa"/>
          <w:bottom w:w="0" w:type="dxa"/>
          <w:right w:w="0" w:type="dxa"/>
        </w:tblCellMar>
        <w:tblLook w:val="01E0"/>
      </w:tblPr>
      <w:tblGrid>
        <w:gridCol w:w="2424"/>
        <w:gridCol w:w="851"/>
        <w:gridCol w:w="1417"/>
        <w:gridCol w:w="1418"/>
        <w:gridCol w:w="1302"/>
        <w:gridCol w:w="1136"/>
      </w:tblGrid>
      <w:tr>
        <w:trPr>
          <w:trHeight w:val="1179" w:hRule="exact"/>
        </w:trPr>
        <w:tc>
          <w:tcPr>
            <w:tcW w:w="24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33" w:lineRule="auto"/>
              <w:ind w:left="758" w:right="537" w:hanging="181"/>
              <w:jc w:val="left"/>
              <w:rPr>
                <w:rFonts w:ascii="宋体" w:hAnsi="宋体" w:cs="宋体" w:eastAsia="宋体" w:hint="default"/>
                <w:sz w:val="22"/>
                <w:szCs w:val="22"/>
              </w:rPr>
            </w:pPr>
            <w:r>
              <w:rPr>
                <w:rFonts w:ascii="宋体" w:hAnsi="宋体" w:cs="宋体" w:eastAsia="宋体" w:hint="default"/>
                <w:b/>
                <w:bCs/>
                <w:spacing w:val="-35"/>
                <w:sz w:val="22"/>
                <w:szCs w:val="22"/>
              </w:rPr>
              <w:t>控股股东及最终</w:t>
            </w:r>
            <w:r>
              <w:rPr>
                <w:rFonts w:ascii="宋体" w:hAnsi="宋体" w:cs="宋体" w:eastAsia="宋体" w:hint="default"/>
                <w:b/>
                <w:bCs/>
                <w:w w:val="99"/>
                <w:sz w:val="22"/>
                <w:szCs w:val="22"/>
              </w:rPr>
              <w:t> </w:t>
            </w:r>
            <w:r>
              <w:rPr>
                <w:rFonts w:ascii="宋体" w:hAnsi="宋体" w:cs="宋体" w:eastAsia="宋体" w:hint="default"/>
                <w:b/>
                <w:bCs/>
                <w:spacing w:val="-33"/>
                <w:sz w:val="22"/>
                <w:szCs w:val="22"/>
              </w:rPr>
              <w:t>控制方名称</w:t>
            </w:r>
            <w:r>
              <w:rPr>
                <w:rFonts w:ascii="宋体" w:hAnsi="宋体" w:cs="宋体" w:eastAsia="宋体" w:hint="default"/>
                <w:spacing w:val="-33"/>
                <w:sz w:val="22"/>
                <w:szCs w:val="22"/>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150" w:right="0"/>
              <w:jc w:val="left"/>
              <w:rPr>
                <w:rFonts w:ascii="宋体" w:hAnsi="宋体" w:cs="宋体" w:eastAsia="宋体" w:hint="default"/>
                <w:sz w:val="22"/>
                <w:szCs w:val="22"/>
              </w:rPr>
            </w:pPr>
            <w:r>
              <w:rPr>
                <w:rFonts w:ascii="宋体" w:hAnsi="宋体" w:cs="宋体" w:eastAsia="宋体" w:hint="default"/>
                <w:b/>
                <w:bCs/>
                <w:spacing w:val="-27"/>
                <w:sz w:val="22"/>
                <w:szCs w:val="22"/>
              </w:rPr>
              <w:t>注册地</w:t>
            </w:r>
            <w:r>
              <w:rPr>
                <w:rFonts w:ascii="宋体" w:hAnsi="宋体" w:cs="宋体" w:eastAsia="宋体" w:hint="default"/>
                <w:spacing w:val="-27"/>
                <w:sz w:val="22"/>
                <w:szCs w:val="22"/>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343" w:right="0"/>
              <w:jc w:val="left"/>
              <w:rPr>
                <w:rFonts w:ascii="宋体" w:hAnsi="宋体" w:cs="宋体" w:eastAsia="宋体" w:hint="default"/>
                <w:sz w:val="22"/>
                <w:szCs w:val="22"/>
              </w:rPr>
            </w:pPr>
            <w:r>
              <w:rPr>
                <w:rFonts w:ascii="宋体" w:hAnsi="宋体" w:cs="宋体" w:eastAsia="宋体" w:hint="default"/>
                <w:b/>
                <w:bCs/>
                <w:spacing w:val="-31"/>
                <w:sz w:val="22"/>
                <w:szCs w:val="22"/>
              </w:rPr>
              <w:t>业务性质</w:t>
            </w:r>
            <w:r>
              <w:rPr>
                <w:rFonts w:ascii="宋体" w:hAnsi="宋体" w:cs="宋体" w:eastAsia="宋体" w:hint="default"/>
                <w:spacing w:val="-31"/>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343" w:right="0"/>
              <w:jc w:val="left"/>
              <w:rPr>
                <w:rFonts w:ascii="宋体" w:hAnsi="宋体" w:cs="宋体" w:eastAsia="宋体" w:hint="default"/>
                <w:sz w:val="22"/>
                <w:szCs w:val="22"/>
              </w:rPr>
            </w:pPr>
            <w:r>
              <w:rPr>
                <w:rFonts w:ascii="宋体" w:hAnsi="宋体" w:cs="宋体" w:eastAsia="宋体" w:hint="default"/>
                <w:b/>
                <w:bCs/>
                <w:spacing w:val="-31"/>
                <w:sz w:val="22"/>
                <w:szCs w:val="22"/>
              </w:rPr>
              <w:t>注册资本</w:t>
            </w:r>
            <w:r>
              <w:rPr>
                <w:rFonts w:ascii="宋体" w:hAnsi="宋体" w:cs="宋体" w:eastAsia="宋体" w:hint="default"/>
                <w:spacing w:val="-31"/>
                <w:sz w:val="22"/>
                <w:szCs w:val="22"/>
              </w:rPr>
            </w:r>
          </w:p>
        </w:tc>
        <w:tc>
          <w:tcPr>
            <w:tcW w:w="13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00" w:lineRule="auto"/>
              <w:ind w:left="241" w:right="66" w:hanging="136"/>
              <w:jc w:val="left"/>
              <w:rPr>
                <w:rFonts w:ascii="宋体" w:hAnsi="宋体" w:cs="宋体" w:eastAsia="宋体" w:hint="default"/>
                <w:sz w:val="22"/>
                <w:szCs w:val="22"/>
              </w:rPr>
            </w:pPr>
            <w:r>
              <w:rPr>
                <w:rFonts w:ascii="宋体" w:hAnsi="宋体" w:cs="宋体" w:eastAsia="宋体" w:hint="default"/>
                <w:b/>
                <w:bCs/>
                <w:spacing w:val="-34"/>
                <w:sz w:val="22"/>
                <w:szCs w:val="22"/>
              </w:rPr>
              <w:t>对本公司的持</w:t>
            </w:r>
            <w:r>
              <w:rPr>
                <w:rFonts w:ascii="宋体" w:hAnsi="宋体" w:cs="宋体" w:eastAsia="宋体" w:hint="default"/>
                <w:b/>
                <w:bCs/>
                <w:w w:val="99"/>
                <w:sz w:val="22"/>
                <w:szCs w:val="22"/>
              </w:rPr>
              <w:t> </w:t>
            </w:r>
            <w:r>
              <w:rPr>
                <w:rFonts w:ascii="宋体" w:hAnsi="宋体" w:cs="宋体" w:eastAsia="宋体" w:hint="default"/>
                <w:b/>
                <w:bCs/>
                <w:spacing w:val="-31"/>
                <w:sz w:val="22"/>
                <w:szCs w:val="22"/>
              </w:rPr>
              <w:t>股比例</w:t>
            </w:r>
            <w:r>
              <w:rPr>
                <w:rFonts w:ascii="宋体" w:hAnsi="宋体" w:cs="宋体" w:eastAsia="宋体" w:hint="default"/>
                <w:b/>
                <w:bCs/>
                <w:spacing w:val="-31"/>
                <w:sz w:val="22"/>
                <w:szCs w:val="22"/>
              </w:rPr>
              <w:t>(%)</w:t>
            </w:r>
            <w:r>
              <w:rPr>
                <w:rFonts w:ascii="宋体" w:hAnsi="宋体" w:cs="宋体" w:eastAsia="宋体" w:hint="default"/>
                <w:sz w:val="22"/>
                <w:szCs w:val="22"/>
              </w:rPr>
            </w:r>
          </w:p>
        </w:tc>
        <w:tc>
          <w:tcPr>
            <w:tcW w:w="1136" w:type="dxa"/>
            <w:tcBorders>
              <w:top w:val="single" w:sz="12" w:space="0" w:color="000000"/>
              <w:left w:val="single" w:sz="2" w:space="0" w:color="000000"/>
              <w:bottom w:val="single" w:sz="2" w:space="0" w:color="000000"/>
              <w:right w:val="nil" w:sz="6" w:space="0" w:color="auto"/>
            </w:tcBorders>
          </w:tcPr>
          <w:p>
            <w:pPr>
              <w:pStyle w:val="TableParagraph"/>
              <w:spacing w:line="300" w:lineRule="auto" w:before="72"/>
              <w:ind w:left="105" w:right="83"/>
              <w:jc w:val="center"/>
              <w:rPr>
                <w:rFonts w:ascii="宋体" w:hAnsi="宋体" w:cs="宋体" w:eastAsia="宋体" w:hint="default"/>
                <w:sz w:val="22"/>
                <w:szCs w:val="22"/>
              </w:rPr>
            </w:pPr>
            <w:r>
              <w:rPr>
                <w:rFonts w:ascii="宋体" w:hAnsi="宋体" w:cs="宋体" w:eastAsia="宋体" w:hint="default"/>
                <w:b/>
                <w:bCs/>
                <w:spacing w:val="-33"/>
                <w:sz w:val="22"/>
                <w:szCs w:val="22"/>
              </w:rPr>
              <w:t>对本公司的</w:t>
            </w:r>
            <w:r>
              <w:rPr>
                <w:rFonts w:ascii="宋体" w:hAnsi="宋体" w:cs="宋体" w:eastAsia="宋体" w:hint="default"/>
                <w:b/>
                <w:bCs/>
                <w:w w:val="99"/>
                <w:sz w:val="22"/>
                <w:szCs w:val="22"/>
              </w:rPr>
              <w:t> </w:t>
            </w:r>
            <w:r>
              <w:rPr>
                <w:rFonts w:ascii="宋体" w:hAnsi="宋体" w:cs="宋体" w:eastAsia="宋体" w:hint="default"/>
                <w:b/>
                <w:bCs/>
                <w:spacing w:val="-33"/>
                <w:sz w:val="22"/>
                <w:szCs w:val="22"/>
              </w:rPr>
              <w:t>表决权比例</w:t>
            </w:r>
            <w:r>
              <w:rPr>
                <w:rFonts w:ascii="宋体" w:hAnsi="宋体" w:cs="宋体" w:eastAsia="宋体" w:hint="default"/>
                <w:b/>
                <w:bCs/>
                <w:w w:val="99"/>
                <w:sz w:val="22"/>
                <w:szCs w:val="22"/>
              </w:rPr>
              <w:t> </w:t>
            </w:r>
            <w:r>
              <w:rPr>
                <w:rFonts w:ascii="宋体" w:hAnsi="宋体" w:cs="宋体" w:eastAsia="宋体" w:hint="default"/>
                <w:b/>
                <w:bCs/>
                <w:spacing w:val="-20"/>
                <w:sz w:val="22"/>
                <w:szCs w:val="22"/>
              </w:rPr>
              <w:t>(%)</w:t>
            </w:r>
            <w:r>
              <w:rPr>
                <w:rFonts w:ascii="宋体" w:hAnsi="宋体" w:cs="宋体" w:eastAsia="宋体" w:hint="default"/>
                <w:sz w:val="22"/>
                <w:szCs w:val="22"/>
              </w:rPr>
            </w:r>
          </w:p>
        </w:tc>
      </w:tr>
    </w:tbl>
    <w:p>
      <w:pPr>
        <w:pStyle w:val="Heading5"/>
        <w:spacing w:line="240" w:lineRule="auto" w:before="70"/>
        <w:ind w:left="329" w:right="1693"/>
        <w:jc w:val="left"/>
        <w:rPr>
          <w:b w:val="0"/>
          <w:bCs w:val="0"/>
        </w:rPr>
      </w:pPr>
      <w:r>
        <w:rPr>
          <w:spacing w:val="-31"/>
        </w:rPr>
        <w:t>控股股东</w:t>
      </w:r>
      <w:r>
        <w:rPr>
          <w:b w:val="0"/>
          <w:bCs w:val="0"/>
          <w:spacing w:val="-31"/>
        </w:rPr>
      </w:r>
    </w:p>
    <w:p>
      <w:pPr>
        <w:spacing w:line="240" w:lineRule="auto" w:before="2"/>
        <w:rPr>
          <w:rFonts w:ascii="宋体" w:hAnsi="宋体" w:cs="宋体" w:eastAsia="宋体" w:hint="default"/>
          <w:b/>
          <w:bCs/>
          <w:sz w:val="6"/>
          <w:szCs w:val="6"/>
        </w:rPr>
      </w:pPr>
    </w:p>
    <w:tbl>
      <w:tblPr>
        <w:tblW w:w="0" w:type="auto"/>
        <w:jc w:val="left"/>
        <w:tblInd w:w="206" w:type="dxa"/>
        <w:tblLayout w:type="fixed"/>
        <w:tblCellMar>
          <w:top w:w="0" w:type="dxa"/>
          <w:left w:w="0" w:type="dxa"/>
          <w:bottom w:w="0" w:type="dxa"/>
          <w:right w:w="0" w:type="dxa"/>
        </w:tblCellMar>
        <w:tblLook w:val="01E0"/>
      </w:tblPr>
      <w:tblGrid>
        <w:gridCol w:w="2439"/>
        <w:gridCol w:w="851"/>
        <w:gridCol w:w="1417"/>
        <w:gridCol w:w="1418"/>
        <w:gridCol w:w="1302"/>
        <w:gridCol w:w="1136"/>
      </w:tblGrid>
      <w:tr>
        <w:trPr>
          <w:trHeight w:val="805" w:hRule="exact"/>
        </w:trPr>
        <w:tc>
          <w:tcPr>
            <w:tcW w:w="243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青岛海立控股有限公司</w:t>
            </w:r>
            <w:r>
              <w:rPr>
                <w:rFonts w:ascii="宋体" w:hAnsi="宋体" w:cs="宋体" w:eastAsia="宋体" w:hint="default"/>
                <w:sz w:val="22"/>
                <w:szCs w:val="22"/>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41" w:right="0"/>
              <w:jc w:val="left"/>
              <w:rPr>
                <w:rFonts w:ascii="宋体" w:hAnsi="宋体" w:cs="宋体" w:eastAsia="宋体" w:hint="default"/>
                <w:sz w:val="22"/>
                <w:szCs w:val="22"/>
              </w:rPr>
            </w:pPr>
            <w:r>
              <w:rPr>
                <w:rFonts w:ascii="宋体" w:hAnsi="宋体" w:cs="宋体" w:eastAsia="宋体" w:hint="default"/>
                <w:spacing w:val="-41"/>
                <w:sz w:val="22"/>
                <w:szCs w:val="22"/>
              </w:rPr>
              <w:t>青岛</w:t>
            </w:r>
            <w:r>
              <w:rPr>
                <w:rFonts w:ascii="宋体" w:hAnsi="宋体" w:cs="宋体" w:eastAsia="宋体" w:hint="default"/>
                <w:sz w:val="22"/>
                <w:szCs w:val="22"/>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300" w:lineRule="auto" w:before="72"/>
              <w:ind w:left="434" w:right="167" w:hanging="270"/>
              <w:jc w:val="left"/>
              <w:rPr>
                <w:rFonts w:ascii="宋体" w:hAnsi="宋体" w:cs="宋体" w:eastAsia="宋体" w:hint="default"/>
                <w:sz w:val="22"/>
                <w:szCs w:val="22"/>
              </w:rPr>
            </w:pPr>
            <w:r>
              <w:rPr>
                <w:rFonts w:ascii="宋体" w:hAnsi="宋体" w:cs="宋体" w:eastAsia="宋体" w:hint="default"/>
                <w:spacing w:val="-41"/>
                <w:sz w:val="22"/>
                <w:szCs w:val="22"/>
              </w:rPr>
              <w:t>以自有资金对</w:t>
            </w:r>
            <w:r>
              <w:rPr>
                <w:rFonts w:ascii="宋体" w:hAnsi="宋体" w:cs="宋体" w:eastAsia="宋体" w:hint="default"/>
                <w:spacing w:val="-107"/>
                <w:sz w:val="22"/>
                <w:szCs w:val="22"/>
              </w:rPr>
              <w:t> </w:t>
            </w:r>
            <w:r>
              <w:rPr>
                <w:rFonts w:ascii="宋体" w:hAnsi="宋体" w:cs="宋体" w:eastAsia="宋体" w:hint="default"/>
                <w:spacing w:val="-41"/>
                <w:sz w:val="22"/>
                <w:szCs w:val="22"/>
              </w:rPr>
              <w:t>外投资</w:t>
            </w:r>
            <w:r>
              <w:rPr>
                <w:rFonts w:ascii="宋体" w:hAnsi="宋体" w:cs="宋体" w:eastAsia="宋体" w:hint="default"/>
                <w:sz w:val="22"/>
                <w:szCs w:val="22"/>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78" w:right="0"/>
              <w:jc w:val="left"/>
              <w:rPr>
                <w:rFonts w:ascii="宋体" w:hAnsi="宋体" w:cs="宋体" w:eastAsia="宋体" w:hint="default"/>
                <w:sz w:val="22"/>
                <w:szCs w:val="22"/>
              </w:rPr>
            </w:pPr>
            <w:r>
              <w:rPr>
                <w:rFonts w:ascii="宋体" w:hAnsi="宋体" w:cs="宋体" w:eastAsia="宋体" w:hint="default"/>
                <w:spacing w:val="-17"/>
                <w:sz w:val="22"/>
                <w:szCs w:val="22"/>
              </w:rPr>
              <w:t>8,000</w:t>
            </w:r>
            <w:r>
              <w:rPr>
                <w:rFonts w:ascii="宋体" w:hAnsi="宋体" w:cs="宋体" w:eastAsia="宋体" w:hint="default"/>
                <w:spacing w:val="-80"/>
                <w:sz w:val="22"/>
                <w:szCs w:val="22"/>
              </w:rPr>
              <w:t> </w:t>
            </w:r>
            <w:r>
              <w:rPr>
                <w:rFonts w:ascii="宋体" w:hAnsi="宋体" w:cs="宋体" w:eastAsia="宋体" w:hint="default"/>
                <w:spacing w:val="-41"/>
                <w:sz w:val="22"/>
                <w:szCs w:val="22"/>
              </w:rPr>
              <w:t>万元</w:t>
            </w:r>
            <w:r>
              <w:rPr>
                <w:rFonts w:ascii="宋体" w:hAnsi="宋体" w:cs="宋体" w:eastAsia="宋体" w:hint="default"/>
                <w:sz w:val="22"/>
                <w:szCs w:val="22"/>
              </w:rPr>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23" w:right="0"/>
              <w:jc w:val="left"/>
              <w:rPr>
                <w:rFonts w:ascii="宋体" w:hAnsi="宋体" w:cs="宋体" w:eastAsia="宋体" w:hint="default"/>
                <w:sz w:val="22"/>
                <w:szCs w:val="22"/>
              </w:rPr>
            </w:pPr>
            <w:r>
              <w:rPr>
                <w:rFonts w:ascii="宋体"/>
                <w:spacing w:val="-21"/>
                <w:sz w:val="22"/>
              </w:rPr>
              <w:t>36.48</w:t>
            </w:r>
            <w:r>
              <w:rPr>
                <w:rFonts w:ascii="宋体"/>
                <w:sz w:val="22"/>
              </w:rPr>
            </w:r>
          </w:p>
        </w:tc>
        <w:tc>
          <w:tcPr>
            <w:tcW w:w="11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33" w:right="0"/>
              <w:jc w:val="left"/>
              <w:rPr>
                <w:rFonts w:ascii="宋体" w:hAnsi="宋体" w:cs="宋体" w:eastAsia="宋体" w:hint="default"/>
                <w:sz w:val="22"/>
                <w:szCs w:val="22"/>
              </w:rPr>
            </w:pPr>
            <w:r>
              <w:rPr>
                <w:rFonts w:ascii="宋体"/>
                <w:spacing w:val="-21"/>
                <w:sz w:val="22"/>
              </w:rPr>
              <w:t>36.48</w:t>
            </w:r>
            <w:r>
              <w:rPr>
                <w:rFonts w:ascii="宋体"/>
                <w:sz w:val="22"/>
              </w:rPr>
            </w:r>
          </w:p>
        </w:tc>
      </w:tr>
      <w:tr>
        <w:trPr>
          <w:trHeight w:val="458" w:hRule="exact"/>
        </w:trPr>
        <w:tc>
          <w:tcPr>
            <w:tcW w:w="243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b/>
                <w:bCs/>
                <w:spacing w:val="-33"/>
                <w:sz w:val="22"/>
                <w:szCs w:val="22"/>
              </w:rPr>
              <w:t>最终控制方</w:t>
            </w:r>
            <w:r>
              <w:rPr>
                <w:rFonts w:ascii="宋体" w:hAnsi="宋体" w:cs="宋体" w:eastAsia="宋体" w:hint="default"/>
                <w:spacing w:val="-33"/>
                <w:sz w:val="22"/>
                <w:szCs w:val="22"/>
              </w:rPr>
            </w:r>
          </w:p>
        </w:tc>
        <w:tc>
          <w:tcPr>
            <w:tcW w:w="6124" w:type="dxa"/>
            <w:gridSpan w:val="5"/>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3" w:right="0"/>
              <w:jc w:val="center"/>
              <w:rPr>
                <w:rFonts w:ascii="宋体" w:hAnsi="宋体" w:cs="宋体" w:eastAsia="宋体" w:hint="default"/>
                <w:sz w:val="22"/>
                <w:szCs w:val="22"/>
              </w:rPr>
            </w:pPr>
            <w:r>
              <w:rPr>
                <w:rFonts w:ascii="宋体" w:hAnsi="宋体" w:cs="宋体" w:eastAsia="宋体" w:hint="default"/>
                <w:spacing w:val="-41"/>
                <w:sz w:val="22"/>
                <w:szCs w:val="22"/>
              </w:rPr>
              <w:t>孙刚、刘国平夫妇</w:t>
            </w:r>
            <w:r>
              <w:rPr>
                <w:rFonts w:ascii="宋体" w:hAnsi="宋体" w:cs="宋体" w:eastAsia="宋体" w:hint="default"/>
                <w:sz w:val="22"/>
                <w:szCs w:val="22"/>
              </w:rPr>
            </w:r>
          </w:p>
        </w:tc>
      </w:tr>
    </w:tbl>
    <w:p>
      <w:pPr>
        <w:spacing w:line="240" w:lineRule="auto" w:before="2"/>
        <w:rPr>
          <w:rFonts w:ascii="宋体" w:hAnsi="宋体" w:cs="宋体" w:eastAsia="宋体" w:hint="default"/>
          <w:b/>
          <w:bCs/>
          <w:sz w:val="13"/>
          <w:szCs w:val="13"/>
        </w:rPr>
      </w:pPr>
    </w:p>
    <w:p>
      <w:pPr>
        <w:pStyle w:val="BodyText"/>
        <w:spacing w:line="240" w:lineRule="auto" w:before="31"/>
        <w:ind w:left="741" w:right="1693"/>
        <w:jc w:val="left"/>
      </w:pPr>
      <w:r>
        <w:rPr/>
        <w:t>（</w:t>
      </w:r>
      <w:r>
        <w:rPr>
          <w:rFonts w:ascii="宋体" w:hAnsi="宋体" w:cs="宋体" w:eastAsia="宋体" w:hint="default"/>
        </w:rPr>
        <w:t>2</w:t>
      </w:r>
      <w:r>
        <w:rPr/>
        <w:t>）</w:t>
      </w:r>
      <w:r>
        <w:rPr>
          <w:spacing w:val="-67"/>
        </w:rPr>
        <w:t> </w:t>
      </w:r>
      <w:r>
        <w:rPr/>
        <w:t>控股股东的注册资本及其变化</w:t>
      </w:r>
    </w:p>
    <w:p>
      <w:pPr>
        <w:spacing w:line="240" w:lineRule="auto" w:before="7"/>
        <w:rPr>
          <w:rFonts w:ascii="宋体" w:hAnsi="宋体" w:cs="宋体" w:eastAsia="宋体" w:hint="default"/>
          <w:sz w:val="13"/>
          <w:szCs w:val="13"/>
        </w:rPr>
      </w:pPr>
    </w:p>
    <w:tbl>
      <w:tblPr>
        <w:tblW w:w="0" w:type="auto"/>
        <w:jc w:val="left"/>
        <w:tblInd w:w="205" w:type="dxa"/>
        <w:tblLayout w:type="fixed"/>
        <w:tblCellMar>
          <w:top w:w="0" w:type="dxa"/>
          <w:left w:w="0" w:type="dxa"/>
          <w:bottom w:w="0" w:type="dxa"/>
          <w:right w:w="0" w:type="dxa"/>
        </w:tblCellMar>
        <w:tblLook w:val="01E0"/>
      </w:tblPr>
      <w:tblGrid>
        <w:gridCol w:w="2535"/>
        <w:gridCol w:w="1813"/>
        <w:gridCol w:w="1694"/>
        <w:gridCol w:w="1190"/>
        <w:gridCol w:w="1303"/>
      </w:tblGrid>
      <w:tr>
        <w:trPr>
          <w:trHeight w:val="442" w:hRule="exact"/>
        </w:trPr>
        <w:tc>
          <w:tcPr>
            <w:tcW w:w="25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控股股东</w:t>
            </w:r>
            <w:r>
              <w:rPr>
                <w:rFonts w:ascii="宋体" w:hAnsi="宋体" w:cs="宋体" w:eastAsia="宋体" w:hint="default"/>
                <w:spacing w:val="-31"/>
                <w:sz w:val="22"/>
                <w:szCs w:val="22"/>
              </w:rPr>
            </w:r>
          </w:p>
        </w:tc>
        <w:tc>
          <w:tcPr>
            <w:tcW w:w="181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82"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1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29"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3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67"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5"/>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青岛海立控股有限公司</w:t>
            </w:r>
            <w:r>
              <w:rPr>
                <w:rFonts w:ascii="宋体" w:hAnsi="宋体" w:cs="宋体" w:eastAsia="宋体" w:hint="default"/>
                <w:sz w:val="22"/>
                <w:szCs w:val="22"/>
              </w:rPr>
            </w:r>
          </w:p>
        </w:tc>
        <w:tc>
          <w:tcPr>
            <w:tcW w:w="18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
              <w:jc w:val="center"/>
              <w:rPr>
                <w:rFonts w:ascii="宋体" w:hAnsi="宋体" w:cs="宋体" w:eastAsia="宋体" w:hint="default"/>
                <w:sz w:val="22"/>
                <w:szCs w:val="22"/>
              </w:rPr>
            </w:pPr>
            <w:r>
              <w:rPr>
                <w:rFonts w:ascii="宋体" w:hAnsi="宋体" w:cs="宋体" w:eastAsia="宋体" w:hint="default"/>
                <w:spacing w:val="-17"/>
                <w:sz w:val="22"/>
                <w:szCs w:val="22"/>
              </w:rPr>
              <w:t>8,000</w:t>
            </w:r>
            <w:r>
              <w:rPr>
                <w:rFonts w:ascii="宋体" w:hAnsi="宋体" w:cs="宋体" w:eastAsia="宋体" w:hint="default"/>
                <w:spacing w:val="-81"/>
                <w:sz w:val="22"/>
                <w:szCs w:val="22"/>
              </w:rPr>
              <w:t> </w:t>
            </w:r>
            <w:r>
              <w:rPr>
                <w:rFonts w:ascii="宋体" w:hAnsi="宋体" w:cs="宋体" w:eastAsia="宋体" w:hint="default"/>
                <w:spacing w:val="-41"/>
                <w:sz w:val="22"/>
                <w:szCs w:val="22"/>
              </w:rPr>
              <w:t>万元</w:t>
            </w:r>
            <w:r>
              <w:rPr>
                <w:rFonts w:ascii="宋体" w:hAnsi="宋体" w:cs="宋体" w:eastAsia="宋体" w:hint="default"/>
                <w:sz w:val="22"/>
                <w:szCs w:val="22"/>
              </w:rPr>
            </w:r>
          </w:p>
        </w:tc>
        <w:tc>
          <w:tcPr>
            <w:tcW w:w="1694" w:type="dxa"/>
            <w:tcBorders>
              <w:top w:val="single" w:sz="2" w:space="0" w:color="000000"/>
              <w:left w:val="single" w:sz="2" w:space="0" w:color="000000"/>
              <w:bottom w:val="single" w:sz="12" w:space="0" w:color="000000"/>
              <w:right w:val="single" w:sz="2" w:space="0" w:color="000000"/>
            </w:tcBorders>
          </w:tcPr>
          <w:p>
            <w:pPr/>
          </w:p>
        </w:tc>
        <w:tc>
          <w:tcPr>
            <w:tcW w:w="1190" w:type="dxa"/>
            <w:tcBorders>
              <w:top w:val="single" w:sz="2" w:space="0" w:color="000000"/>
              <w:left w:val="single" w:sz="2" w:space="0" w:color="000000"/>
              <w:bottom w:val="single" w:sz="12" w:space="0" w:color="000000"/>
              <w:right w:val="single" w:sz="2" w:space="0" w:color="000000"/>
            </w:tcBorders>
          </w:tcPr>
          <w:p>
            <w:pPr/>
          </w:p>
        </w:tc>
        <w:tc>
          <w:tcPr>
            <w:tcW w:w="13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2"/>
              <w:jc w:val="center"/>
              <w:rPr>
                <w:rFonts w:ascii="宋体" w:hAnsi="宋体" w:cs="宋体" w:eastAsia="宋体" w:hint="default"/>
                <w:sz w:val="22"/>
                <w:szCs w:val="22"/>
              </w:rPr>
            </w:pPr>
            <w:r>
              <w:rPr>
                <w:rFonts w:ascii="宋体" w:hAnsi="宋体" w:cs="宋体" w:eastAsia="宋体" w:hint="default"/>
                <w:spacing w:val="-17"/>
                <w:sz w:val="22"/>
                <w:szCs w:val="22"/>
              </w:rPr>
              <w:t>8,000</w:t>
            </w:r>
            <w:r>
              <w:rPr>
                <w:rFonts w:ascii="宋体" w:hAnsi="宋体" w:cs="宋体" w:eastAsia="宋体" w:hint="default"/>
                <w:spacing w:val="-81"/>
                <w:sz w:val="22"/>
                <w:szCs w:val="22"/>
              </w:rPr>
              <w:t> </w:t>
            </w:r>
            <w:r>
              <w:rPr>
                <w:rFonts w:ascii="宋体" w:hAnsi="宋体" w:cs="宋体" w:eastAsia="宋体" w:hint="default"/>
                <w:spacing w:val="-41"/>
                <w:sz w:val="22"/>
                <w:szCs w:val="22"/>
              </w:rPr>
              <w:t>万元</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877" w:footer="1046" w:top="1100" w:bottom="1240" w:left="1460" w:right="0"/>
        </w:sectPr>
      </w:pPr>
    </w:p>
    <w:p>
      <w:pPr>
        <w:spacing w:line="240" w:lineRule="auto" w:before="8"/>
        <w:rPr>
          <w:rFonts w:ascii="宋体" w:hAnsi="宋体" w:cs="宋体" w:eastAsia="宋体" w:hint="default"/>
          <w:sz w:val="17"/>
          <w:szCs w:val="17"/>
        </w:rPr>
      </w:pPr>
    </w:p>
    <w:p>
      <w:pPr>
        <w:pStyle w:val="BodyText"/>
        <w:spacing w:line="240" w:lineRule="auto" w:before="31"/>
        <w:ind w:left="661" w:right="2401"/>
        <w:jc w:val="left"/>
      </w:pPr>
      <w:r>
        <w:rPr/>
        <w:t>（</w:t>
      </w:r>
      <w:r>
        <w:rPr>
          <w:rFonts w:ascii="宋体" w:hAnsi="宋体" w:cs="宋体" w:eastAsia="宋体" w:hint="default"/>
        </w:rPr>
        <w:t>3</w:t>
      </w:r>
      <w:r>
        <w:rPr/>
        <w:t>）</w:t>
      </w:r>
      <w:r>
        <w:rPr>
          <w:spacing w:val="-68"/>
        </w:rPr>
        <w:t> </w:t>
      </w:r>
      <w:r>
        <w:rPr/>
        <w:t>控股股东的所持股份或权益及其变化</w:t>
      </w:r>
    </w:p>
    <w:p>
      <w:pPr>
        <w:spacing w:line="240" w:lineRule="auto" w:before="5"/>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2535"/>
        <w:gridCol w:w="1799"/>
        <w:gridCol w:w="1708"/>
        <w:gridCol w:w="1162"/>
        <w:gridCol w:w="1332"/>
      </w:tblGrid>
      <w:tr>
        <w:trPr>
          <w:trHeight w:val="458" w:hRule="exact"/>
        </w:trPr>
        <w:tc>
          <w:tcPr>
            <w:tcW w:w="2535"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控股股东</w:t>
            </w:r>
            <w:r>
              <w:rPr>
                <w:rFonts w:ascii="宋体" w:hAnsi="宋体" w:cs="宋体" w:eastAsia="宋体" w:hint="default"/>
                <w:spacing w:val="-31"/>
                <w:sz w:val="22"/>
                <w:szCs w:val="22"/>
              </w:rPr>
            </w:r>
          </w:p>
        </w:tc>
        <w:tc>
          <w:tcPr>
            <w:tcW w:w="350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持股金额</w:t>
            </w:r>
            <w:r>
              <w:rPr>
                <w:rFonts w:ascii="宋体" w:hAnsi="宋体" w:cs="宋体" w:eastAsia="宋体" w:hint="default"/>
                <w:spacing w:val="-31"/>
                <w:sz w:val="22"/>
                <w:szCs w:val="22"/>
              </w:rPr>
            </w:r>
          </w:p>
        </w:tc>
        <w:tc>
          <w:tcPr>
            <w:tcW w:w="249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55" w:right="0"/>
              <w:jc w:val="left"/>
              <w:rPr>
                <w:rFonts w:ascii="宋体" w:hAnsi="宋体" w:cs="宋体" w:eastAsia="宋体" w:hint="default"/>
                <w:sz w:val="22"/>
                <w:szCs w:val="22"/>
              </w:rPr>
            </w:pPr>
            <w:r>
              <w:rPr>
                <w:rFonts w:ascii="宋体" w:hAnsi="宋体" w:cs="宋体" w:eastAsia="宋体" w:hint="default"/>
                <w:b/>
                <w:bCs/>
                <w:spacing w:val="-32"/>
                <w:sz w:val="22"/>
                <w:szCs w:val="22"/>
              </w:rPr>
              <w:t>持股比例（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r>
      <w:tr>
        <w:trPr>
          <w:trHeight w:val="445" w:hRule="exact"/>
        </w:trPr>
        <w:tc>
          <w:tcPr>
            <w:tcW w:w="2535" w:type="dxa"/>
            <w:vMerge/>
            <w:tcBorders>
              <w:left w:val="nil" w:sz="6" w:space="0" w:color="auto"/>
              <w:bottom w:val="single" w:sz="2" w:space="0" w:color="000000"/>
              <w:right w:val="single" w:sz="2" w:space="0" w:color="000000"/>
            </w:tcBorders>
          </w:tcPr>
          <w:p>
            <w:pPr/>
          </w:p>
        </w:tc>
        <w:tc>
          <w:tcPr>
            <w:tcW w:w="17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年末比例</w:t>
            </w:r>
            <w:r>
              <w:rPr>
                <w:rFonts w:ascii="宋体" w:hAnsi="宋体" w:cs="宋体" w:eastAsia="宋体" w:hint="default"/>
                <w:spacing w:val="-31"/>
                <w:sz w:val="22"/>
                <w:szCs w:val="22"/>
              </w:rPr>
            </w:r>
          </w:p>
        </w:tc>
        <w:tc>
          <w:tcPr>
            <w:tcW w:w="13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年初比例</w:t>
            </w:r>
            <w:r>
              <w:rPr>
                <w:rFonts w:ascii="宋体" w:hAnsi="宋体" w:cs="宋体" w:eastAsia="宋体" w:hint="default"/>
                <w:spacing w:val="-31"/>
                <w:sz w:val="22"/>
                <w:szCs w:val="22"/>
              </w:rPr>
            </w:r>
          </w:p>
        </w:tc>
      </w:tr>
      <w:tr>
        <w:trPr>
          <w:trHeight w:val="458" w:hRule="exact"/>
        </w:trPr>
        <w:tc>
          <w:tcPr>
            <w:tcW w:w="25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青岛海立控股有限公司</w:t>
            </w:r>
            <w:r>
              <w:rPr>
                <w:rFonts w:ascii="宋体" w:hAnsi="宋体" w:cs="宋体" w:eastAsia="宋体" w:hint="default"/>
                <w:sz w:val="22"/>
                <w:szCs w:val="22"/>
              </w:rPr>
            </w:r>
          </w:p>
        </w:tc>
        <w:tc>
          <w:tcPr>
            <w:tcW w:w="17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spacing w:val="-19"/>
                <w:sz w:val="22"/>
                <w:szCs w:val="22"/>
              </w:rPr>
              <w:t>10,989.80</w:t>
            </w:r>
            <w:r>
              <w:rPr>
                <w:rFonts w:ascii="宋体" w:hAnsi="宋体" w:cs="宋体" w:eastAsia="宋体" w:hint="default"/>
                <w:spacing w:val="-76"/>
                <w:sz w:val="22"/>
                <w:szCs w:val="22"/>
              </w:rPr>
              <w:t> </w:t>
            </w:r>
            <w:r>
              <w:rPr>
                <w:rFonts w:ascii="宋体" w:hAnsi="宋体" w:cs="宋体" w:eastAsia="宋体" w:hint="default"/>
                <w:spacing w:val="-41"/>
                <w:sz w:val="22"/>
                <w:szCs w:val="22"/>
              </w:rPr>
              <w:t>万元</w:t>
            </w:r>
            <w:r>
              <w:rPr>
                <w:rFonts w:ascii="宋体" w:hAnsi="宋体" w:cs="宋体" w:eastAsia="宋体" w:hint="default"/>
                <w:sz w:val="22"/>
                <w:szCs w:val="22"/>
              </w:rPr>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19"/>
                <w:sz w:val="22"/>
                <w:szCs w:val="22"/>
              </w:rPr>
              <w:t>6,187.50</w:t>
            </w:r>
            <w:r>
              <w:rPr>
                <w:rFonts w:ascii="宋体" w:hAnsi="宋体" w:cs="宋体" w:eastAsia="宋体" w:hint="default"/>
                <w:spacing w:val="-74"/>
                <w:sz w:val="22"/>
                <w:szCs w:val="22"/>
              </w:rPr>
              <w:t> </w:t>
            </w:r>
            <w:r>
              <w:rPr>
                <w:rFonts w:ascii="宋体" w:hAnsi="宋体" w:cs="宋体" w:eastAsia="宋体" w:hint="default"/>
                <w:spacing w:val="-41"/>
                <w:sz w:val="22"/>
                <w:szCs w:val="22"/>
              </w:rPr>
              <w:t>万元</w:t>
            </w:r>
            <w:r>
              <w:rPr>
                <w:rFonts w:ascii="宋体" w:hAnsi="宋体" w:cs="宋体" w:eastAsia="宋体" w:hint="default"/>
                <w:sz w:val="22"/>
                <w:szCs w:val="22"/>
              </w:rPr>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spacing w:val="-21"/>
                <w:sz w:val="22"/>
              </w:rPr>
              <w:t>36.48</w:t>
            </w:r>
            <w:r>
              <w:rPr>
                <w:rFonts w:ascii="宋体"/>
                <w:sz w:val="22"/>
              </w:rPr>
            </w:r>
          </w:p>
        </w:tc>
        <w:tc>
          <w:tcPr>
            <w:tcW w:w="13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
              <w:jc w:val="center"/>
              <w:rPr>
                <w:rFonts w:ascii="宋体" w:hAnsi="宋体" w:cs="宋体" w:eastAsia="宋体" w:hint="default"/>
                <w:sz w:val="22"/>
                <w:szCs w:val="22"/>
              </w:rPr>
            </w:pPr>
            <w:r>
              <w:rPr>
                <w:rFonts w:ascii="宋体"/>
                <w:spacing w:val="-21"/>
                <w:sz w:val="22"/>
              </w:rPr>
              <w:t>40.88</w:t>
            </w:r>
            <w:r>
              <w:rPr>
                <w:rFonts w:ascii="宋体"/>
                <w:sz w:val="22"/>
              </w:rPr>
            </w:r>
          </w:p>
        </w:tc>
      </w:tr>
    </w:tbl>
    <w:p>
      <w:pPr>
        <w:spacing w:line="240" w:lineRule="auto" w:before="4"/>
        <w:rPr>
          <w:rFonts w:ascii="宋体" w:hAnsi="宋体" w:cs="宋体" w:eastAsia="宋体" w:hint="default"/>
          <w:sz w:val="18"/>
          <w:szCs w:val="18"/>
        </w:rPr>
      </w:pPr>
    </w:p>
    <w:p>
      <w:pPr>
        <w:pStyle w:val="BodyText"/>
        <w:spacing w:line="444" w:lineRule="auto" w:before="31"/>
        <w:ind w:left="602" w:right="2401" w:firstLine="159"/>
        <w:jc w:val="left"/>
      </w:pPr>
      <w:bookmarkStart w:name="2. 子公司" w:id="308"/>
      <w:bookmarkEnd w:id="308"/>
      <w:r>
        <w:rPr/>
      </w:r>
      <w:r>
        <w:rPr>
          <w:rFonts w:ascii="宋体" w:hAnsi="宋体" w:cs="宋体" w:eastAsia="宋体" w:hint="default"/>
          <w:b/>
          <w:bCs/>
        </w:rPr>
        <w:t>2.</w:t>
      </w:r>
      <w:r>
        <w:rPr>
          <w:rFonts w:ascii="宋体" w:hAnsi="宋体" w:cs="宋体" w:eastAsia="宋体" w:hint="default"/>
          <w:b/>
          <w:bCs/>
          <w:spacing w:val="66"/>
        </w:rPr>
        <w:t> </w:t>
      </w:r>
      <w:r>
        <w:rPr>
          <w:rFonts w:ascii="宋体" w:hAnsi="宋体" w:cs="宋体" w:eastAsia="宋体" w:hint="default"/>
          <w:b/>
          <w:bCs/>
        </w:rPr>
        <w:t>子公司</w:t>
      </w:r>
      <w:r>
        <w:rPr>
          <w:rFonts w:ascii="宋体" w:hAnsi="宋体" w:cs="宋体" w:eastAsia="宋体" w:hint="default"/>
          <w:b/>
          <w:bCs/>
          <w:spacing w:val="1"/>
          <w:w w:val="99"/>
        </w:rPr>
        <w:t> </w:t>
      </w:r>
      <w:r>
        <w:rPr>
          <w:w w:val="95"/>
        </w:rPr>
        <w:t>子公司情况详见本附注“八、</w:t>
      </w:r>
      <w:r>
        <w:rPr>
          <w:rFonts w:ascii="宋体" w:hAnsi="宋体" w:cs="宋体" w:eastAsia="宋体" w:hint="default"/>
          <w:w w:val="95"/>
        </w:rPr>
        <w:t>1.</w:t>
      </w:r>
      <w:r>
        <w:rPr>
          <w:w w:val="95"/>
        </w:rPr>
        <w:t>（</w:t>
      </w:r>
      <w:r>
        <w:rPr>
          <w:rFonts w:ascii="宋体" w:hAnsi="宋体" w:cs="宋体" w:eastAsia="宋体" w:hint="default"/>
          <w:w w:val="95"/>
        </w:rPr>
        <w:t>1</w:t>
      </w:r>
      <w:r>
        <w:rPr>
          <w:w w:val="95"/>
        </w:rPr>
        <w:t>）企业集团的构成”相关内容。</w:t>
      </w:r>
      <w:r>
        <w:rPr/>
      </w:r>
    </w:p>
    <w:p>
      <w:pPr>
        <w:pStyle w:val="Heading5"/>
        <w:spacing w:line="240" w:lineRule="auto" w:before="115"/>
        <w:ind w:left="761" w:right="2401"/>
        <w:jc w:val="left"/>
        <w:rPr>
          <w:b w:val="0"/>
          <w:bCs w:val="0"/>
        </w:rPr>
      </w:pPr>
      <w:bookmarkStart w:name="3. 其他关联方" w:id="309"/>
      <w:bookmarkEnd w:id="309"/>
      <w:r>
        <w:rPr>
          <w:b w:val="0"/>
          <w:bCs w:val="0"/>
        </w:rPr>
      </w:r>
      <w:r>
        <w:rPr>
          <w:rFonts w:ascii="宋体" w:hAnsi="宋体" w:cs="宋体" w:eastAsia="宋体" w:hint="default"/>
        </w:rPr>
        <w:t>3.</w:t>
      </w:r>
      <w:r>
        <w:rPr>
          <w:rFonts w:ascii="宋体" w:hAnsi="宋体" w:cs="宋体" w:eastAsia="宋体" w:hint="default"/>
          <w:spacing w:val="64"/>
        </w:rPr>
        <w:t> </w:t>
      </w:r>
      <w:r>
        <w:rPr/>
        <w:t>其他关联方</w:t>
      </w:r>
      <w:r>
        <w:rPr>
          <w:b w:val="0"/>
          <w:bCs w:val="0"/>
        </w:rPr>
      </w:r>
    </w:p>
    <w:p>
      <w:pPr>
        <w:spacing w:line="240" w:lineRule="auto" w:before="4"/>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3682"/>
        <w:gridCol w:w="4866"/>
      </w:tblGrid>
      <w:tr>
        <w:trPr>
          <w:trHeight w:val="458" w:hRule="exact"/>
        </w:trPr>
        <w:tc>
          <w:tcPr>
            <w:tcW w:w="36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14" w:right="0"/>
              <w:jc w:val="left"/>
              <w:rPr>
                <w:rFonts w:ascii="宋体" w:hAnsi="宋体" w:cs="宋体" w:eastAsia="宋体" w:hint="default"/>
                <w:sz w:val="22"/>
                <w:szCs w:val="22"/>
              </w:rPr>
            </w:pPr>
            <w:r>
              <w:rPr>
                <w:rFonts w:ascii="宋体" w:hAnsi="宋体" w:cs="宋体" w:eastAsia="宋体" w:hint="default"/>
                <w:b/>
                <w:bCs/>
                <w:spacing w:val="-35"/>
                <w:sz w:val="22"/>
                <w:szCs w:val="22"/>
              </w:rPr>
              <w:t>其他关联方名称</w:t>
            </w:r>
            <w:r>
              <w:rPr>
                <w:rFonts w:ascii="宋体" w:hAnsi="宋体" w:cs="宋体" w:eastAsia="宋体" w:hint="default"/>
                <w:spacing w:val="-35"/>
                <w:sz w:val="22"/>
                <w:szCs w:val="22"/>
              </w:rPr>
            </w:r>
          </w:p>
        </w:tc>
        <w:tc>
          <w:tcPr>
            <w:tcW w:w="48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4"/>
                <w:sz w:val="22"/>
                <w:szCs w:val="22"/>
              </w:rPr>
              <w:t>与本公司关系</w:t>
            </w:r>
            <w:r>
              <w:rPr>
                <w:rFonts w:ascii="宋体" w:hAnsi="宋体" w:cs="宋体" w:eastAsia="宋体" w:hint="default"/>
                <w:spacing w:val="-34"/>
                <w:sz w:val="22"/>
                <w:szCs w:val="22"/>
              </w:rPr>
            </w:r>
          </w:p>
        </w:tc>
      </w:tr>
      <w:tr>
        <w:trPr>
          <w:trHeight w:val="445"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青岛博苑房地产开发有限公司</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pacing w:val="-41"/>
                <w:sz w:val="22"/>
                <w:szCs w:val="22"/>
              </w:rPr>
              <w:t>受最终控制人（孙刚）控制的其他企业</w:t>
            </w:r>
            <w:r>
              <w:rPr>
                <w:rFonts w:ascii="宋体" w:hAnsi="宋体" w:cs="宋体" w:eastAsia="宋体" w:hint="default"/>
                <w:sz w:val="22"/>
                <w:szCs w:val="22"/>
              </w:rPr>
            </w:r>
          </w:p>
        </w:tc>
      </w:tr>
      <w:tr>
        <w:trPr>
          <w:trHeight w:val="445"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青岛海立源房地产开发有限公司</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pacing w:val="-41"/>
                <w:sz w:val="22"/>
                <w:szCs w:val="22"/>
              </w:rPr>
              <w:t>受最终控制人（孙刚、刘国平）控制的其他企业</w:t>
            </w:r>
            <w:r>
              <w:rPr>
                <w:rFonts w:ascii="宋体" w:hAnsi="宋体" w:cs="宋体" w:eastAsia="宋体" w:hint="default"/>
                <w:sz w:val="22"/>
                <w:szCs w:val="22"/>
              </w:rPr>
            </w:r>
          </w:p>
        </w:tc>
      </w:tr>
      <w:tr>
        <w:trPr>
          <w:trHeight w:val="445"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青岛海基置业有限公司</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pacing w:val="-41"/>
                <w:sz w:val="22"/>
                <w:szCs w:val="22"/>
              </w:rPr>
              <w:t>受最终控制人（孙刚、刘国平）控制的其他企业</w:t>
            </w:r>
            <w:r>
              <w:rPr>
                <w:rFonts w:ascii="宋体" w:hAnsi="宋体" w:cs="宋体" w:eastAsia="宋体" w:hint="default"/>
                <w:sz w:val="22"/>
                <w:szCs w:val="22"/>
              </w:rPr>
            </w:r>
          </w:p>
        </w:tc>
      </w:tr>
      <w:tr>
        <w:trPr>
          <w:trHeight w:val="444"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23"/>
                <w:sz w:val="22"/>
                <w:szCs w:val="22"/>
              </w:rPr>
              <w:t>日本</w:t>
            </w:r>
            <w:r>
              <w:rPr>
                <w:rFonts w:ascii="宋体" w:hAnsi="宋体" w:cs="宋体" w:eastAsia="宋体" w:hint="default"/>
                <w:spacing w:val="-23"/>
                <w:sz w:val="22"/>
                <w:szCs w:val="22"/>
              </w:rPr>
              <w:t>METALONECORPORATION</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pacing w:val="-41"/>
                <w:sz w:val="22"/>
                <w:szCs w:val="22"/>
              </w:rPr>
              <w:t>股东</w:t>
            </w:r>
            <w:r>
              <w:rPr>
                <w:rFonts w:ascii="宋体" w:hAnsi="宋体" w:cs="宋体" w:eastAsia="宋体" w:hint="default"/>
                <w:sz w:val="22"/>
                <w:szCs w:val="22"/>
              </w:rPr>
            </w:r>
          </w:p>
        </w:tc>
      </w:tr>
      <w:tr>
        <w:trPr>
          <w:trHeight w:val="445"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青岛天晨投资有限公司</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pacing w:val="-41"/>
                <w:sz w:val="22"/>
                <w:szCs w:val="22"/>
              </w:rPr>
              <w:t>股东</w:t>
            </w:r>
            <w:r>
              <w:rPr>
                <w:rFonts w:ascii="宋体" w:hAnsi="宋体" w:cs="宋体" w:eastAsia="宋体" w:hint="default"/>
                <w:sz w:val="22"/>
                <w:szCs w:val="22"/>
              </w:rPr>
            </w:r>
          </w:p>
        </w:tc>
      </w:tr>
      <w:tr>
        <w:trPr>
          <w:trHeight w:val="445"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孙震</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pacing w:val="-41"/>
                <w:sz w:val="22"/>
                <w:szCs w:val="22"/>
              </w:rPr>
              <w:t>最终控制人之子、青岛天晨投资有限公司法定代表人</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洪晓明</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董事、财务总监、副总经理</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曹际东</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董事、董事会秘书</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周建孚</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董事</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鲁浩</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董事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pacing w:val="-41"/>
                <w:sz w:val="22"/>
                <w:szCs w:val="22"/>
              </w:rPr>
              <w:t>徐勇</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105" w:right="0"/>
              <w:jc w:val="left"/>
              <w:rPr>
                <w:rFonts w:ascii="宋体" w:hAnsi="宋体" w:cs="宋体" w:eastAsia="宋体" w:hint="default"/>
                <w:sz w:val="22"/>
                <w:szCs w:val="22"/>
              </w:rPr>
            </w:pPr>
            <w:r>
              <w:rPr>
                <w:rFonts w:ascii="宋体" w:hAnsi="宋体" w:cs="宋体" w:eastAsia="宋体" w:hint="default"/>
                <w:spacing w:val="-41"/>
                <w:sz w:val="22"/>
                <w:szCs w:val="22"/>
              </w:rPr>
              <w:t>董事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徐国亮</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独立董事</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朱宏伟</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独立董事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张鹏</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独立董事</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王明伟</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监事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pacing w:val="-41"/>
                <w:sz w:val="22"/>
                <w:szCs w:val="22"/>
              </w:rPr>
              <w:t>王治军</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105" w:right="0"/>
              <w:jc w:val="left"/>
              <w:rPr>
                <w:rFonts w:ascii="宋体" w:hAnsi="宋体" w:cs="宋体" w:eastAsia="宋体" w:hint="default"/>
                <w:sz w:val="22"/>
                <w:szCs w:val="22"/>
              </w:rPr>
            </w:pPr>
            <w:r>
              <w:rPr>
                <w:rFonts w:ascii="宋体" w:hAnsi="宋体" w:cs="宋体" w:eastAsia="宋体" w:hint="default"/>
                <w:spacing w:val="-41"/>
                <w:sz w:val="22"/>
                <w:szCs w:val="22"/>
              </w:rPr>
              <w:t>监事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王晶</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监事</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于铁军</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副总经理</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王飞</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副总经理</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邰桂礼</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原董事、财务总监</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pacing w:val="-41"/>
                <w:sz w:val="22"/>
                <w:szCs w:val="22"/>
              </w:rPr>
              <w:t>堂本宽</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left="105" w:right="0"/>
              <w:jc w:val="left"/>
              <w:rPr>
                <w:rFonts w:ascii="宋体" w:hAnsi="宋体" w:cs="宋体" w:eastAsia="宋体" w:hint="default"/>
                <w:sz w:val="22"/>
                <w:szCs w:val="22"/>
              </w:rPr>
            </w:pPr>
            <w:r>
              <w:rPr>
                <w:rFonts w:ascii="宋体" w:hAnsi="宋体" w:cs="宋体" w:eastAsia="宋体" w:hint="default"/>
                <w:spacing w:val="-41"/>
                <w:sz w:val="22"/>
                <w:szCs w:val="22"/>
              </w:rPr>
              <w:t>原董事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顾弘光</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原独立董事</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熊传林</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原独立董事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陈岗</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原独立董事</w:t>
            </w:r>
            <w:r>
              <w:rPr>
                <w:rFonts w:ascii="宋体" w:hAnsi="宋体" w:cs="宋体" w:eastAsia="宋体" w:hint="default"/>
                <w:sz w:val="22"/>
                <w:szCs w:val="22"/>
              </w:rPr>
            </w:r>
          </w:p>
        </w:tc>
      </w:tr>
      <w:tr>
        <w:trPr>
          <w:trHeight w:val="383" w:hRule="exact"/>
        </w:trPr>
        <w:tc>
          <w:tcPr>
            <w:tcW w:w="3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井上秀敏</w:t>
            </w:r>
            <w:r>
              <w:rPr>
                <w:rFonts w:ascii="宋体" w:hAnsi="宋体" w:cs="宋体" w:eastAsia="宋体" w:hint="default"/>
                <w:sz w:val="22"/>
                <w:szCs w:val="22"/>
              </w:rPr>
            </w:r>
          </w:p>
        </w:tc>
        <w:tc>
          <w:tcPr>
            <w:tcW w:w="48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原监事</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877" w:footer="1046" w:top="1100" w:bottom="1240" w:left="1540" w:right="0"/>
        </w:sectPr>
      </w:pPr>
    </w:p>
    <w:p>
      <w:pPr>
        <w:spacing w:line="240" w:lineRule="auto" w:before="11"/>
        <w:rPr>
          <w:rFonts w:ascii="宋体" w:hAnsi="宋体" w:cs="宋体" w:eastAsia="宋体" w:hint="default"/>
          <w:b/>
          <w:bCs/>
          <w:sz w:val="22"/>
          <w:szCs w:val="22"/>
        </w:rPr>
      </w:pPr>
    </w:p>
    <w:tbl>
      <w:tblPr>
        <w:tblW w:w="0" w:type="auto"/>
        <w:jc w:val="left"/>
        <w:tblInd w:w="659" w:type="dxa"/>
        <w:tblLayout w:type="fixed"/>
        <w:tblCellMar>
          <w:top w:w="0" w:type="dxa"/>
          <w:left w:w="0" w:type="dxa"/>
          <w:bottom w:w="0" w:type="dxa"/>
          <w:right w:w="0" w:type="dxa"/>
        </w:tblCellMar>
        <w:tblLook w:val="01E0"/>
      </w:tblPr>
      <w:tblGrid>
        <w:gridCol w:w="3682"/>
        <w:gridCol w:w="4866"/>
      </w:tblGrid>
      <w:tr>
        <w:trPr>
          <w:trHeight w:val="457" w:hRule="exact"/>
        </w:trPr>
        <w:tc>
          <w:tcPr>
            <w:tcW w:w="36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14" w:right="0"/>
              <w:jc w:val="left"/>
              <w:rPr>
                <w:rFonts w:ascii="宋体" w:hAnsi="宋体" w:cs="宋体" w:eastAsia="宋体" w:hint="default"/>
                <w:sz w:val="22"/>
                <w:szCs w:val="22"/>
              </w:rPr>
            </w:pPr>
            <w:r>
              <w:rPr>
                <w:rFonts w:ascii="宋体" w:hAnsi="宋体" w:cs="宋体" w:eastAsia="宋体" w:hint="default"/>
                <w:b/>
                <w:bCs/>
                <w:spacing w:val="-35"/>
                <w:sz w:val="22"/>
                <w:szCs w:val="22"/>
              </w:rPr>
              <w:t>其他关联方名称</w:t>
            </w:r>
            <w:r>
              <w:rPr>
                <w:rFonts w:ascii="宋体" w:hAnsi="宋体" w:cs="宋体" w:eastAsia="宋体" w:hint="default"/>
                <w:spacing w:val="-35"/>
                <w:sz w:val="22"/>
                <w:szCs w:val="22"/>
              </w:rPr>
            </w:r>
          </w:p>
        </w:tc>
        <w:tc>
          <w:tcPr>
            <w:tcW w:w="486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4"/>
                <w:sz w:val="22"/>
                <w:szCs w:val="22"/>
              </w:rPr>
              <w:t>与本公司关系</w:t>
            </w:r>
            <w:r>
              <w:rPr>
                <w:rFonts w:ascii="宋体" w:hAnsi="宋体" w:cs="宋体" w:eastAsia="宋体" w:hint="default"/>
                <w:spacing w:val="-34"/>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孙萍</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原监事</w:t>
            </w:r>
            <w:r>
              <w:rPr>
                <w:rFonts w:ascii="宋体" w:hAnsi="宋体" w:cs="宋体" w:eastAsia="宋体" w:hint="default"/>
                <w:sz w:val="22"/>
                <w:szCs w:val="22"/>
              </w:rPr>
            </w:r>
          </w:p>
        </w:tc>
      </w:tr>
      <w:tr>
        <w:trPr>
          <w:trHeight w:val="371"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江崇安</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原副总经理</w:t>
            </w:r>
            <w:r>
              <w:rPr>
                <w:rFonts w:ascii="宋体" w:hAnsi="宋体" w:cs="宋体" w:eastAsia="宋体" w:hint="default"/>
                <w:sz w:val="22"/>
                <w:szCs w:val="22"/>
              </w:rPr>
            </w:r>
          </w:p>
        </w:tc>
      </w:tr>
      <w:tr>
        <w:trPr>
          <w:trHeight w:val="370" w:hRule="exact"/>
        </w:trPr>
        <w:tc>
          <w:tcPr>
            <w:tcW w:w="36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李道国</w:t>
            </w:r>
            <w:r>
              <w:rPr>
                <w:rFonts w:ascii="宋体" w:hAnsi="宋体" w:cs="宋体" w:eastAsia="宋体" w:hint="default"/>
                <w:sz w:val="22"/>
                <w:szCs w:val="22"/>
              </w:rPr>
            </w:r>
          </w:p>
        </w:tc>
        <w:tc>
          <w:tcPr>
            <w:tcW w:w="48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原副总经理</w:t>
            </w:r>
            <w:r>
              <w:rPr>
                <w:rFonts w:ascii="宋体" w:hAnsi="宋体" w:cs="宋体" w:eastAsia="宋体" w:hint="default"/>
                <w:sz w:val="22"/>
                <w:szCs w:val="22"/>
              </w:rPr>
            </w:r>
          </w:p>
        </w:tc>
      </w:tr>
      <w:tr>
        <w:trPr>
          <w:trHeight w:val="384" w:hRule="exact"/>
        </w:trPr>
        <w:tc>
          <w:tcPr>
            <w:tcW w:w="36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
              <w:ind w:left="122" w:right="0"/>
              <w:jc w:val="left"/>
              <w:rPr>
                <w:rFonts w:ascii="宋体" w:hAnsi="宋体" w:cs="宋体" w:eastAsia="宋体" w:hint="default"/>
                <w:sz w:val="22"/>
                <w:szCs w:val="22"/>
              </w:rPr>
            </w:pPr>
            <w:r>
              <w:rPr>
                <w:rFonts w:ascii="宋体" w:hAnsi="宋体" w:cs="宋体" w:eastAsia="宋体" w:hint="default"/>
                <w:spacing w:val="-41"/>
                <w:sz w:val="22"/>
                <w:szCs w:val="22"/>
              </w:rPr>
              <w:t>青岛美辰信息技术有限公司</w:t>
            </w:r>
            <w:r>
              <w:rPr>
                <w:rFonts w:ascii="宋体" w:hAnsi="宋体" w:cs="宋体" w:eastAsia="宋体" w:hint="default"/>
                <w:sz w:val="22"/>
                <w:szCs w:val="22"/>
              </w:rPr>
            </w:r>
          </w:p>
        </w:tc>
        <w:tc>
          <w:tcPr>
            <w:tcW w:w="48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
              <w:ind w:left="105" w:right="0"/>
              <w:jc w:val="left"/>
              <w:rPr>
                <w:rFonts w:ascii="宋体" w:hAnsi="宋体" w:cs="宋体" w:eastAsia="宋体" w:hint="default"/>
                <w:sz w:val="22"/>
                <w:szCs w:val="22"/>
              </w:rPr>
            </w:pPr>
            <w:r>
              <w:rPr>
                <w:rFonts w:ascii="宋体" w:hAnsi="宋体" w:cs="宋体" w:eastAsia="宋体" w:hint="default"/>
                <w:spacing w:val="-41"/>
                <w:sz w:val="22"/>
                <w:szCs w:val="22"/>
              </w:rPr>
              <w:t>青岛天晨投资有限公司全资子公司</w:t>
            </w:r>
            <w:r>
              <w:rPr>
                <w:rFonts w:ascii="宋体" w:hAnsi="宋体" w:cs="宋体" w:eastAsia="宋体" w:hint="default"/>
                <w:sz w:val="22"/>
                <w:szCs w:val="22"/>
              </w:rPr>
            </w:r>
          </w:p>
        </w:tc>
      </w:tr>
    </w:tbl>
    <w:p>
      <w:pPr>
        <w:spacing w:line="240" w:lineRule="auto" w:before="4"/>
        <w:rPr>
          <w:rFonts w:ascii="宋体" w:hAnsi="宋体" w:cs="宋体" w:eastAsia="宋体" w:hint="default"/>
          <w:b/>
          <w:bCs/>
          <w:sz w:val="18"/>
          <w:szCs w:val="18"/>
        </w:rPr>
      </w:pPr>
    </w:p>
    <w:p>
      <w:pPr>
        <w:pStyle w:val="Heading5"/>
        <w:spacing w:line="240" w:lineRule="auto"/>
        <w:ind w:left="1121" w:right="1951"/>
        <w:jc w:val="left"/>
        <w:rPr>
          <w:b w:val="0"/>
          <w:bCs w:val="0"/>
        </w:rPr>
      </w:pPr>
      <w:bookmarkStart w:name="（二） 关联交易" w:id="310"/>
      <w:bookmarkEnd w:id="310"/>
      <w:r>
        <w:rPr>
          <w:b w:val="0"/>
          <w:bCs w:val="0"/>
        </w:rPr>
      </w:r>
      <w:r>
        <w:rPr>
          <w:spacing w:val="3"/>
        </w:rPr>
        <w:t>（二）关联交易</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1202" w:right="1951"/>
        <w:jc w:val="left"/>
      </w:pPr>
      <w:r>
        <w:rPr>
          <w:rFonts w:ascii="宋体" w:hAnsi="宋体" w:cs="宋体" w:eastAsia="宋体" w:hint="default"/>
        </w:rPr>
        <w:t>1.</w:t>
      </w:r>
      <w:r>
        <w:rPr>
          <w:rFonts w:ascii="宋体" w:hAnsi="宋体" w:cs="宋体" w:eastAsia="宋体" w:hint="default"/>
          <w:spacing w:val="61"/>
        </w:rPr>
        <w:t> </w:t>
      </w:r>
      <w:r>
        <w:rPr/>
        <w:t>购销商品、提供和接受劳务的关联交易</w:t>
      </w:r>
    </w:p>
    <w:p>
      <w:pPr>
        <w:spacing w:line="240" w:lineRule="auto" w:before="13"/>
        <w:rPr>
          <w:rFonts w:ascii="宋体" w:hAnsi="宋体" w:cs="宋体" w:eastAsia="宋体" w:hint="default"/>
          <w:sz w:val="28"/>
          <w:szCs w:val="28"/>
        </w:rPr>
      </w:pPr>
    </w:p>
    <w:p>
      <w:pPr>
        <w:pStyle w:val="BodyText"/>
        <w:spacing w:line="240" w:lineRule="auto"/>
        <w:ind w:left="1127" w:right="1951"/>
        <w:jc w:val="left"/>
      </w:pPr>
      <w:r>
        <w:rPr/>
        <w:t>（</w:t>
      </w:r>
      <w:r>
        <w:rPr>
          <w:rFonts w:ascii="宋体" w:hAnsi="宋体" w:cs="宋体" w:eastAsia="宋体" w:hint="default"/>
        </w:rPr>
        <w:t>1</w:t>
      </w:r>
      <w:r>
        <w:rPr/>
        <w:t>）</w:t>
      </w:r>
      <w:r>
        <w:rPr>
          <w:spacing w:val="9"/>
        </w:rPr>
        <w:t> </w:t>
      </w:r>
      <w:r>
        <w:rPr/>
        <w:t>采购商品</w:t>
      </w:r>
      <w:r>
        <w:rPr>
          <w:rFonts w:ascii="宋体" w:hAnsi="宋体" w:cs="宋体" w:eastAsia="宋体" w:hint="default"/>
        </w:rPr>
        <w:t>/</w:t>
      </w:r>
      <w:r>
        <w:rPr/>
        <w:t>接受劳务</w:t>
      </w:r>
    </w:p>
    <w:p>
      <w:pPr>
        <w:spacing w:line="240" w:lineRule="auto" w:before="7"/>
        <w:rPr>
          <w:rFonts w:ascii="宋体" w:hAnsi="宋体" w:cs="宋体" w:eastAsia="宋体" w:hint="default"/>
          <w:sz w:val="13"/>
          <w:szCs w:val="13"/>
        </w:rPr>
      </w:pPr>
    </w:p>
    <w:tbl>
      <w:tblPr>
        <w:tblW w:w="0" w:type="auto"/>
        <w:jc w:val="left"/>
        <w:tblInd w:w="659" w:type="dxa"/>
        <w:tblLayout w:type="fixed"/>
        <w:tblCellMar>
          <w:top w:w="0" w:type="dxa"/>
          <w:left w:w="0" w:type="dxa"/>
          <w:bottom w:w="0" w:type="dxa"/>
          <w:right w:w="0" w:type="dxa"/>
        </w:tblCellMar>
        <w:tblLook w:val="01E0"/>
      </w:tblPr>
      <w:tblGrid>
        <w:gridCol w:w="3005"/>
        <w:gridCol w:w="1843"/>
        <w:gridCol w:w="1984"/>
        <w:gridCol w:w="1716"/>
      </w:tblGrid>
      <w:tr>
        <w:trPr>
          <w:trHeight w:val="458"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5" w:right="0"/>
              <w:jc w:val="center"/>
              <w:rPr>
                <w:rFonts w:ascii="宋体" w:hAnsi="宋体" w:cs="宋体" w:eastAsia="宋体" w:hint="default"/>
                <w:sz w:val="22"/>
                <w:szCs w:val="22"/>
              </w:rPr>
            </w:pPr>
            <w:r>
              <w:rPr>
                <w:rFonts w:ascii="宋体" w:hAnsi="宋体" w:cs="宋体" w:eastAsia="宋体" w:hint="default"/>
                <w:b/>
                <w:bCs/>
                <w:spacing w:val="-27"/>
                <w:sz w:val="22"/>
                <w:szCs w:val="22"/>
              </w:rPr>
              <w:t>关联方</w:t>
            </w:r>
            <w:r>
              <w:rPr>
                <w:rFonts w:ascii="宋体" w:hAnsi="宋体" w:cs="宋体" w:eastAsia="宋体" w:hint="default"/>
                <w:spacing w:val="-27"/>
                <w:sz w:val="22"/>
                <w:szCs w:val="22"/>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4"/>
                <w:sz w:val="22"/>
                <w:szCs w:val="22"/>
              </w:rPr>
              <w:t>关联交易内容</w:t>
            </w:r>
            <w:r>
              <w:rPr>
                <w:rFonts w:ascii="宋体" w:hAnsi="宋体" w:cs="宋体" w:eastAsia="宋体" w:hint="default"/>
                <w:spacing w:val="-34"/>
                <w:sz w:val="22"/>
                <w:szCs w:val="22"/>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626" w:right="0"/>
              <w:jc w:val="left"/>
              <w:rPr>
                <w:rFonts w:ascii="宋体" w:hAnsi="宋体" w:cs="宋体" w:eastAsia="宋体" w:hint="default"/>
                <w:sz w:val="22"/>
                <w:szCs w:val="22"/>
              </w:rPr>
            </w:pPr>
            <w:r>
              <w:rPr>
                <w:rFonts w:ascii="宋体" w:hAnsi="宋体" w:cs="宋体" w:eastAsia="宋体" w:hint="default"/>
                <w:b/>
                <w:bCs/>
                <w:spacing w:val="-31"/>
                <w:sz w:val="22"/>
                <w:szCs w:val="22"/>
              </w:rPr>
              <w:t>本年金额</w:t>
            </w:r>
            <w:r>
              <w:rPr>
                <w:rFonts w:ascii="宋体" w:hAnsi="宋体" w:cs="宋体" w:eastAsia="宋体" w:hint="default"/>
                <w:spacing w:val="-31"/>
                <w:sz w:val="22"/>
                <w:szCs w:val="22"/>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493" w:right="0"/>
              <w:jc w:val="left"/>
              <w:rPr>
                <w:rFonts w:ascii="宋体" w:hAnsi="宋体" w:cs="宋体" w:eastAsia="宋体" w:hint="default"/>
                <w:sz w:val="22"/>
                <w:szCs w:val="22"/>
              </w:rPr>
            </w:pPr>
            <w:r>
              <w:rPr>
                <w:rFonts w:ascii="宋体" w:hAnsi="宋体" w:cs="宋体" w:eastAsia="宋体" w:hint="default"/>
                <w:b/>
                <w:bCs/>
                <w:spacing w:val="-31"/>
                <w:sz w:val="22"/>
                <w:szCs w:val="22"/>
              </w:rPr>
              <w:t>上年金额</w:t>
            </w:r>
            <w:r>
              <w:rPr>
                <w:rFonts w:ascii="宋体" w:hAnsi="宋体" w:cs="宋体" w:eastAsia="宋体" w:hint="default"/>
                <w:spacing w:val="-31"/>
                <w:sz w:val="22"/>
                <w:szCs w:val="22"/>
              </w:rPr>
            </w:r>
          </w:p>
        </w:tc>
      </w:tr>
      <w:tr>
        <w:trPr>
          <w:trHeight w:val="444"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44" w:right="0"/>
              <w:jc w:val="left"/>
              <w:rPr>
                <w:rFonts w:ascii="宋体" w:hAnsi="宋体" w:cs="宋体" w:eastAsia="宋体" w:hint="default"/>
                <w:sz w:val="22"/>
                <w:szCs w:val="22"/>
              </w:rPr>
            </w:pPr>
            <w:r>
              <w:rPr>
                <w:rFonts w:ascii="宋体" w:hAnsi="宋体" w:cs="宋体" w:eastAsia="宋体" w:hint="default"/>
                <w:spacing w:val="-23"/>
                <w:sz w:val="22"/>
                <w:szCs w:val="22"/>
              </w:rPr>
              <w:t>日本</w:t>
            </w:r>
            <w:r>
              <w:rPr>
                <w:rFonts w:ascii="宋体" w:hAnsi="宋体" w:cs="宋体" w:eastAsia="宋体" w:hint="default"/>
                <w:spacing w:val="-23"/>
                <w:sz w:val="22"/>
                <w:szCs w:val="22"/>
              </w:rPr>
              <w:t>METALONECORPORATION</w:t>
            </w:r>
            <w:r>
              <w:rPr>
                <w:rFonts w:ascii="宋体" w:hAnsi="宋体" w:cs="宋体" w:eastAsia="宋体" w:hint="default"/>
                <w:sz w:val="22"/>
                <w:szCs w:val="22"/>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购买钢材</w:t>
            </w:r>
            <w:r>
              <w:rPr>
                <w:rFonts w:ascii="宋体" w:hAnsi="宋体" w:cs="宋体" w:eastAsia="宋体" w:hint="default"/>
                <w:sz w:val="22"/>
                <w:szCs w:val="22"/>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71" w:right="0"/>
              <w:jc w:val="left"/>
              <w:rPr>
                <w:rFonts w:ascii="宋体" w:hAnsi="宋体" w:cs="宋体" w:eastAsia="宋体" w:hint="default"/>
                <w:sz w:val="22"/>
                <w:szCs w:val="22"/>
              </w:rPr>
            </w:pPr>
            <w:r>
              <w:rPr>
                <w:rFonts w:ascii="宋体"/>
                <w:spacing w:val="-21"/>
                <w:sz w:val="22"/>
              </w:rPr>
              <w:t>14,484,349.13</w:t>
            </w:r>
            <w:r>
              <w:rPr>
                <w:rFonts w:ascii="宋体"/>
                <w:sz w:val="22"/>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38"/>
              <w:jc w:val="right"/>
              <w:rPr>
                <w:rFonts w:ascii="宋体" w:hAnsi="宋体" w:cs="宋体" w:eastAsia="宋体" w:hint="default"/>
                <w:sz w:val="22"/>
                <w:szCs w:val="22"/>
              </w:rPr>
            </w:pPr>
            <w:r>
              <w:rPr>
                <w:rFonts w:ascii="宋体"/>
                <w:spacing w:val="-21"/>
                <w:sz w:val="22"/>
              </w:rPr>
              <w:t>24,883,962.61</w:t>
            </w:r>
            <w:r>
              <w:rPr>
                <w:rFonts w:ascii="宋体"/>
                <w:sz w:val="22"/>
              </w:rPr>
            </w:r>
          </w:p>
        </w:tc>
      </w:tr>
      <w:tr>
        <w:trPr>
          <w:trHeight w:val="45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spacing w:val="-21"/>
                <w:sz w:val="22"/>
              </w:rPr>
              <w:t>--</w:t>
            </w:r>
            <w:r>
              <w:rPr>
                <w:rFonts w:ascii="宋体"/>
                <w:sz w:val="22"/>
              </w:rPr>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left="660" w:right="0"/>
              <w:jc w:val="left"/>
              <w:rPr>
                <w:rFonts w:ascii="宋体" w:hAnsi="宋体" w:cs="宋体" w:eastAsia="宋体" w:hint="default"/>
                <w:sz w:val="22"/>
                <w:szCs w:val="22"/>
              </w:rPr>
            </w:pPr>
            <w:r>
              <w:rPr>
                <w:rFonts w:ascii="宋体"/>
                <w:b/>
                <w:spacing w:val="-19"/>
                <w:sz w:val="22"/>
              </w:rPr>
              <w:t>14,484,349.13</w:t>
            </w:r>
            <w:r>
              <w:rPr>
                <w:rFonts w:ascii="宋体"/>
                <w:spacing w:val="-19"/>
                <w:sz w:val="22"/>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19"/>
              <w:jc w:val="right"/>
              <w:rPr>
                <w:rFonts w:ascii="宋体" w:hAnsi="宋体" w:cs="宋体" w:eastAsia="宋体" w:hint="default"/>
                <w:sz w:val="22"/>
                <w:szCs w:val="22"/>
              </w:rPr>
            </w:pPr>
            <w:r>
              <w:rPr>
                <w:rFonts w:ascii="宋体"/>
                <w:b/>
                <w:spacing w:val="-19"/>
                <w:w w:val="95"/>
                <w:sz w:val="22"/>
              </w:rPr>
              <w:t>24,883,962.61</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556" w:lineRule="auto" w:before="31"/>
        <w:ind w:left="1201" w:right="1951" w:hanging="501"/>
        <w:jc w:val="left"/>
      </w:pPr>
      <w:r>
        <w:rPr/>
        <w:pict>
          <v:shape style="position:absolute;margin-left:55.259998pt;margin-top:58.197662pt;width:470.05pt;height:356.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2"/>
                    <w:gridCol w:w="2156"/>
                    <w:gridCol w:w="980"/>
                    <w:gridCol w:w="869"/>
                    <w:gridCol w:w="2267"/>
                    <w:gridCol w:w="893"/>
                  </w:tblGrid>
                  <w:tr>
                    <w:trPr>
                      <w:trHeight w:val="1177" w:hRule="exact"/>
                    </w:trPr>
                    <w:tc>
                      <w:tcPr>
                        <w:tcW w:w="219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担保方名称</w:t>
                        </w:r>
                        <w:r>
                          <w:rPr>
                            <w:rFonts w:ascii="宋体" w:hAnsi="宋体" w:cs="宋体" w:eastAsia="宋体" w:hint="default"/>
                            <w:sz w:val="18"/>
                            <w:szCs w:val="18"/>
                          </w:rPr>
                        </w:r>
                      </w:p>
                    </w:tc>
                    <w:tc>
                      <w:tcPr>
                        <w:tcW w:w="21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b/>
                            <w:bCs/>
                            <w:spacing w:val="-41"/>
                            <w:sz w:val="18"/>
                            <w:szCs w:val="18"/>
                          </w:rPr>
                          <w:t>被担保方名称</w:t>
                        </w:r>
                        <w:r>
                          <w:rPr>
                            <w:rFonts w:ascii="宋体" w:hAnsi="宋体" w:cs="宋体" w:eastAsia="宋体" w:hint="default"/>
                            <w:sz w:val="18"/>
                            <w:szCs w:val="18"/>
                          </w:rPr>
                        </w:r>
                      </w:p>
                    </w:tc>
                    <w:tc>
                      <w:tcPr>
                        <w:tcW w:w="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408" w:lineRule="auto"/>
                          <w:ind w:left="115" w:right="95" w:firstLine="90"/>
                          <w:jc w:val="left"/>
                          <w:rPr>
                            <w:rFonts w:ascii="宋体" w:hAnsi="宋体" w:cs="宋体" w:eastAsia="宋体" w:hint="default"/>
                            <w:sz w:val="18"/>
                            <w:szCs w:val="18"/>
                          </w:rPr>
                        </w:pPr>
                        <w:r>
                          <w:rPr>
                            <w:rFonts w:ascii="宋体" w:hAnsi="宋体" w:cs="宋体" w:eastAsia="宋体" w:hint="default"/>
                            <w:b/>
                            <w:bCs/>
                            <w:spacing w:val="-41"/>
                            <w:w w:val="95"/>
                            <w:sz w:val="18"/>
                            <w:szCs w:val="18"/>
                          </w:rPr>
                          <w:t>担保金额</w:t>
                        </w:r>
                        <w:r>
                          <w:rPr>
                            <w:rFonts w:ascii="宋体" w:hAnsi="宋体" w:cs="宋体" w:eastAsia="宋体" w:hint="default"/>
                            <w:b/>
                            <w:bCs/>
                            <w:spacing w:val="-40"/>
                            <w:w w:val="99"/>
                            <w:sz w:val="18"/>
                            <w:szCs w:val="18"/>
                          </w:rPr>
                          <w:t> </w:t>
                        </w:r>
                        <w:r>
                          <w:rPr>
                            <w:rFonts w:ascii="宋体" w:hAnsi="宋体" w:cs="宋体" w:eastAsia="宋体" w:hint="default"/>
                            <w:b/>
                            <w:bCs/>
                            <w:spacing w:val="-47"/>
                            <w:w w:val="75"/>
                            <w:sz w:val="18"/>
                            <w:szCs w:val="18"/>
                          </w:rPr>
                          <w:t>(</w:t>
                        </w:r>
                        <w:r>
                          <w:rPr>
                            <w:rFonts w:ascii="宋体" w:hAnsi="宋体" w:cs="宋体" w:eastAsia="宋体" w:hint="default"/>
                            <w:b/>
                            <w:bCs/>
                            <w:spacing w:val="-47"/>
                            <w:w w:val="75"/>
                            <w:sz w:val="18"/>
                            <w:szCs w:val="18"/>
                          </w:rPr>
                          <w:t>最高额约定</w:t>
                        </w:r>
                        <w:r>
                          <w:rPr>
                            <w:rFonts w:ascii="宋体" w:hAnsi="宋体" w:cs="宋体" w:eastAsia="宋体" w:hint="default"/>
                            <w:b/>
                            <w:bCs/>
                            <w:spacing w:val="-47"/>
                            <w:w w:val="75"/>
                            <w:sz w:val="18"/>
                            <w:szCs w:val="18"/>
                          </w:rPr>
                          <w:t>/</w:t>
                        </w:r>
                        <w:r>
                          <w:rPr>
                            <w:rFonts w:ascii="宋体" w:hAnsi="宋体" w:cs="宋体" w:eastAsia="宋体" w:hint="default"/>
                            <w:b/>
                            <w:bCs/>
                            <w:spacing w:val="-47"/>
                            <w:w w:val="75"/>
                            <w:sz w:val="18"/>
                            <w:szCs w:val="18"/>
                          </w:rPr>
                          <w:t>连带</w:t>
                        </w:r>
                        <w:r>
                          <w:rPr>
                            <w:rFonts w:ascii="宋体" w:hAnsi="宋体" w:cs="宋体" w:eastAsia="宋体" w:hint="default"/>
                            <w:b/>
                            <w:bCs/>
                            <w:spacing w:val="-47"/>
                            <w:w w:val="75"/>
                            <w:sz w:val="18"/>
                            <w:szCs w:val="18"/>
                          </w:rPr>
                          <w:t>)</w:t>
                        </w:r>
                        <w:r>
                          <w:rPr>
                            <w:rFonts w:ascii="宋体" w:hAnsi="宋体" w:cs="宋体" w:eastAsia="宋体" w:hint="default"/>
                            <w:spacing w:val="-47"/>
                            <w:sz w:val="18"/>
                            <w:szCs w:val="18"/>
                          </w:rPr>
                        </w:r>
                      </w:p>
                    </w:tc>
                    <w:tc>
                      <w:tcPr>
                        <w:tcW w:w="8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起始日</w:t>
                        </w:r>
                        <w:r>
                          <w:rPr>
                            <w:rFonts w:ascii="宋体" w:hAnsi="宋体" w:cs="宋体" w:eastAsia="宋体" w:hint="default"/>
                            <w:sz w:val="18"/>
                            <w:szCs w:val="18"/>
                          </w:rPr>
                        </w:r>
                      </w:p>
                    </w:tc>
                    <w:tc>
                      <w:tcPr>
                        <w:tcW w:w="2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到期日</w:t>
                        </w:r>
                        <w:r>
                          <w:rPr>
                            <w:rFonts w:ascii="宋体" w:hAnsi="宋体" w:cs="宋体" w:eastAsia="宋体" w:hint="default"/>
                            <w:sz w:val="18"/>
                            <w:szCs w:val="18"/>
                          </w:rPr>
                        </w:r>
                      </w:p>
                    </w:tc>
                    <w:tc>
                      <w:tcPr>
                        <w:tcW w:w="893"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18"/>
                          <w:ind w:left="81" w:right="84"/>
                          <w:jc w:val="center"/>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b/>
                            <w:bCs/>
                            <w:w w:val="99"/>
                            <w:sz w:val="18"/>
                            <w:szCs w:val="18"/>
                          </w:rPr>
                          <w:t> </w:t>
                        </w:r>
                        <w:r>
                          <w:rPr>
                            <w:rFonts w:ascii="宋体" w:hAnsi="宋体" w:cs="宋体" w:eastAsia="宋体" w:hint="default"/>
                            <w:b/>
                            <w:bCs/>
                            <w:sz w:val="18"/>
                            <w:szCs w:val="18"/>
                          </w:rPr>
                          <w:t>已经履行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r>
                  <w:tr>
                    <w:trPr>
                      <w:trHeight w:val="805"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青岛海立达冲压件有限公司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80,000,000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2015/7/23</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自主合同项下的主债权发生期间届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sz w:val="18"/>
                            <w:szCs w:val="18"/>
                          </w:rPr>
                          <w:t>满之日起两年</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6"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青岛海立美达电机有限公司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60,000,000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spacing w:val="-19"/>
                            <w:sz w:val="18"/>
                          </w:rPr>
                          <w:t>2015/3/25</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自主合同项下的借款期限届满之次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日起两年</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5"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日照兴业汽配有限公司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36,000,000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2015/5/14</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主合同项下债务期限届满之次日起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两年</w:t>
                        </w:r>
                        <w:r>
                          <w:rPr>
                            <w:rFonts w:ascii="宋体" w:hAnsi="宋体" w:cs="宋体" w:eastAsia="宋体" w:hint="default"/>
                            <w:sz w:val="18"/>
                            <w:szCs w:val="18"/>
                          </w:rPr>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5"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日照兴业汽配有限公司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36,000,000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2015/4/7</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主合同项下债务期限届满之次日起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两年</w:t>
                        </w:r>
                        <w:r>
                          <w:rPr>
                            <w:rFonts w:ascii="宋体" w:hAnsi="宋体" w:cs="宋体" w:eastAsia="宋体" w:hint="default"/>
                            <w:sz w:val="18"/>
                            <w:szCs w:val="18"/>
                          </w:rPr>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64"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日照兴业汽配有限公司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42,000,000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2015/11/23</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both"/>
                          <w:rPr>
                            <w:rFonts w:ascii="宋体" w:hAnsi="宋体" w:cs="宋体" w:eastAsia="宋体" w:hint="default"/>
                            <w:sz w:val="18"/>
                            <w:szCs w:val="18"/>
                          </w:rPr>
                        </w:pPr>
                        <w:r>
                          <w:rPr>
                            <w:rFonts w:ascii="宋体" w:hAnsi="宋体" w:cs="宋体" w:eastAsia="宋体" w:hint="default"/>
                            <w:spacing w:val="-31"/>
                            <w:sz w:val="18"/>
                            <w:szCs w:val="18"/>
                          </w:rPr>
                          <w:t>自具体授信业务合同或协议约定的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受信任履行债务期限届满之日起两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38" w:hRule="exact"/>
                    </w:trPr>
                    <w:tc>
                      <w:tcPr>
                        <w:tcW w:w="219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21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宁波泰鸿机电有限公司</w:t>
                        </w:r>
                      </w:p>
                    </w:tc>
                    <w:tc>
                      <w:tcPr>
                        <w:tcW w:w="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32,500,000</w:t>
                        </w:r>
                      </w:p>
                    </w:tc>
                    <w:tc>
                      <w:tcPr>
                        <w:tcW w:w="8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2015/8/3</w:t>
                        </w:r>
                      </w:p>
                    </w:tc>
                    <w:tc>
                      <w:tcPr>
                        <w:tcW w:w="2267"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8"/>
                          <w:ind w:left="27" w:right="-12"/>
                          <w:jc w:val="both"/>
                          <w:rPr>
                            <w:rFonts w:ascii="宋体" w:hAnsi="宋体" w:cs="宋体" w:eastAsia="宋体" w:hint="default"/>
                            <w:sz w:val="18"/>
                            <w:szCs w:val="18"/>
                          </w:rPr>
                        </w:pPr>
                        <w:r>
                          <w:rPr>
                            <w:rFonts w:ascii="宋体" w:hAnsi="宋体" w:cs="宋体" w:eastAsia="宋体" w:hint="default"/>
                            <w:spacing w:val="-31"/>
                            <w:sz w:val="18"/>
                            <w:szCs w:val="18"/>
                          </w:rPr>
                          <w:t>按债权人对债务人每笔债权分别计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0"/>
                            <w:sz w:val="18"/>
                            <w:szCs w:val="18"/>
                          </w:rPr>
                          <w:t>算，自每笔债权合同债务履行期届满</w:t>
                        </w:r>
                        <w:r>
                          <w:rPr>
                            <w:rFonts w:ascii="宋体" w:hAnsi="宋体" w:cs="宋体" w:eastAsia="宋体" w:hint="default"/>
                            <w:sz w:val="18"/>
                            <w:szCs w:val="18"/>
                          </w:rPr>
                          <w:t> </w:t>
                        </w:r>
                        <w:r>
                          <w:rPr>
                            <w:rFonts w:ascii="宋体" w:hAnsi="宋体" w:cs="宋体" w:eastAsia="宋体" w:hint="default"/>
                            <w:spacing w:val="-31"/>
                            <w:sz w:val="18"/>
                            <w:szCs w:val="18"/>
                          </w:rPr>
                          <w:t>之日起至该债权合同约定的债务履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行期届满之日后两年止</w:t>
                        </w:r>
                      </w:p>
                    </w:tc>
                    <w:tc>
                      <w:tcPr>
                        <w:tcW w:w="893"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定价政策：本公司向日本</w:t>
      </w:r>
      <w:r>
        <w:rPr>
          <w:spacing w:val="-61"/>
        </w:rPr>
        <w:t> </w:t>
      </w:r>
      <w:r>
        <w:rPr>
          <w:rFonts w:ascii="宋体" w:hAnsi="宋体" w:cs="宋体" w:eastAsia="宋体" w:hint="default"/>
        </w:rPr>
        <w:t>METALONEORPORATION</w:t>
      </w:r>
      <w:r>
        <w:rPr>
          <w:rFonts w:ascii="宋体" w:hAnsi="宋体" w:cs="宋体" w:eastAsia="宋体" w:hint="default"/>
          <w:spacing w:val="-62"/>
        </w:rPr>
        <w:t> </w:t>
      </w:r>
      <w:r>
        <w:rPr/>
        <w:t>购买商品，以期货基准价为定价依据。</w:t>
      </w:r>
      <w:r>
        <w:rPr>
          <w:w w:val="99"/>
        </w:rPr>
        <w:t> </w:t>
      </w:r>
      <w:r>
        <w:rPr>
          <w:rFonts w:ascii="宋体" w:hAnsi="宋体" w:cs="宋体" w:eastAsia="宋体" w:hint="default"/>
        </w:rPr>
        <w:t>2.</w:t>
      </w:r>
      <w:r>
        <w:rPr>
          <w:rFonts w:ascii="宋体" w:hAnsi="宋体" w:cs="宋体" w:eastAsia="宋体" w:hint="default"/>
          <w:spacing w:val="66"/>
        </w:rPr>
        <w:t> </w:t>
      </w:r>
      <w:r>
        <w:rPr/>
        <w:t>关联担保情况</w:t>
      </w:r>
    </w:p>
    <w:p>
      <w:pPr>
        <w:spacing w:after="0" w:line="556" w:lineRule="auto"/>
        <w:jc w:val="left"/>
        <w:sectPr>
          <w:pgSz w:w="11910" w:h="16840"/>
          <w:pgMar w:header="877" w:footer="1046" w:top="1100" w:bottom="1240" w:left="1000" w:right="0"/>
        </w:sectPr>
      </w:pPr>
    </w:p>
    <w:p>
      <w:pPr>
        <w:spacing w:line="240" w:lineRule="auto" w:before="11"/>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92"/>
        <w:gridCol w:w="2156"/>
        <w:gridCol w:w="980"/>
        <w:gridCol w:w="869"/>
        <w:gridCol w:w="2267"/>
        <w:gridCol w:w="893"/>
      </w:tblGrid>
      <w:tr>
        <w:trPr>
          <w:trHeight w:val="1177" w:hRule="exact"/>
        </w:trPr>
        <w:tc>
          <w:tcPr>
            <w:tcW w:w="219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b/>
                <w:bCs/>
                <w:spacing w:val="-41"/>
                <w:sz w:val="18"/>
                <w:szCs w:val="18"/>
              </w:rPr>
              <w:t>担保方名称</w:t>
            </w:r>
            <w:r>
              <w:rPr>
                <w:rFonts w:ascii="宋体" w:hAnsi="宋体" w:cs="宋体" w:eastAsia="宋体" w:hint="default"/>
                <w:sz w:val="18"/>
                <w:szCs w:val="18"/>
              </w:rPr>
            </w:r>
          </w:p>
        </w:tc>
        <w:tc>
          <w:tcPr>
            <w:tcW w:w="21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b/>
                <w:bCs/>
                <w:spacing w:val="-41"/>
                <w:sz w:val="18"/>
                <w:szCs w:val="18"/>
              </w:rPr>
              <w:t>被担保方名称</w:t>
            </w:r>
            <w:r>
              <w:rPr>
                <w:rFonts w:ascii="宋体" w:hAnsi="宋体" w:cs="宋体" w:eastAsia="宋体" w:hint="default"/>
                <w:sz w:val="18"/>
                <w:szCs w:val="18"/>
              </w:rPr>
            </w:r>
          </w:p>
        </w:tc>
        <w:tc>
          <w:tcPr>
            <w:tcW w:w="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408" w:lineRule="auto"/>
              <w:ind w:left="115" w:right="95" w:firstLine="90"/>
              <w:jc w:val="left"/>
              <w:rPr>
                <w:rFonts w:ascii="宋体" w:hAnsi="宋体" w:cs="宋体" w:eastAsia="宋体" w:hint="default"/>
                <w:sz w:val="18"/>
                <w:szCs w:val="18"/>
              </w:rPr>
            </w:pPr>
            <w:r>
              <w:rPr>
                <w:rFonts w:ascii="宋体" w:hAnsi="宋体" w:cs="宋体" w:eastAsia="宋体" w:hint="default"/>
                <w:b/>
                <w:bCs/>
                <w:spacing w:val="-41"/>
                <w:w w:val="95"/>
                <w:sz w:val="18"/>
                <w:szCs w:val="18"/>
              </w:rPr>
              <w:t>担保金额</w:t>
            </w:r>
            <w:r>
              <w:rPr>
                <w:rFonts w:ascii="宋体" w:hAnsi="宋体" w:cs="宋体" w:eastAsia="宋体" w:hint="default"/>
                <w:b/>
                <w:bCs/>
                <w:spacing w:val="-40"/>
                <w:w w:val="99"/>
                <w:sz w:val="18"/>
                <w:szCs w:val="18"/>
              </w:rPr>
              <w:t> </w:t>
            </w:r>
            <w:r>
              <w:rPr>
                <w:rFonts w:ascii="宋体" w:hAnsi="宋体" w:cs="宋体" w:eastAsia="宋体" w:hint="default"/>
                <w:b/>
                <w:bCs/>
                <w:spacing w:val="-47"/>
                <w:w w:val="75"/>
                <w:sz w:val="18"/>
                <w:szCs w:val="18"/>
              </w:rPr>
              <w:t>(</w:t>
            </w:r>
            <w:r>
              <w:rPr>
                <w:rFonts w:ascii="宋体" w:hAnsi="宋体" w:cs="宋体" w:eastAsia="宋体" w:hint="default"/>
                <w:b/>
                <w:bCs/>
                <w:spacing w:val="-47"/>
                <w:w w:val="75"/>
                <w:sz w:val="18"/>
                <w:szCs w:val="18"/>
              </w:rPr>
              <w:t>最高额约定</w:t>
            </w:r>
            <w:r>
              <w:rPr>
                <w:rFonts w:ascii="宋体" w:hAnsi="宋体" w:cs="宋体" w:eastAsia="宋体" w:hint="default"/>
                <w:b/>
                <w:bCs/>
                <w:spacing w:val="-47"/>
                <w:w w:val="75"/>
                <w:sz w:val="18"/>
                <w:szCs w:val="18"/>
              </w:rPr>
              <w:t>/</w:t>
            </w:r>
            <w:r>
              <w:rPr>
                <w:rFonts w:ascii="宋体" w:hAnsi="宋体" w:cs="宋体" w:eastAsia="宋体" w:hint="default"/>
                <w:b/>
                <w:bCs/>
                <w:spacing w:val="-47"/>
                <w:w w:val="75"/>
                <w:sz w:val="18"/>
                <w:szCs w:val="18"/>
              </w:rPr>
              <w:t>连带</w:t>
            </w:r>
            <w:r>
              <w:rPr>
                <w:rFonts w:ascii="宋体" w:hAnsi="宋体" w:cs="宋体" w:eastAsia="宋体" w:hint="default"/>
                <w:b/>
                <w:bCs/>
                <w:spacing w:val="-47"/>
                <w:w w:val="75"/>
                <w:sz w:val="18"/>
                <w:szCs w:val="18"/>
              </w:rPr>
              <w:t>)</w:t>
            </w:r>
            <w:r>
              <w:rPr>
                <w:rFonts w:ascii="宋体" w:hAnsi="宋体" w:cs="宋体" w:eastAsia="宋体" w:hint="default"/>
                <w:spacing w:val="-47"/>
                <w:sz w:val="18"/>
                <w:szCs w:val="18"/>
              </w:rPr>
            </w:r>
          </w:p>
        </w:tc>
        <w:tc>
          <w:tcPr>
            <w:tcW w:w="8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起始日</w:t>
            </w:r>
            <w:r>
              <w:rPr>
                <w:rFonts w:ascii="宋体" w:hAnsi="宋体" w:cs="宋体" w:eastAsia="宋体" w:hint="default"/>
                <w:sz w:val="18"/>
                <w:szCs w:val="18"/>
              </w:rPr>
            </w:r>
          </w:p>
        </w:tc>
        <w:tc>
          <w:tcPr>
            <w:tcW w:w="2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到期日</w:t>
            </w:r>
            <w:r>
              <w:rPr>
                <w:rFonts w:ascii="宋体" w:hAnsi="宋体" w:cs="宋体" w:eastAsia="宋体" w:hint="default"/>
                <w:sz w:val="18"/>
                <w:szCs w:val="18"/>
              </w:rPr>
            </w:r>
          </w:p>
        </w:tc>
        <w:tc>
          <w:tcPr>
            <w:tcW w:w="893"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118"/>
              <w:ind w:left="81" w:right="84"/>
              <w:jc w:val="center"/>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b/>
                <w:bCs/>
                <w:w w:val="99"/>
                <w:sz w:val="18"/>
                <w:szCs w:val="18"/>
              </w:rPr>
              <w:t> </w:t>
            </w:r>
            <w:r>
              <w:rPr>
                <w:rFonts w:ascii="宋体" w:hAnsi="宋体" w:cs="宋体" w:eastAsia="宋体" w:hint="default"/>
                <w:b/>
                <w:bCs/>
                <w:sz w:val="18"/>
                <w:szCs w:val="18"/>
              </w:rPr>
              <w:t>已经履行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r>
      <w:tr>
        <w:trPr>
          <w:trHeight w:val="805"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宁波泰鸿机电有限公司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6"/>
              <w:jc w:val="right"/>
              <w:rPr>
                <w:rFonts w:ascii="宋体" w:hAnsi="宋体" w:cs="宋体" w:eastAsia="宋体" w:hint="default"/>
                <w:sz w:val="18"/>
                <w:szCs w:val="18"/>
              </w:rPr>
            </w:pPr>
            <w:r>
              <w:rPr>
                <w:rFonts w:ascii="宋体"/>
                <w:spacing w:val="-19"/>
                <w:sz w:val="18"/>
              </w:rPr>
              <w:t>19,500,000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2014/11/8</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主合同项下借款期限届满之日起两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6"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宁波泰鸿机电有限公司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宁波泰鸿冲压件有限公司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16"/>
              <w:jc w:val="right"/>
              <w:rPr>
                <w:rFonts w:ascii="宋体" w:hAnsi="宋体" w:cs="宋体" w:eastAsia="宋体" w:hint="default"/>
                <w:sz w:val="18"/>
                <w:szCs w:val="18"/>
              </w:rPr>
            </w:pPr>
            <w:r>
              <w:rPr>
                <w:rFonts w:ascii="宋体"/>
                <w:spacing w:val="-19"/>
                <w:sz w:val="18"/>
              </w:rPr>
              <w:t>25,000,000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2015/9/23</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所担保授信协议下每笔融资到期日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另加两年</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44" w:right="0"/>
              <w:jc w:val="left"/>
              <w:rPr>
                <w:rFonts w:ascii="宋体" w:hAnsi="宋体" w:cs="宋体" w:eastAsia="宋体" w:hint="default"/>
                <w:sz w:val="18"/>
                <w:szCs w:val="18"/>
              </w:rPr>
            </w:pPr>
            <w:r>
              <w:rPr>
                <w:rFonts w:ascii="宋体" w:hAnsi="宋体" w:cs="宋体" w:eastAsia="宋体" w:hint="default"/>
                <w:spacing w:val="-37"/>
                <w:sz w:val="18"/>
                <w:szCs w:val="18"/>
              </w:rPr>
              <w:t>湖北福田专用汽车有限公司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6" w:right="0"/>
              <w:jc w:val="left"/>
              <w:rPr>
                <w:rFonts w:ascii="宋体" w:hAnsi="宋体" w:cs="宋体" w:eastAsia="宋体" w:hint="default"/>
                <w:sz w:val="18"/>
                <w:szCs w:val="18"/>
              </w:rPr>
            </w:pPr>
            <w:r>
              <w:rPr>
                <w:rFonts w:ascii="宋体" w:hAnsi="宋体" w:cs="宋体" w:eastAsia="宋体" w:hint="default"/>
                <w:spacing w:val="-38"/>
                <w:sz w:val="18"/>
                <w:szCs w:val="18"/>
              </w:rPr>
              <w:t>湖北海立田汽车部件有限公司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16"/>
              <w:jc w:val="right"/>
              <w:rPr>
                <w:rFonts w:ascii="宋体" w:hAnsi="宋体" w:cs="宋体" w:eastAsia="宋体" w:hint="default"/>
                <w:sz w:val="18"/>
                <w:szCs w:val="18"/>
              </w:rPr>
            </w:pPr>
            <w:r>
              <w:rPr>
                <w:rFonts w:ascii="宋体"/>
                <w:spacing w:val="-19"/>
                <w:sz w:val="18"/>
              </w:rPr>
              <w:t>26,000,000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17" w:right="0"/>
              <w:jc w:val="center"/>
              <w:rPr>
                <w:rFonts w:ascii="宋体" w:hAnsi="宋体" w:cs="宋体" w:eastAsia="宋体" w:hint="default"/>
                <w:sz w:val="18"/>
                <w:szCs w:val="18"/>
              </w:rPr>
            </w:pPr>
            <w:r>
              <w:rPr>
                <w:rFonts w:ascii="宋体"/>
                <w:spacing w:val="-19"/>
                <w:sz w:val="18"/>
              </w:rPr>
              <w:t>2015/5/19</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7" w:right="0"/>
              <w:jc w:val="left"/>
              <w:rPr>
                <w:rFonts w:ascii="宋体" w:hAnsi="宋体" w:cs="宋体" w:eastAsia="宋体" w:hint="default"/>
                <w:sz w:val="18"/>
                <w:szCs w:val="18"/>
              </w:rPr>
            </w:pPr>
            <w:r>
              <w:rPr>
                <w:rFonts w:ascii="宋体"/>
                <w:spacing w:val="-19"/>
                <w:sz w:val="18"/>
              </w:rPr>
              <w:t>2018/5/19</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05"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8"/>
                <w:sz w:val="18"/>
                <w:szCs w:val="18"/>
              </w:rPr>
              <w:t>湖北海立田汽车部件有限公司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6"/>
              <w:jc w:val="right"/>
              <w:rPr>
                <w:rFonts w:ascii="宋体" w:hAnsi="宋体" w:cs="宋体" w:eastAsia="宋体" w:hint="default"/>
                <w:sz w:val="18"/>
                <w:szCs w:val="18"/>
              </w:rPr>
            </w:pPr>
            <w:r>
              <w:rPr>
                <w:rFonts w:ascii="宋体"/>
                <w:spacing w:val="-19"/>
                <w:sz w:val="18"/>
              </w:rPr>
              <w:t>40,000,000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2015/9/22</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left"/>
              <w:rPr>
                <w:rFonts w:ascii="宋体" w:hAnsi="宋体" w:cs="宋体" w:eastAsia="宋体" w:hint="default"/>
                <w:sz w:val="18"/>
                <w:szCs w:val="18"/>
              </w:rPr>
            </w:pPr>
            <w:r>
              <w:rPr>
                <w:rFonts w:ascii="宋体" w:hAnsi="宋体" w:cs="宋体" w:eastAsia="宋体" w:hint="default"/>
                <w:spacing w:val="-31"/>
                <w:sz w:val="18"/>
                <w:szCs w:val="18"/>
              </w:rPr>
              <w:t>自主合同项下的主债权发生期间届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sz w:val="18"/>
                <w:szCs w:val="18"/>
              </w:rPr>
              <w:t>满之日起两年</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64" w:hRule="exact"/>
        </w:trPr>
        <w:tc>
          <w:tcPr>
            <w:tcW w:w="219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青岛天晨投资有限公司</w:t>
            </w:r>
          </w:p>
        </w:tc>
        <w:tc>
          <w:tcPr>
            <w:tcW w:w="21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18"/>
                <w:szCs w:val="18"/>
              </w:rPr>
            </w:pPr>
            <w:r>
              <w:rPr>
                <w:rFonts w:ascii="宋体"/>
                <w:spacing w:val="-19"/>
                <w:sz w:val="18"/>
              </w:rPr>
              <w:t>268,200,000</w:t>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2014/12/20</w:t>
            </w:r>
          </w:p>
        </w:tc>
        <w:tc>
          <w:tcPr>
            <w:tcW w:w="226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27" w:right="-11"/>
              <w:jc w:val="both"/>
              <w:rPr>
                <w:rFonts w:ascii="宋体" w:hAnsi="宋体" w:cs="宋体" w:eastAsia="宋体" w:hint="default"/>
                <w:sz w:val="18"/>
                <w:szCs w:val="18"/>
              </w:rPr>
            </w:pPr>
            <w:r>
              <w:rPr>
                <w:rFonts w:ascii="宋体" w:hAnsi="宋体" w:cs="宋体" w:eastAsia="宋体" w:hint="default"/>
                <w:spacing w:val="-31"/>
                <w:sz w:val="18"/>
                <w:szCs w:val="18"/>
              </w:rPr>
              <w:t>自单笔授信业务的主合同签订之日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起至债务人在该主合同项下的债务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履行期限届满之日后两年止</w:t>
            </w:r>
          </w:p>
        </w:tc>
        <w:tc>
          <w:tcPr>
            <w:tcW w:w="893"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178" w:hRule="exact"/>
        </w:trPr>
        <w:tc>
          <w:tcPr>
            <w:tcW w:w="2192"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pacing w:val="-37"/>
                <w:sz w:val="18"/>
                <w:szCs w:val="18"/>
              </w:rPr>
              <w:t>青岛海立控股有限公司</w:t>
            </w:r>
          </w:p>
        </w:tc>
        <w:tc>
          <w:tcPr>
            <w:tcW w:w="21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37"/>
                <w:sz w:val="18"/>
                <w:szCs w:val="18"/>
              </w:rPr>
              <w:t>青岛海立美达股份有限公司</w:t>
            </w:r>
          </w:p>
        </w:tc>
        <w:tc>
          <w:tcPr>
            <w:tcW w:w="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6"/>
              <w:jc w:val="right"/>
              <w:rPr>
                <w:rFonts w:ascii="宋体" w:hAnsi="宋体" w:cs="宋体" w:eastAsia="宋体" w:hint="default"/>
                <w:sz w:val="18"/>
                <w:szCs w:val="18"/>
              </w:rPr>
            </w:pPr>
            <w:r>
              <w:rPr>
                <w:rFonts w:ascii="宋体"/>
                <w:spacing w:val="-19"/>
                <w:sz w:val="18"/>
              </w:rPr>
              <w:t>268,200,000</w:t>
            </w:r>
          </w:p>
        </w:tc>
        <w:tc>
          <w:tcPr>
            <w:tcW w:w="8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spacing w:val="-19"/>
                <w:sz w:val="18"/>
              </w:rPr>
              <w:t>2014/12/20</w:t>
            </w:r>
          </w:p>
        </w:tc>
        <w:tc>
          <w:tcPr>
            <w:tcW w:w="2267"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8"/>
              <w:ind w:left="27" w:right="-11"/>
              <w:jc w:val="both"/>
              <w:rPr>
                <w:rFonts w:ascii="宋体" w:hAnsi="宋体" w:cs="宋体" w:eastAsia="宋体" w:hint="default"/>
                <w:sz w:val="18"/>
                <w:szCs w:val="18"/>
              </w:rPr>
            </w:pPr>
            <w:r>
              <w:rPr>
                <w:rFonts w:ascii="宋体" w:hAnsi="宋体" w:cs="宋体" w:eastAsia="宋体" w:hint="default"/>
                <w:spacing w:val="-31"/>
                <w:sz w:val="18"/>
                <w:szCs w:val="18"/>
              </w:rPr>
              <w:t>自单笔授信业务的主合同签订之日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起至债务人在该主合同项下的债务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履行期限届满之日后两年止</w:t>
            </w:r>
          </w:p>
        </w:tc>
        <w:tc>
          <w:tcPr>
            <w:tcW w:w="893"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3"/>
          <w:szCs w:val="13"/>
        </w:rPr>
      </w:pPr>
    </w:p>
    <w:p>
      <w:pPr>
        <w:pStyle w:val="BodyText"/>
        <w:spacing w:line="240" w:lineRule="auto" w:before="31"/>
        <w:ind w:left="1127" w:right="1951"/>
        <w:jc w:val="left"/>
      </w:pPr>
      <w:r>
        <w:rPr>
          <w:rFonts w:ascii="宋体" w:hAnsi="宋体" w:cs="宋体" w:eastAsia="宋体" w:hint="default"/>
        </w:rPr>
        <w:t>3.</w:t>
      </w:r>
      <w:r>
        <w:rPr>
          <w:rFonts w:ascii="宋体" w:hAnsi="宋体" w:cs="宋体" w:eastAsia="宋体" w:hint="default"/>
          <w:spacing w:val="-49"/>
        </w:rPr>
        <w:t> </w:t>
      </w:r>
      <w:r>
        <w:rPr/>
        <w:t>关键管理人员薪酬</w:t>
      </w:r>
    </w:p>
    <w:p>
      <w:pPr>
        <w:spacing w:line="240" w:lineRule="auto" w:before="7"/>
        <w:rPr>
          <w:rFonts w:ascii="宋体" w:hAnsi="宋体" w:cs="宋体" w:eastAsia="宋体" w:hint="default"/>
          <w:sz w:val="13"/>
          <w:szCs w:val="13"/>
        </w:rPr>
      </w:pPr>
    </w:p>
    <w:tbl>
      <w:tblPr>
        <w:tblW w:w="0" w:type="auto"/>
        <w:jc w:val="left"/>
        <w:tblInd w:w="659" w:type="dxa"/>
        <w:tblLayout w:type="fixed"/>
        <w:tblCellMar>
          <w:top w:w="0" w:type="dxa"/>
          <w:left w:w="0" w:type="dxa"/>
          <w:bottom w:w="0" w:type="dxa"/>
          <w:right w:w="0" w:type="dxa"/>
        </w:tblCellMar>
        <w:tblLook w:val="01E0"/>
      </w:tblPr>
      <w:tblGrid>
        <w:gridCol w:w="3567"/>
        <w:gridCol w:w="2556"/>
        <w:gridCol w:w="2425"/>
      </w:tblGrid>
      <w:tr>
        <w:trPr>
          <w:trHeight w:val="458" w:hRule="exact"/>
        </w:trPr>
        <w:tc>
          <w:tcPr>
            <w:tcW w:w="35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项目名称</w:t>
            </w:r>
            <w:r>
              <w:rPr>
                <w:rFonts w:ascii="宋体" w:hAnsi="宋体" w:cs="宋体" w:eastAsia="宋体" w:hint="default"/>
                <w:spacing w:val="-31"/>
                <w:sz w:val="22"/>
                <w:szCs w:val="22"/>
              </w:rPr>
            </w:r>
          </w:p>
        </w:tc>
        <w:tc>
          <w:tcPr>
            <w:tcW w:w="25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pacing w:val="-41"/>
                <w:sz w:val="22"/>
                <w:szCs w:val="22"/>
              </w:rPr>
              <w:t>本年金额</w:t>
            </w:r>
            <w:r>
              <w:rPr>
                <w:rFonts w:ascii="宋体" w:hAnsi="宋体" w:cs="宋体" w:eastAsia="宋体" w:hint="default"/>
                <w:sz w:val="22"/>
                <w:szCs w:val="22"/>
              </w:rPr>
            </w:r>
          </w:p>
        </w:tc>
        <w:tc>
          <w:tcPr>
            <w:tcW w:w="2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pacing w:val="-41"/>
                <w:sz w:val="22"/>
                <w:szCs w:val="22"/>
              </w:rPr>
              <w:t>上年金额</w:t>
            </w:r>
            <w:r>
              <w:rPr>
                <w:rFonts w:ascii="宋体" w:hAnsi="宋体" w:cs="宋体" w:eastAsia="宋体" w:hint="default"/>
                <w:sz w:val="22"/>
                <w:szCs w:val="22"/>
              </w:rPr>
            </w:r>
          </w:p>
        </w:tc>
      </w:tr>
      <w:tr>
        <w:trPr>
          <w:trHeight w:val="457" w:hRule="exact"/>
        </w:trPr>
        <w:tc>
          <w:tcPr>
            <w:tcW w:w="35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44" w:right="0"/>
              <w:jc w:val="left"/>
              <w:rPr>
                <w:rFonts w:ascii="宋体" w:hAnsi="宋体" w:cs="宋体" w:eastAsia="宋体" w:hint="default"/>
                <w:sz w:val="22"/>
                <w:szCs w:val="22"/>
              </w:rPr>
            </w:pPr>
            <w:r>
              <w:rPr>
                <w:rFonts w:ascii="宋体" w:hAnsi="宋体" w:cs="宋体" w:eastAsia="宋体" w:hint="default"/>
                <w:spacing w:val="-41"/>
                <w:sz w:val="22"/>
                <w:szCs w:val="22"/>
              </w:rPr>
              <w:t>薪酬合计</w:t>
            </w:r>
            <w:r>
              <w:rPr>
                <w:rFonts w:ascii="宋体" w:hAnsi="宋体" w:cs="宋体" w:eastAsia="宋体" w:hint="default"/>
                <w:sz w:val="22"/>
                <w:szCs w:val="22"/>
              </w:rPr>
            </w:r>
          </w:p>
        </w:tc>
        <w:tc>
          <w:tcPr>
            <w:tcW w:w="25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333" w:right="0"/>
              <w:jc w:val="left"/>
              <w:rPr>
                <w:rFonts w:ascii="宋体" w:hAnsi="宋体" w:cs="宋体" w:eastAsia="宋体" w:hint="default"/>
                <w:sz w:val="22"/>
                <w:szCs w:val="22"/>
              </w:rPr>
            </w:pPr>
            <w:r>
              <w:rPr>
                <w:rFonts w:ascii="宋体"/>
                <w:spacing w:val="-21"/>
                <w:sz w:val="22"/>
              </w:rPr>
              <w:t>1,305,021.97</w:t>
            </w:r>
            <w:r>
              <w:rPr>
                <w:rFonts w:ascii="宋体"/>
                <w:sz w:val="22"/>
              </w:rPr>
            </w:r>
          </w:p>
        </w:tc>
        <w:tc>
          <w:tcPr>
            <w:tcW w:w="24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1202" w:right="0"/>
              <w:jc w:val="left"/>
              <w:rPr>
                <w:rFonts w:ascii="宋体" w:hAnsi="宋体" w:cs="宋体" w:eastAsia="宋体" w:hint="default"/>
                <w:sz w:val="22"/>
                <w:szCs w:val="22"/>
              </w:rPr>
            </w:pPr>
            <w:r>
              <w:rPr>
                <w:rFonts w:ascii="宋体"/>
                <w:spacing w:val="-21"/>
                <w:sz w:val="22"/>
              </w:rPr>
              <w:t>1,041,927.64</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1127" w:right="0"/>
        <w:jc w:val="left"/>
      </w:pPr>
      <w:r>
        <w:rPr>
          <w:rFonts w:ascii="宋体" w:hAnsi="宋体" w:cs="宋体" w:eastAsia="宋体" w:hint="default"/>
        </w:rPr>
        <w:t>4.</w:t>
      </w:r>
      <w:r>
        <w:rPr>
          <w:rFonts w:ascii="宋体" w:hAnsi="宋体" w:cs="宋体" w:eastAsia="宋体" w:hint="default"/>
          <w:spacing w:val="-62"/>
        </w:rPr>
        <w:t> </w:t>
      </w:r>
      <w:r>
        <w:rPr/>
        <w:t>除总经理、副总经理、财务总监及董事会秘书关键管理人员薪酬外，本公司本年</w:t>
      </w:r>
    </w:p>
    <w:p>
      <w:pPr>
        <w:pStyle w:val="BodyText"/>
        <w:spacing w:line="240" w:lineRule="auto" w:before="140"/>
        <w:ind w:left="701" w:right="1951"/>
        <w:jc w:val="left"/>
      </w:pPr>
      <w:r>
        <w:rPr/>
        <w:t>负担董事、监事及独立董事薪酬及津贴合计</w:t>
      </w:r>
      <w:r>
        <w:rPr>
          <w:spacing w:val="-53"/>
        </w:rPr>
        <w:t> </w:t>
      </w:r>
      <w:r>
        <w:rPr>
          <w:rFonts w:ascii="宋体" w:hAnsi="宋体" w:cs="宋体" w:eastAsia="宋体" w:hint="default"/>
          <w:spacing w:val="-19"/>
        </w:rPr>
        <w:t>442,088.31</w:t>
      </w:r>
      <w:r>
        <w:rPr>
          <w:rFonts w:ascii="宋体" w:hAnsi="宋体" w:cs="宋体" w:eastAsia="宋体" w:hint="default"/>
          <w:spacing w:val="-86"/>
        </w:rPr>
        <w:t> </w:t>
      </w:r>
      <w:r>
        <w:rPr/>
        <w:t>元。</w:t>
      </w:r>
    </w:p>
    <w:p>
      <w:pPr>
        <w:spacing w:line="240" w:lineRule="auto" w:before="1"/>
        <w:rPr>
          <w:rFonts w:ascii="宋体" w:hAnsi="宋体" w:cs="宋体" w:eastAsia="宋体" w:hint="default"/>
          <w:sz w:val="25"/>
          <w:szCs w:val="25"/>
        </w:rPr>
      </w:pPr>
    </w:p>
    <w:p>
      <w:pPr>
        <w:spacing w:line="400" w:lineRule="auto" w:before="0"/>
        <w:ind w:left="1202" w:right="7539" w:hanging="81"/>
        <w:jc w:val="left"/>
        <w:rPr>
          <w:rFonts w:ascii="宋体" w:hAnsi="宋体" w:cs="宋体" w:eastAsia="宋体" w:hint="default"/>
          <w:sz w:val="22"/>
          <w:szCs w:val="22"/>
        </w:rPr>
      </w:pPr>
      <w:bookmarkStart w:name="（三） 关联方往来余额" w:id="311"/>
      <w:bookmarkEnd w:id="311"/>
      <w:r>
        <w:rPr/>
      </w: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bookmarkStart w:name="1. 应付项目" w:id="312"/>
      <w:bookmarkEnd w:id="312"/>
      <w:r>
        <w:rPr>
          <w:rFonts w:ascii="宋体" w:hAnsi="宋体" w:cs="宋体" w:eastAsia="宋体" w:hint="default"/>
          <w:b/>
          <w:bCs/>
          <w:spacing w:val="1"/>
          <w:w w:val="99"/>
          <w:sz w:val="22"/>
          <w:szCs w:val="22"/>
        </w:rPr>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应付项目</w:t>
      </w:r>
    </w:p>
    <w:tbl>
      <w:tblPr>
        <w:tblW w:w="0" w:type="auto"/>
        <w:jc w:val="left"/>
        <w:tblInd w:w="659" w:type="dxa"/>
        <w:tblLayout w:type="fixed"/>
        <w:tblCellMar>
          <w:top w:w="0" w:type="dxa"/>
          <w:left w:w="0" w:type="dxa"/>
          <w:bottom w:w="0" w:type="dxa"/>
          <w:right w:w="0" w:type="dxa"/>
        </w:tblCellMar>
        <w:tblLook w:val="01E0"/>
      </w:tblPr>
      <w:tblGrid>
        <w:gridCol w:w="1414"/>
        <w:gridCol w:w="2867"/>
        <w:gridCol w:w="2134"/>
        <w:gridCol w:w="2134"/>
      </w:tblGrid>
      <w:tr>
        <w:trPr>
          <w:trHeight w:val="457" w:hRule="exact"/>
        </w:trPr>
        <w:tc>
          <w:tcPr>
            <w:tcW w:w="1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351" w:right="0"/>
              <w:jc w:val="left"/>
              <w:rPr>
                <w:rFonts w:ascii="宋体" w:hAnsi="宋体" w:cs="宋体" w:eastAsia="宋体" w:hint="default"/>
                <w:sz w:val="22"/>
                <w:szCs w:val="22"/>
              </w:rPr>
            </w:pPr>
            <w:r>
              <w:rPr>
                <w:rFonts w:ascii="宋体" w:hAnsi="宋体" w:cs="宋体" w:eastAsia="宋体" w:hint="default"/>
                <w:b/>
                <w:bCs/>
                <w:spacing w:val="-31"/>
                <w:sz w:val="22"/>
                <w:szCs w:val="22"/>
              </w:rPr>
              <w:t>项目名称</w:t>
            </w:r>
            <w:r>
              <w:rPr>
                <w:rFonts w:ascii="宋体" w:hAnsi="宋体" w:cs="宋体" w:eastAsia="宋体" w:hint="default"/>
                <w:spacing w:val="-31"/>
                <w:sz w:val="22"/>
                <w:szCs w:val="22"/>
              </w:rPr>
            </w:r>
          </w:p>
        </w:tc>
        <w:tc>
          <w:tcPr>
            <w:tcW w:w="28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7" w:right="0"/>
              <w:jc w:val="center"/>
              <w:rPr>
                <w:rFonts w:ascii="宋体" w:hAnsi="宋体" w:cs="宋体" w:eastAsia="宋体" w:hint="default"/>
                <w:sz w:val="22"/>
                <w:szCs w:val="22"/>
              </w:rPr>
            </w:pPr>
            <w:r>
              <w:rPr>
                <w:rFonts w:ascii="宋体" w:hAnsi="宋体" w:cs="宋体" w:eastAsia="宋体" w:hint="default"/>
                <w:b/>
                <w:bCs/>
                <w:spacing w:val="-27"/>
                <w:sz w:val="22"/>
                <w:szCs w:val="22"/>
              </w:rPr>
              <w:t>关联方</w:t>
            </w:r>
            <w:r>
              <w:rPr>
                <w:rFonts w:ascii="宋体" w:hAnsi="宋体" w:cs="宋体" w:eastAsia="宋体" w:hint="default"/>
                <w:spacing w:val="-27"/>
                <w:sz w:val="22"/>
                <w:szCs w:val="22"/>
              </w:rPr>
            </w:r>
          </w:p>
        </w:tc>
        <w:tc>
          <w:tcPr>
            <w:tcW w:w="2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701"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21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700"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1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应付账款</w:t>
            </w:r>
            <w:r>
              <w:rPr>
                <w:rFonts w:ascii="宋体" w:hAnsi="宋体" w:cs="宋体" w:eastAsia="宋体" w:hint="default"/>
                <w:sz w:val="22"/>
                <w:szCs w:val="22"/>
              </w:rPr>
            </w:r>
          </w:p>
        </w:tc>
        <w:tc>
          <w:tcPr>
            <w:tcW w:w="2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left="105" w:right="0"/>
              <w:jc w:val="left"/>
              <w:rPr>
                <w:rFonts w:ascii="宋体" w:hAnsi="宋体" w:cs="宋体" w:eastAsia="宋体" w:hint="default"/>
                <w:sz w:val="22"/>
                <w:szCs w:val="22"/>
              </w:rPr>
            </w:pPr>
            <w:r>
              <w:rPr>
                <w:rFonts w:ascii="宋体" w:hAnsi="宋体" w:cs="宋体" w:eastAsia="宋体" w:hint="default"/>
                <w:spacing w:val="-23"/>
                <w:sz w:val="22"/>
                <w:szCs w:val="22"/>
              </w:rPr>
              <w:t>日本</w:t>
            </w:r>
            <w:r>
              <w:rPr>
                <w:rFonts w:ascii="宋体" w:hAnsi="宋体" w:cs="宋体" w:eastAsia="宋体" w:hint="default"/>
                <w:spacing w:val="-23"/>
                <w:sz w:val="22"/>
                <w:szCs w:val="22"/>
              </w:rPr>
              <w:t>METALONECORPORATION</w:t>
            </w:r>
            <w:r>
              <w:rPr>
                <w:rFonts w:ascii="宋体" w:hAnsi="宋体" w:cs="宋体" w:eastAsia="宋体" w:hint="default"/>
                <w:sz w:val="22"/>
                <w:szCs w:val="22"/>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3,416,945.44</w:t>
            </w:r>
            <w:r>
              <w:rPr>
                <w:rFonts w:ascii="宋体"/>
                <w:sz w:val="22"/>
              </w:rPr>
            </w:r>
          </w:p>
        </w:tc>
        <w:tc>
          <w:tcPr>
            <w:tcW w:w="21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8,313,032.37</w:t>
            </w:r>
            <w:r>
              <w:rPr>
                <w:rFonts w:ascii="宋体"/>
                <w:sz w:val="22"/>
              </w:rPr>
            </w:r>
          </w:p>
        </w:tc>
      </w:tr>
      <w:tr>
        <w:trPr>
          <w:trHeight w:val="458" w:hRule="exact"/>
        </w:trPr>
        <w:tc>
          <w:tcPr>
            <w:tcW w:w="1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 w:right="0"/>
              <w:jc w:val="center"/>
              <w:rPr>
                <w:rFonts w:ascii="宋体" w:hAnsi="宋体" w:cs="宋体" w:eastAsia="宋体" w:hint="default"/>
                <w:sz w:val="22"/>
                <w:szCs w:val="22"/>
              </w:rPr>
            </w:pPr>
            <w:r>
              <w:rPr>
                <w:rFonts w:ascii="宋体"/>
                <w:b/>
                <w:spacing w:val="-20"/>
                <w:sz w:val="22"/>
              </w:rPr>
              <w:t>--</w:t>
            </w:r>
            <w:r>
              <w:rPr>
                <w:rFonts w:ascii="宋体"/>
                <w:sz w:val="22"/>
              </w:rPr>
            </w:r>
          </w:p>
        </w:tc>
        <w:tc>
          <w:tcPr>
            <w:tcW w:w="2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3"/>
              <w:jc w:val="right"/>
              <w:rPr>
                <w:rFonts w:ascii="宋体" w:hAnsi="宋体" w:cs="宋体" w:eastAsia="宋体" w:hint="default"/>
                <w:sz w:val="22"/>
                <w:szCs w:val="22"/>
              </w:rPr>
            </w:pPr>
            <w:r>
              <w:rPr>
                <w:rFonts w:ascii="宋体"/>
                <w:b/>
                <w:spacing w:val="-19"/>
                <w:sz w:val="22"/>
              </w:rPr>
              <w:t>3,416,945.44</w:t>
            </w:r>
            <w:r>
              <w:rPr>
                <w:rFonts w:ascii="宋体"/>
                <w:spacing w:val="-19"/>
                <w:sz w:val="22"/>
              </w:rPr>
            </w:r>
          </w:p>
        </w:tc>
        <w:tc>
          <w:tcPr>
            <w:tcW w:w="21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sz w:val="22"/>
              </w:rPr>
              <w:t>8,313,032.37</w:t>
            </w:r>
            <w:r>
              <w:rPr>
                <w:rFonts w:ascii="宋体"/>
                <w:spacing w:val="-19"/>
                <w:sz w:val="22"/>
              </w:rPr>
            </w:r>
          </w:p>
        </w:tc>
      </w:tr>
    </w:tbl>
    <w:p>
      <w:pPr>
        <w:spacing w:line="240" w:lineRule="auto" w:before="4"/>
        <w:rPr>
          <w:rFonts w:ascii="宋体" w:hAnsi="宋体" w:cs="宋体" w:eastAsia="宋体" w:hint="default"/>
          <w:sz w:val="19"/>
          <w:szCs w:val="19"/>
        </w:rPr>
      </w:pPr>
    </w:p>
    <w:p>
      <w:pPr>
        <w:pStyle w:val="Heading5"/>
        <w:spacing w:line="240" w:lineRule="auto"/>
        <w:ind w:left="1163" w:right="1951"/>
        <w:jc w:val="left"/>
        <w:rPr>
          <w:b w:val="0"/>
          <w:bCs w:val="0"/>
        </w:rPr>
      </w:pPr>
      <w:bookmarkStart w:name="十一、 或有事项" w:id="313"/>
      <w:bookmarkEnd w:id="313"/>
      <w:r>
        <w:rPr>
          <w:b w:val="0"/>
          <w:bCs w:val="0"/>
        </w:rPr>
      </w:r>
      <w:r>
        <w:rPr/>
        <w:t>十</w:t>
      </w:r>
      <w:r>
        <w:rPr>
          <w:spacing w:val="-72"/>
        </w:rPr>
        <w:t> </w:t>
      </w:r>
      <w:r>
        <w:rPr/>
        <w:t>一</w:t>
      </w:r>
      <w:r>
        <w:rPr>
          <w:spacing w:val="-73"/>
        </w:rPr>
        <w:t> </w:t>
      </w:r>
      <w:r>
        <w:rPr/>
        <w:t>、</w:t>
      </w:r>
      <w:r>
        <w:rPr>
          <w:spacing w:val="-41"/>
        </w:rPr>
        <w:t> </w:t>
      </w:r>
      <w:r>
        <w:rPr/>
        <w:t>或</w:t>
      </w:r>
      <w:r>
        <w:rPr>
          <w:spacing w:val="-72"/>
        </w:rPr>
        <w:t> </w:t>
      </w:r>
      <w:r>
        <w:rPr/>
        <w:t>有</w:t>
      </w:r>
      <w:r>
        <w:rPr>
          <w:spacing w:val="-73"/>
        </w:rPr>
        <w:t> </w:t>
      </w:r>
      <w:r>
        <w:rPr/>
        <w:t>事</w:t>
      </w:r>
      <w:r>
        <w:rPr>
          <w:spacing w:val="-73"/>
        </w:rPr>
        <w:t> </w:t>
      </w:r>
      <w:r>
        <w:rPr/>
        <w:t>项</w:t>
      </w:r>
      <w:r>
        <w:rPr>
          <w:b w:val="0"/>
          <w:bCs w:val="0"/>
        </w:rPr>
      </w:r>
    </w:p>
    <w:p>
      <w:pPr>
        <w:spacing w:line="590" w:lineRule="exact" w:before="45"/>
        <w:ind w:left="1163" w:right="3903" w:hanging="22"/>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6"/>
          <w:sz w:val="22"/>
          <w:szCs w:val="22"/>
        </w:rPr>
        <w:t> </w:t>
      </w:r>
      <w:r>
        <w:rPr>
          <w:rFonts w:ascii="宋体" w:hAnsi="宋体" w:cs="宋体" w:eastAsia="宋体" w:hint="default"/>
          <w:spacing w:val="-16"/>
          <w:sz w:val="22"/>
          <w:szCs w:val="22"/>
        </w:rPr>
        <w:t>2015</w:t>
      </w:r>
      <w:r>
        <w:rPr>
          <w:rFonts w:ascii="宋体" w:hAnsi="宋体" w:cs="宋体" w:eastAsia="宋体" w:hint="default"/>
          <w:spacing w:val="-8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pacing w:val="-11"/>
          <w:sz w:val="22"/>
          <w:szCs w:val="22"/>
        </w:rPr>
        <w:t>12</w:t>
      </w:r>
      <w:r>
        <w:rPr>
          <w:rFonts w:ascii="宋体" w:hAnsi="宋体" w:cs="宋体" w:eastAsia="宋体" w:hint="default"/>
          <w:spacing w:val="-8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pacing w:val="-11"/>
          <w:sz w:val="22"/>
          <w:szCs w:val="22"/>
        </w:rPr>
        <w:t>31</w:t>
      </w:r>
      <w:r>
        <w:rPr>
          <w:rFonts w:ascii="宋体" w:hAnsi="宋体" w:cs="宋体" w:eastAsia="宋体" w:hint="default"/>
          <w:spacing w:val="-87"/>
          <w:sz w:val="22"/>
          <w:szCs w:val="22"/>
        </w:rPr>
        <w:t> </w:t>
      </w:r>
      <w:r>
        <w:rPr>
          <w:rFonts w:ascii="宋体" w:hAnsi="宋体" w:cs="宋体" w:eastAsia="宋体" w:hint="default"/>
          <w:sz w:val="22"/>
          <w:szCs w:val="22"/>
        </w:rPr>
        <w:t>日，本公司无需要披露的重大或有事项。</w:t>
      </w:r>
      <w:r>
        <w:rPr>
          <w:rFonts w:ascii="宋体" w:hAnsi="宋体" w:cs="宋体" w:eastAsia="宋体" w:hint="default"/>
          <w:w w:val="99"/>
          <w:sz w:val="22"/>
          <w:szCs w:val="22"/>
        </w:rPr>
        <w:t> </w:t>
      </w:r>
      <w:bookmarkStart w:name="十二、 承诺事项" w:id="314"/>
      <w:bookmarkEnd w:id="314"/>
      <w:r>
        <w:rPr>
          <w:rFonts w:ascii="宋体" w:hAnsi="宋体" w:cs="宋体" w:eastAsia="宋体" w:hint="default"/>
          <w:w w:val="99"/>
          <w:sz w:val="22"/>
          <w:szCs w:val="22"/>
        </w:rPr>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二</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41"/>
          <w:sz w:val="22"/>
          <w:szCs w:val="22"/>
        </w:rPr>
        <w:t> </w:t>
      </w:r>
      <w:r>
        <w:rPr>
          <w:rFonts w:ascii="宋体" w:hAnsi="宋体" w:cs="宋体" w:eastAsia="宋体" w:hint="default"/>
          <w:b/>
          <w:bCs/>
          <w:sz w:val="22"/>
          <w:szCs w:val="22"/>
        </w:rPr>
        <w:t>承</w:t>
      </w:r>
      <w:r>
        <w:rPr>
          <w:rFonts w:ascii="宋体" w:hAnsi="宋体" w:cs="宋体" w:eastAsia="宋体" w:hint="default"/>
          <w:b/>
          <w:bCs/>
          <w:spacing w:val="-72"/>
          <w:sz w:val="22"/>
          <w:szCs w:val="22"/>
        </w:rPr>
        <w:t> </w:t>
      </w:r>
      <w:r>
        <w:rPr>
          <w:rFonts w:ascii="宋体" w:hAnsi="宋体" w:cs="宋体" w:eastAsia="宋体" w:hint="default"/>
          <w:b/>
          <w:bCs/>
          <w:sz w:val="22"/>
          <w:szCs w:val="22"/>
        </w:rPr>
        <w:t>诺</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pStyle w:val="BodyText"/>
        <w:spacing w:line="240" w:lineRule="auto" w:before="54"/>
        <w:ind w:left="1151" w:right="1951"/>
        <w:jc w:val="left"/>
      </w:pPr>
      <w:r>
        <w:rPr>
          <w:rFonts w:ascii="宋体" w:hAnsi="宋体" w:cs="宋体" w:eastAsia="宋体" w:hint="default"/>
        </w:rPr>
        <w:t>1</w:t>
      </w:r>
      <w:r>
        <w:rPr/>
        <w:t>．</w:t>
      </w:r>
      <w:r>
        <w:rPr>
          <w:spacing w:val="-93"/>
        </w:rPr>
        <w:t> </w:t>
      </w:r>
      <w:r>
        <w:rPr/>
        <w:t>重大承诺事项</w:t>
      </w:r>
    </w:p>
    <w:p>
      <w:pPr>
        <w:spacing w:after="0" w:line="240" w:lineRule="auto"/>
        <w:jc w:val="left"/>
        <w:sectPr>
          <w:pgSz w:w="11910" w:h="16840"/>
          <w:pgMar w:header="877" w:footer="1046" w:top="1100" w:bottom="1240" w:left="1000" w:right="0"/>
        </w:sectPr>
      </w:pPr>
    </w:p>
    <w:p>
      <w:pPr>
        <w:spacing w:line="240" w:lineRule="auto" w:before="11"/>
        <w:rPr>
          <w:rFonts w:ascii="宋体" w:hAnsi="宋体" w:cs="宋体" w:eastAsia="宋体" w:hint="default"/>
          <w:sz w:val="18"/>
          <w:szCs w:val="18"/>
        </w:rPr>
      </w:pPr>
    </w:p>
    <w:p>
      <w:pPr>
        <w:pStyle w:val="BodyText"/>
        <w:spacing w:line="240" w:lineRule="auto" w:before="31"/>
        <w:ind w:left="821" w:right="0"/>
        <w:jc w:val="left"/>
      </w:pPr>
      <w:r>
        <w:rPr>
          <w:rFonts w:ascii="宋体" w:hAnsi="宋体" w:cs="宋体" w:eastAsia="宋体" w:hint="default"/>
        </w:rPr>
        <w:t>1</w:t>
      </w:r>
      <w:r>
        <w:rPr/>
        <w:t>）</w:t>
      </w:r>
      <w:r>
        <w:rPr>
          <w:spacing w:val="-50"/>
        </w:rPr>
        <w:t> </w:t>
      </w:r>
      <w:r>
        <w:rPr/>
        <w:t>已签订的正在或准备履行的租赁合同及财务影响</w:t>
      </w:r>
    </w:p>
    <w:p>
      <w:pPr>
        <w:spacing w:line="240" w:lineRule="auto" w:before="1"/>
        <w:rPr>
          <w:rFonts w:ascii="宋体" w:hAnsi="宋体" w:cs="宋体" w:eastAsia="宋体" w:hint="default"/>
          <w:sz w:val="18"/>
          <w:szCs w:val="18"/>
        </w:rPr>
      </w:pPr>
    </w:p>
    <w:p>
      <w:pPr>
        <w:pStyle w:val="BodyText"/>
        <w:spacing w:line="355" w:lineRule="auto"/>
        <w:ind w:left="321" w:right="0" w:firstLine="440"/>
        <w:jc w:val="left"/>
      </w:pPr>
      <w:r>
        <w:rPr>
          <w:w w:val="99"/>
        </w:rPr>
        <w:t>于</w:t>
      </w:r>
      <w:r>
        <w:rPr>
          <w:spacing w:val="-50"/>
          <w:w w:val="99"/>
        </w:rPr>
        <w:t> </w:t>
      </w:r>
      <w:r>
        <w:rPr>
          <w:rFonts w:ascii="宋体" w:hAnsi="宋体" w:cs="宋体" w:eastAsia="宋体" w:hint="default"/>
          <w:spacing w:val="-16"/>
          <w:w w:val="99"/>
        </w:rPr>
        <w:t>2015</w:t>
      </w:r>
      <w:r>
        <w:rPr>
          <w:rFonts w:ascii="宋体" w:hAnsi="宋体" w:cs="宋体" w:eastAsia="宋体" w:hint="default"/>
          <w:spacing w:val="-84"/>
          <w:w w:val="99"/>
        </w:rPr>
        <w:t> </w:t>
      </w:r>
      <w:r>
        <w:rPr>
          <w:w w:val="99"/>
        </w:rPr>
        <w:t>年</w:t>
      </w:r>
      <w:r>
        <w:rPr>
          <w:spacing w:val="-50"/>
          <w:w w:val="99"/>
        </w:rPr>
        <w:t> </w:t>
      </w:r>
      <w:r>
        <w:rPr>
          <w:rFonts w:ascii="宋体" w:hAnsi="宋体" w:cs="宋体" w:eastAsia="宋体" w:hint="default"/>
          <w:spacing w:val="-10"/>
          <w:w w:val="99"/>
        </w:rPr>
        <w:t>12</w:t>
      </w:r>
      <w:r>
        <w:rPr>
          <w:rFonts w:ascii="宋体" w:hAnsi="宋体" w:cs="宋体" w:eastAsia="宋体" w:hint="default"/>
          <w:spacing w:val="-83"/>
          <w:w w:val="99"/>
        </w:rPr>
        <w:t> </w:t>
      </w:r>
      <w:r>
        <w:rPr>
          <w:w w:val="99"/>
        </w:rPr>
        <w:t>月</w:t>
      </w:r>
      <w:r>
        <w:rPr>
          <w:spacing w:val="-50"/>
          <w:w w:val="99"/>
        </w:rPr>
        <w:t> </w:t>
      </w:r>
      <w:r>
        <w:rPr>
          <w:rFonts w:ascii="宋体" w:hAnsi="宋体" w:cs="宋体" w:eastAsia="宋体" w:hint="default"/>
          <w:spacing w:val="-10"/>
          <w:w w:val="99"/>
        </w:rPr>
        <w:t>31</w:t>
      </w:r>
      <w:r>
        <w:rPr>
          <w:rFonts w:ascii="宋体" w:hAnsi="宋体" w:cs="宋体" w:eastAsia="宋体" w:hint="default"/>
          <w:spacing w:val="-84"/>
          <w:w w:val="99"/>
        </w:rPr>
        <w:t> </w:t>
      </w:r>
      <w:r>
        <w:rPr>
          <w:spacing w:val="-4"/>
          <w:w w:val="99"/>
        </w:rPr>
        <w:t>日</w:t>
      </w:r>
      <w:r>
        <w:rPr>
          <w:rFonts w:ascii="宋体" w:hAnsi="宋体" w:cs="宋体" w:eastAsia="宋体" w:hint="default"/>
          <w:spacing w:val="-4"/>
          <w:w w:val="99"/>
        </w:rPr>
        <w:t>(T)</w:t>
      </w:r>
      <w:r>
        <w:rPr>
          <w:spacing w:val="-4"/>
          <w:w w:val="99"/>
        </w:rPr>
        <w:t>，本集团就厂房租赁等项目之不可撤销经营租赁所需于下列期</w:t>
      </w:r>
      <w:r>
        <w:rPr>
          <w:w w:val="99"/>
        </w:rPr>
        <w:t> </w:t>
      </w:r>
      <w:r>
        <w:rPr/>
        <w:t>间承担款项如下：</w:t>
      </w:r>
    </w:p>
    <w:p>
      <w:pPr>
        <w:spacing w:line="240" w:lineRule="auto" w:before="6"/>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884"/>
        <w:gridCol w:w="4019"/>
      </w:tblGrid>
      <w:tr>
        <w:trPr>
          <w:trHeight w:val="378" w:hRule="exact"/>
        </w:trPr>
        <w:tc>
          <w:tcPr>
            <w:tcW w:w="48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right="2252"/>
              <w:jc w:val="right"/>
              <w:rPr>
                <w:rFonts w:ascii="宋体" w:hAnsi="宋体" w:cs="宋体" w:eastAsia="宋体" w:hint="default"/>
                <w:sz w:val="22"/>
                <w:szCs w:val="22"/>
              </w:rPr>
            </w:pPr>
            <w:r>
              <w:rPr>
                <w:rFonts w:ascii="宋体" w:hAnsi="宋体" w:cs="宋体" w:eastAsia="宋体" w:hint="default"/>
                <w:b/>
                <w:bCs/>
                <w:spacing w:val="-41"/>
                <w:w w:val="95"/>
                <w:sz w:val="22"/>
                <w:szCs w:val="22"/>
              </w:rPr>
              <w:t>期间</w:t>
            </w:r>
            <w:r>
              <w:rPr>
                <w:rFonts w:ascii="宋体" w:hAnsi="宋体" w:cs="宋体" w:eastAsia="宋体" w:hint="default"/>
                <w:sz w:val="22"/>
                <w:szCs w:val="22"/>
              </w:rPr>
            </w:r>
          </w:p>
        </w:tc>
        <w:tc>
          <w:tcPr>
            <w:tcW w:w="40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2333" w:right="0"/>
              <w:jc w:val="left"/>
              <w:rPr>
                <w:rFonts w:ascii="宋体" w:hAnsi="宋体" w:cs="宋体" w:eastAsia="宋体" w:hint="default"/>
                <w:sz w:val="22"/>
                <w:szCs w:val="22"/>
              </w:rPr>
            </w:pPr>
            <w:r>
              <w:rPr>
                <w:rFonts w:ascii="宋体" w:hAnsi="宋体" w:cs="宋体" w:eastAsia="宋体" w:hint="default"/>
                <w:b/>
                <w:bCs/>
                <w:spacing w:val="-31"/>
                <w:sz w:val="22"/>
                <w:szCs w:val="22"/>
              </w:rPr>
              <w:t>经营租赁</w:t>
            </w:r>
            <w:r>
              <w:rPr>
                <w:rFonts w:ascii="宋体" w:hAnsi="宋体" w:cs="宋体" w:eastAsia="宋体" w:hint="default"/>
                <w:spacing w:val="-31"/>
                <w:sz w:val="22"/>
                <w:szCs w:val="22"/>
              </w:rPr>
            </w:r>
          </w:p>
        </w:tc>
      </w:tr>
      <w:tr>
        <w:trPr>
          <w:trHeight w:val="446"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5" w:right="0"/>
              <w:jc w:val="left"/>
              <w:rPr>
                <w:rFonts w:ascii="宋体" w:hAnsi="宋体" w:cs="宋体" w:eastAsia="宋体" w:hint="default"/>
                <w:sz w:val="22"/>
                <w:szCs w:val="22"/>
              </w:rPr>
            </w:pPr>
            <w:r>
              <w:rPr>
                <w:rFonts w:ascii="宋体" w:hAnsi="宋体" w:cs="宋体" w:eastAsia="宋体" w:hint="default"/>
                <w:spacing w:val="-14"/>
                <w:sz w:val="22"/>
                <w:szCs w:val="22"/>
              </w:rPr>
              <w:t>T+1</w:t>
            </w:r>
            <w:r>
              <w:rPr>
                <w:rFonts w:ascii="宋体" w:hAnsi="宋体" w:cs="宋体" w:eastAsia="宋体" w:hint="default"/>
                <w:spacing w:val="-85"/>
                <w:sz w:val="22"/>
                <w:szCs w:val="22"/>
              </w:rPr>
              <w:t> </w:t>
            </w:r>
            <w:r>
              <w:rPr>
                <w:rFonts w:ascii="宋体" w:hAnsi="宋体" w:cs="宋体" w:eastAsia="宋体" w:hint="default"/>
                <w:sz w:val="22"/>
                <w:szCs w:val="22"/>
              </w:rPr>
              <w:t>年</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1"/>
              <w:jc w:val="right"/>
              <w:rPr>
                <w:rFonts w:ascii="宋体" w:hAnsi="宋体" w:cs="宋体" w:eastAsia="宋体" w:hint="default"/>
                <w:sz w:val="22"/>
                <w:szCs w:val="22"/>
              </w:rPr>
            </w:pPr>
            <w:r>
              <w:rPr>
                <w:rFonts w:ascii="宋体"/>
                <w:spacing w:val="-21"/>
                <w:sz w:val="22"/>
              </w:rPr>
              <w:t>3,641,138.00</w:t>
            </w:r>
            <w:r>
              <w:rPr>
                <w:rFonts w:ascii="宋体"/>
                <w:sz w:val="22"/>
              </w:rPr>
            </w:r>
          </w:p>
        </w:tc>
      </w:tr>
      <w:tr>
        <w:trPr>
          <w:trHeight w:val="445"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55" w:right="0"/>
              <w:jc w:val="left"/>
              <w:rPr>
                <w:rFonts w:ascii="宋体" w:hAnsi="宋体" w:cs="宋体" w:eastAsia="宋体" w:hint="default"/>
                <w:sz w:val="22"/>
                <w:szCs w:val="22"/>
              </w:rPr>
            </w:pPr>
            <w:r>
              <w:rPr>
                <w:rFonts w:ascii="宋体" w:hAnsi="宋体" w:cs="宋体" w:eastAsia="宋体" w:hint="default"/>
                <w:spacing w:val="-14"/>
                <w:sz w:val="22"/>
                <w:szCs w:val="22"/>
              </w:rPr>
              <w:t>T+2</w:t>
            </w:r>
            <w:r>
              <w:rPr>
                <w:rFonts w:ascii="宋体" w:hAnsi="宋体" w:cs="宋体" w:eastAsia="宋体" w:hint="default"/>
                <w:spacing w:val="-85"/>
                <w:sz w:val="22"/>
                <w:szCs w:val="22"/>
              </w:rPr>
              <w:t> </w:t>
            </w:r>
            <w:r>
              <w:rPr>
                <w:rFonts w:ascii="宋体" w:hAnsi="宋体" w:cs="宋体" w:eastAsia="宋体" w:hint="default"/>
                <w:sz w:val="22"/>
                <w:szCs w:val="22"/>
              </w:rPr>
              <w:t>年</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1"/>
              <w:jc w:val="right"/>
              <w:rPr>
                <w:rFonts w:ascii="宋体" w:hAnsi="宋体" w:cs="宋体" w:eastAsia="宋体" w:hint="default"/>
                <w:sz w:val="22"/>
                <w:szCs w:val="22"/>
              </w:rPr>
            </w:pPr>
            <w:r>
              <w:rPr>
                <w:rFonts w:ascii="宋体"/>
                <w:spacing w:val="-21"/>
                <w:sz w:val="22"/>
              </w:rPr>
              <w:t>3,621,388.00</w:t>
            </w:r>
            <w:r>
              <w:rPr>
                <w:rFonts w:ascii="宋体"/>
                <w:sz w:val="22"/>
              </w:rPr>
            </w:r>
          </w:p>
        </w:tc>
      </w:tr>
      <w:tr>
        <w:trPr>
          <w:trHeight w:val="445"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55" w:right="0"/>
              <w:jc w:val="left"/>
              <w:rPr>
                <w:rFonts w:ascii="宋体" w:hAnsi="宋体" w:cs="宋体" w:eastAsia="宋体" w:hint="default"/>
                <w:sz w:val="22"/>
                <w:szCs w:val="22"/>
              </w:rPr>
            </w:pPr>
            <w:r>
              <w:rPr>
                <w:rFonts w:ascii="宋体" w:hAnsi="宋体" w:cs="宋体" w:eastAsia="宋体" w:hint="default"/>
                <w:spacing w:val="-14"/>
                <w:sz w:val="22"/>
                <w:szCs w:val="22"/>
              </w:rPr>
              <w:t>T+3</w:t>
            </w:r>
            <w:r>
              <w:rPr>
                <w:rFonts w:ascii="宋体" w:hAnsi="宋体" w:cs="宋体" w:eastAsia="宋体" w:hint="default"/>
                <w:spacing w:val="-85"/>
                <w:sz w:val="22"/>
                <w:szCs w:val="22"/>
              </w:rPr>
              <w:t> </w:t>
            </w:r>
            <w:r>
              <w:rPr>
                <w:rFonts w:ascii="宋体" w:hAnsi="宋体" w:cs="宋体" w:eastAsia="宋体" w:hint="default"/>
                <w:sz w:val="22"/>
                <w:szCs w:val="22"/>
              </w:rPr>
              <w:t>年</w:t>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1"/>
              <w:jc w:val="right"/>
              <w:rPr>
                <w:rFonts w:ascii="宋体" w:hAnsi="宋体" w:cs="宋体" w:eastAsia="宋体" w:hint="default"/>
                <w:sz w:val="22"/>
                <w:szCs w:val="22"/>
              </w:rPr>
            </w:pPr>
            <w:r>
              <w:rPr>
                <w:rFonts w:ascii="宋体"/>
                <w:spacing w:val="-21"/>
                <w:sz w:val="22"/>
              </w:rPr>
              <w:t>3,333,832.67</w:t>
            </w:r>
            <w:r>
              <w:rPr>
                <w:rFonts w:ascii="宋体"/>
                <w:sz w:val="22"/>
              </w:rPr>
            </w:r>
          </w:p>
        </w:tc>
      </w:tr>
      <w:tr>
        <w:trPr>
          <w:trHeight w:val="445" w:hRule="exact"/>
        </w:trPr>
        <w:tc>
          <w:tcPr>
            <w:tcW w:w="48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39" w:right="0"/>
              <w:jc w:val="left"/>
              <w:rPr>
                <w:rFonts w:ascii="宋体" w:hAnsi="宋体" w:cs="宋体" w:eastAsia="宋体" w:hint="default"/>
                <w:sz w:val="22"/>
                <w:szCs w:val="22"/>
              </w:rPr>
            </w:pPr>
            <w:r>
              <w:rPr>
                <w:rFonts w:ascii="宋体" w:hAnsi="宋体" w:cs="宋体" w:eastAsia="宋体" w:hint="default"/>
                <w:spacing w:val="-14"/>
                <w:sz w:val="22"/>
                <w:szCs w:val="22"/>
              </w:rPr>
              <w:t>T+3</w:t>
            </w:r>
            <w:r>
              <w:rPr>
                <w:rFonts w:ascii="宋体" w:hAnsi="宋体" w:cs="宋体" w:eastAsia="宋体" w:hint="default"/>
                <w:spacing w:val="-83"/>
                <w:sz w:val="22"/>
                <w:szCs w:val="22"/>
              </w:rPr>
              <w:t> </w:t>
            </w:r>
            <w:r>
              <w:rPr>
                <w:rFonts w:ascii="宋体" w:hAnsi="宋体" w:cs="宋体" w:eastAsia="宋体" w:hint="default"/>
                <w:spacing w:val="-41"/>
                <w:sz w:val="22"/>
                <w:szCs w:val="22"/>
              </w:rPr>
              <w:t>年以后</w:t>
            </w:r>
            <w:r>
              <w:rPr>
                <w:rFonts w:ascii="宋体" w:hAnsi="宋体" w:cs="宋体" w:eastAsia="宋体" w:hint="default"/>
                <w:sz w:val="22"/>
                <w:szCs w:val="22"/>
              </w:rPr>
            </w:r>
          </w:p>
        </w:tc>
        <w:tc>
          <w:tcPr>
            <w:tcW w:w="40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41"/>
              <w:jc w:val="right"/>
              <w:rPr>
                <w:rFonts w:ascii="宋体" w:hAnsi="宋体" w:cs="宋体" w:eastAsia="宋体" w:hint="default"/>
                <w:sz w:val="22"/>
                <w:szCs w:val="22"/>
              </w:rPr>
            </w:pPr>
            <w:r>
              <w:rPr>
                <w:rFonts w:ascii="宋体"/>
                <w:spacing w:val="-21"/>
                <w:sz w:val="22"/>
              </w:rPr>
              <w:t>440,000.00</w:t>
            </w:r>
            <w:r>
              <w:rPr>
                <w:rFonts w:ascii="宋体"/>
                <w:sz w:val="22"/>
              </w:rPr>
            </w:r>
          </w:p>
        </w:tc>
      </w:tr>
      <w:tr>
        <w:trPr>
          <w:trHeight w:val="457" w:hRule="exact"/>
        </w:trPr>
        <w:tc>
          <w:tcPr>
            <w:tcW w:w="48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right="2251"/>
              <w:jc w:val="right"/>
              <w:rPr>
                <w:rFonts w:ascii="宋体" w:hAnsi="宋体" w:cs="宋体" w:eastAsia="宋体" w:hint="default"/>
                <w:sz w:val="22"/>
                <w:szCs w:val="22"/>
              </w:rPr>
            </w:pPr>
            <w:r>
              <w:rPr>
                <w:rFonts w:ascii="宋体" w:hAnsi="宋体" w:cs="宋体" w:eastAsia="宋体" w:hint="default"/>
                <w:b/>
                <w:bCs/>
                <w:spacing w:val="-41"/>
                <w:w w:val="95"/>
                <w:sz w:val="22"/>
                <w:szCs w:val="22"/>
              </w:rPr>
              <w:t>合计</w:t>
            </w:r>
            <w:r>
              <w:rPr>
                <w:rFonts w:ascii="宋体" w:hAnsi="宋体" w:cs="宋体" w:eastAsia="宋体" w:hint="default"/>
                <w:sz w:val="22"/>
                <w:szCs w:val="22"/>
              </w:rPr>
            </w:r>
          </w:p>
        </w:tc>
        <w:tc>
          <w:tcPr>
            <w:tcW w:w="40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21"/>
              <w:jc w:val="right"/>
              <w:rPr>
                <w:rFonts w:ascii="宋体" w:hAnsi="宋体" w:cs="宋体" w:eastAsia="宋体" w:hint="default"/>
                <w:sz w:val="22"/>
                <w:szCs w:val="22"/>
              </w:rPr>
            </w:pPr>
            <w:r>
              <w:rPr>
                <w:rFonts w:ascii="宋体"/>
                <w:b/>
                <w:spacing w:val="-19"/>
                <w:w w:val="95"/>
                <w:sz w:val="22"/>
              </w:rPr>
              <w:t>11,036,358.67</w:t>
            </w:r>
            <w:r>
              <w:rPr>
                <w:rFonts w:ascii="宋体"/>
                <w:spacing w:val="-19"/>
                <w:sz w:val="22"/>
              </w:rPr>
            </w:r>
          </w:p>
        </w:tc>
      </w:tr>
    </w:tbl>
    <w:p>
      <w:pPr>
        <w:spacing w:line="240" w:lineRule="auto" w:before="4"/>
        <w:rPr>
          <w:rFonts w:ascii="宋体" w:hAnsi="宋体" w:cs="宋体" w:eastAsia="宋体" w:hint="default"/>
          <w:sz w:val="14"/>
          <w:szCs w:val="14"/>
        </w:rPr>
      </w:pPr>
    </w:p>
    <w:p>
      <w:pPr>
        <w:pStyle w:val="BodyText"/>
        <w:spacing w:line="240" w:lineRule="auto" w:before="31"/>
        <w:ind w:left="321" w:right="0"/>
        <w:jc w:val="left"/>
      </w:pPr>
      <w:r>
        <w:rPr>
          <w:rFonts w:ascii="宋体" w:hAnsi="宋体" w:cs="宋体" w:eastAsia="宋体" w:hint="default"/>
        </w:rPr>
        <w:t>2</w:t>
      </w:r>
      <w:r>
        <w:rPr/>
        <w:t>）已签订的正在履行的合同</w:t>
      </w:r>
    </w:p>
    <w:p>
      <w:pPr>
        <w:spacing w:line="240" w:lineRule="auto" w:before="11"/>
        <w:rPr>
          <w:rFonts w:ascii="宋体" w:hAnsi="宋体" w:cs="宋体" w:eastAsia="宋体" w:hint="default"/>
          <w:sz w:val="23"/>
          <w:szCs w:val="23"/>
        </w:rPr>
      </w:pPr>
    </w:p>
    <w:p>
      <w:pPr>
        <w:pStyle w:val="BodyText"/>
        <w:spacing w:line="300" w:lineRule="auto"/>
        <w:ind w:left="321" w:right="1702" w:firstLine="440"/>
        <w:jc w:val="both"/>
      </w:pPr>
      <w:r>
        <w:rPr>
          <w:spacing w:val="3"/>
        </w:rPr>
        <w:t>本公司的子公司青岛海立美达精密机械制造有限公司与青岛临港置业有限公司对位</w:t>
      </w:r>
      <w:r>
        <w:rPr>
          <w:w w:val="99"/>
        </w:rPr>
        <w:t> </w:t>
      </w:r>
      <w:r>
        <w:rPr>
          <w:spacing w:val="-2"/>
          <w:w w:val="95"/>
        </w:rPr>
        <w:t>于青岛临港经济开发区北一环路南、北京路东工业建设用地建设工业厂房相关事项签订合</w:t>
      </w:r>
      <w:r>
        <w:rPr>
          <w:spacing w:val="101"/>
          <w:w w:val="95"/>
        </w:rPr>
        <w:t> </w:t>
      </w:r>
      <w:r>
        <w:rPr>
          <w:spacing w:val="101"/>
          <w:w w:val="95"/>
        </w:rPr>
      </w:r>
      <w:r>
        <w:rPr/>
        <w:t>同书，截止</w:t>
      </w:r>
      <w:r>
        <w:rPr>
          <w:spacing w:val="-54"/>
        </w:rPr>
        <w:t> </w:t>
      </w:r>
      <w:r>
        <w:rPr>
          <w:rFonts w:ascii="宋体" w:hAnsi="宋体" w:cs="宋体" w:eastAsia="宋体" w:hint="default"/>
          <w:spacing w:val="-16"/>
        </w:rPr>
        <w:t>2015</w:t>
      </w:r>
      <w:r>
        <w:rPr>
          <w:rFonts w:ascii="宋体" w:hAnsi="宋体" w:cs="宋体" w:eastAsia="宋体" w:hint="default"/>
          <w:spacing w:val="-86"/>
        </w:rPr>
        <w:t> </w:t>
      </w:r>
      <w:r>
        <w:rPr/>
        <w:t>年</w:t>
      </w:r>
      <w:r>
        <w:rPr>
          <w:spacing w:val="-55"/>
        </w:rPr>
        <w:t> </w:t>
      </w:r>
      <w:r>
        <w:rPr>
          <w:rFonts w:ascii="宋体" w:hAnsi="宋体" w:cs="宋体" w:eastAsia="宋体" w:hint="default"/>
          <w:spacing w:val="-11"/>
        </w:rPr>
        <w:t>12</w:t>
      </w:r>
      <w:r>
        <w:rPr>
          <w:rFonts w:ascii="宋体" w:hAnsi="宋体" w:cs="宋体" w:eastAsia="宋体" w:hint="default"/>
          <w:spacing w:val="-86"/>
        </w:rPr>
        <w:t> </w:t>
      </w:r>
      <w:r>
        <w:rPr/>
        <w:t>月</w:t>
      </w:r>
      <w:r>
        <w:rPr>
          <w:spacing w:val="-54"/>
        </w:rPr>
        <w:t> </w:t>
      </w:r>
      <w:r>
        <w:rPr>
          <w:rFonts w:ascii="宋体" w:hAnsi="宋体" w:cs="宋体" w:eastAsia="宋体" w:hint="default"/>
          <w:spacing w:val="-11"/>
        </w:rPr>
        <w:t>31</w:t>
      </w:r>
      <w:r>
        <w:rPr>
          <w:rFonts w:ascii="宋体" w:hAnsi="宋体" w:cs="宋体" w:eastAsia="宋体" w:hint="default"/>
          <w:spacing w:val="-86"/>
        </w:rPr>
        <w:t> </w:t>
      </w:r>
      <w:r>
        <w:rPr/>
        <w:t>日具体情况如下：</w:t>
      </w:r>
    </w:p>
    <w:p>
      <w:pPr>
        <w:spacing w:line="240" w:lineRule="auto" w:before="6"/>
        <w:rPr>
          <w:rFonts w:ascii="宋体" w:hAnsi="宋体" w:cs="宋体" w:eastAsia="宋体" w:hint="default"/>
          <w:sz w:val="7"/>
          <w:szCs w:val="7"/>
        </w:rPr>
      </w:pPr>
    </w:p>
    <w:tbl>
      <w:tblPr>
        <w:tblW w:w="0" w:type="auto"/>
        <w:jc w:val="left"/>
        <w:tblInd w:w="184" w:type="dxa"/>
        <w:tblLayout w:type="fixed"/>
        <w:tblCellMar>
          <w:top w:w="0" w:type="dxa"/>
          <w:left w:w="0" w:type="dxa"/>
          <w:bottom w:w="0" w:type="dxa"/>
          <w:right w:w="0" w:type="dxa"/>
        </w:tblCellMar>
        <w:tblLook w:val="01E0"/>
      </w:tblPr>
      <w:tblGrid>
        <w:gridCol w:w="1284"/>
        <w:gridCol w:w="1902"/>
        <w:gridCol w:w="1903"/>
        <w:gridCol w:w="1904"/>
        <w:gridCol w:w="1745"/>
      </w:tblGrid>
      <w:tr>
        <w:trPr>
          <w:trHeight w:val="458" w:hRule="exact"/>
        </w:trPr>
        <w:tc>
          <w:tcPr>
            <w:tcW w:w="12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286" w:right="0"/>
              <w:jc w:val="left"/>
              <w:rPr>
                <w:rFonts w:ascii="宋体" w:hAnsi="宋体" w:cs="宋体" w:eastAsia="宋体" w:hint="default"/>
                <w:sz w:val="22"/>
                <w:szCs w:val="22"/>
              </w:rPr>
            </w:pPr>
            <w:r>
              <w:rPr>
                <w:rFonts w:ascii="宋体" w:hAnsi="宋体" w:cs="宋体" w:eastAsia="宋体" w:hint="default"/>
                <w:b/>
                <w:bCs/>
                <w:spacing w:val="-31"/>
                <w:sz w:val="22"/>
                <w:szCs w:val="22"/>
              </w:rPr>
              <w:t>项目名称</w:t>
            </w:r>
            <w:r>
              <w:rPr>
                <w:rFonts w:ascii="宋体" w:hAnsi="宋体" w:cs="宋体" w:eastAsia="宋体" w:hint="default"/>
                <w:spacing w:val="-31"/>
                <w:sz w:val="22"/>
                <w:szCs w:val="22"/>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85" w:right="0"/>
              <w:jc w:val="left"/>
              <w:rPr>
                <w:rFonts w:ascii="宋体" w:hAnsi="宋体" w:cs="宋体" w:eastAsia="宋体" w:hint="default"/>
                <w:sz w:val="22"/>
                <w:szCs w:val="22"/>
              </w:rPr>
            </w:pPr>
            <w:r>
              <w:rPr>
                <w:rFonts w:ascii="宋体" w:hAnsi="宋体" w:cs="宋体" w:eastAsia="宋体" w:hint="default"/>
                <w:b/>
                <w:bCs/>
                <w:spacing w:val="-31"/>
                <w:sz w:val="22"/>
                <w:szCs w:val="22"/>
              </w:rPr>
              <w:t>合同金额</w:t>
            </w:r>
            <w:r>
              <w:rPr>
                <w:rFonts w:ascii="宋体" w:hAnsi="宋体" w:cs="宋体" w:eastAsia="宋体" w:hint="default"/>
                <w:spacing w:val="-31"/>
                <w:sz w:val="22"/>
                <w:szCs w:val="22"/>
              </w:rPr>
            </w:r>
          </w:p>
        </w:tc>
        <w:tc>
          <w:tcPr>
            <w:tcW w:w="19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86" w:right="0"/>
              <w:jc w:val="left"/>
              <w:rPr>
                <w:rFonts w:ascii="宋体" w:hAnsi="宋体" w:cs="宋体" w:eastAsia="宋体" w:hint="default"/>
                <w:sz w:val="22"/>
                <w:szCs w:val="22"/>
              </w:rPr>
            </w:pPr>
            <w:r>
              <w:rPr>
                <w:rFonts w:ascii="宋体" w:hAnsi="宋体" w:cs="宋体" w:eastAsia="宋体" w:hint="default"/>
                <w:b/>
                <w:bCs/>
                <w:spacing w:val="-31"/>
                <w:sz w:val="22"/>
                <w:szCs w:val="22"/>
              </w:rPr>
              <w:t>已付金额</w:t>
            </w:r>
            <w:r>
              <w:rPr>
                <w:rFonts w:ascii="宋体" w:hAnsi="宋体" w:cs="宋体" w:eastAsia="宋体" w:hint="default"/>
                <w:spacing w:val="-31"/>
                <w:sz w:val="22"/>
                <w:szCs w:val="22"/>
              </w:rPr>
            </w:r>
          </w:p>
        </w:tc>
        <w:tc>
          <w:tcPr>
            <w:tcW w:w="19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587" w:right="0"/>
              <w:jc w:val="left"/>
              <w:rPr>
                <w:rFonts w:ascii="宋体" w:hAnsi="宋体" w:cs="宋体" w:eastAsia="宋体" w:hint="default"/>
                <w:sz w:val="22"/>
                <w:szCs w:val="22"/>
              </w:rPr>
            </w:pPr>
            <w:r>
              <w:rPr>
                <w:rFonts w:ascii="宋体" w:hAnsi="宋体" w:cs="宋体" w:eastAsia="宋体" w:hint="default"/>
                <w:b/>
                <w:bCs/>
                <w:spacing w:val="-31"/>
                <w:sz w:val="22"/>
                <w:szCs w:val="22"/>
              </w:rPr>
              <w:t>未付金额</w:t>
            </w:r>
            <w:r>
              <w:rPr>
                <w:rFonts w:ascii="宋体" w:hAnsi="宋体" w:cs="宋体" w:eastAsia="宋体" w:hint="default"/>
                <w:spacing w:val="-31"/>
                <w:sz w:val="22"/>
                <w:szCs w:val="22"/>
              </w:rPr>
            </w:r>
          </w:p>
        </w:tc>
        <w:tc>
          <w:tcPr>
            <w:tcW w:w="17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4"/>
                <w:sz w:val="22"/>
                <w:szCs w:val="22"/>
              </w:rPr>
              <w:t>工程进展情况</w:t>
            </w:r>
            <w:r>
              <w:rPr>
                <w:rFonts w:ascii="宋体" w:hAnsi="宋体" w:cs="宋体" w:eastAsia="宋体" w:hint="default"/>
                <w:spacing w:val="-34"/>
                <w:sz w:val="22"/>
                <w:szCs w:val="22"/>
              </w:rPr>
            </w:r>
          </w:p>
        </w:tc>
      </w:tr>
      <w:tr>
        <w:trPr>
          <w:trHeight w:val="445" w:hRule="exact"/>
        </w:trPr>
        <w:tc>
          <w:tcPr>
            <w:tcW w:w="12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临港厂地</w:t>
            </w:r>
            <w:r>
              <w:rPr>
                <w:rFonts w:ascii="宋体" w:hAnsi="宋体" w:cs="宋体" w:eastAsia="宋体" w:hint="default"/>
                <w:sz w:val="22"/>
                <w:szCs w:val="22"/>
              </w:rPr>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21" w:right="0"/>
              <w:jc w:val="left"/>
              <w:rPr>
                <w:rFonts w:ascii="宋体" w:hAnsi="宋体" w:cs="宋体" w:eastAsia="宋体" w:hint="default"/>
                <w:sz w:val="22"/>
                <w:szCs w:val="22"/>
              </w:rPr>
            </w:pPr>
            <w:r>
              <w:rPr>
                <w:rFonts w:ascii="宋体"/>
                <w:spacing w:val="-21"/>
                <w:sz w:val="22"/>
              </w:rPr>
              <w:t>35,000,000.00</w:t>
            </w:r>
            <w:r>
              <w:rPr>
                <w:rFonts w:ascii="宋体"/>
                <w:sz w:val="22"/>
              </w:rPr>
            </w:r>
          </w:p>
        </w:tc>
        <w:tc>
          <w:tcPr>
            <w:tcW w:w="19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22" w:right="0"/>
              <w:jc w:val="left"/>
              <w:rPr>
                <w:rFonts w:ascii="宋体" w:hAnsi="宋体" w:cs="宋体" w:eastAsia="宋体" w:hint="default"/>
                <w:sz w:val="22"/>
                <w:szCs w:val="22"/>
              </w:rPr>
            </w:pPr>
            <w:r>
              <w:rPr>
                <w:rFonts w:ascii="宋体"/>
                <w:spacing w:val="-21"/>
                <w:sz w:val="22"/>
              </w:rPr>
              <w:t>14,813,573.31</w:t>
            </w:r>
            <w:r>
              <w:rPr>
                <w:rFonts w:ascii="宋体"/>
                <w:sz w:val="22"/>
              </w:rPr>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23" w:right="0"/>
              <w:jc w:val="left"/>
              <w:rPr>
                <w:rFonts w:ascii="宋体" w:hAnsi="宋体" w:cs="宋体" w:eastAsia="宋体" w:hint="default"/>
                <w:sz w:val="22"/>
                <w:szCs w:val="22"/>
              </w:rPr>
            </w:pPr>
            <w:r>
              <w:rPr>
                <w:rFonts w:ascii="宋体"/>
                <w:spacing w:val="-21"/>
                <w:sz w:val="22"/>
              </w:rPr>
              <w:t>20,186,426.69</w:t>
            </w:r>
            <w:r>
              <w:rPr>
                <w:rFonts w:ascii="宋体"/>
                <w:sz w:val="22"/>
              </w:rPr>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spacing w:val="-41"/>
                <w:sz w:val="22"/>
                <w:szCs w:val="22"/>
              </w:rPr>
              <w:t>暂未动工</w:t>
            </w:r>
            <w:r>
              <w:rPr>
                <w:rFonts w:ascii="宋体" w:hAnsi="宋体" w:cs="宋体" w:eastAsia="宋体" w:hint="default"/>
                <w:sz w:val="22"/>
                <w:szCs w:val="22"/>
              </w:rPr>
            </w:r>
          </w:p>
        </w:tc>
      </w:tr>
      <w:tr>
        <w:trPr>
          <w:trHeight w:val="458" w:hRule="exact"/>
        </w:trPr>
        <w:tc>
          <w:tcPr>
            <w:tcW w:w="12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610" w:right="0"/>
              <w:jc w:val="left"/>
              <w:rPr>
                <w:rFonts w:ascii="宋体" w:hAnsi="宋体" w:cs="宋体" w:eastAsia="宋体" w:hint="default"/>
                <w:sz w:val="22"/>
                <w:szCs w:val="22"/>
              </w:rPr>
            </w:pPr>
            <w:r>
              <w:rPr>
                <w:rFonts w:ascii="宋体"/>
                <w:b/>
                <w:spacing w:val="-19"/>
                <w:sz w:val="22"/>
              </w:rPr>
              <w:t>35,000,000.00</w:t>
            </w:r>
            <w:r>
              <w:rPr>
                <w:rFonts w:ascii="宋体"/>
                <w:spacing w:val="-19"/>
                <w:sz w:val="22"/>
              </w:rPr>
            </w:r>
          </w:p>
        </w:tc>
        <w:tc>
          <w:tcPr>
            <w:tcW w:w="19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611" w:right="0"/>
              <w:jc w:val="left"/>
              <w:rPr>
                <w:rFonts w:ascii="宋体" w:hAnsi="宋体" w:cs="宋体" w:eastAsia="宋体" w:hint="default"/>
                <w:sz w:val="22"/>
                <w:szCs w:val="22"/>
              </w:rPr>
            </w:pPr>
            <w:r>
              <w:rPr>
                <w:rFonts w:ascii="宋体"/>
                <w:b/>
                <w:spacing w:val="-19"/>
                <w:sz w:val="22"/>
              </w:rPr>
              <w:t>14,813,573.31</w:t>
            </w:r>
            <w:r>
              <w:rPr>
                <w:rFonts w:ascii="宋体"/>
                <w:spacing w:val="-19"/>
                <w:sz w:val="22"/>
              </w:rPr>
            </w:r>
          </w:p>
        </w:tc>
        <w:tc>
          <w:tcPr>
            <w:tcW w:w="19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612" w:right="0"/>
              <w:jc w:val="left"/>
              <w:rPr>
                <w:rFonts w:ascii="宋体" w:hAnsi="宋体" w:cs="宋体" w:eastAsia="宋体" w:hint="default"/>
                <w:sz w:val="22"/>
                <w:szCs w:val="22"/>
              </w:rPr>
            </w:pPr>
            <w:r>
              <w:rPr>
                <w:rFonts w:ascii="宋体"/>
                <w:b/>
                <w:spacing w:val="-19"/>
                <w:sz w:val="22"/>
              </w:rPr>
              <w:t>20,186,426.69</w:t>
            </w:r>
            <w:r>
              <w:rPr>
                <w:rFonts w:ascii="宋体"/>
                <w:spacing w:val="-19"/>
                <w:sz w:val="22"/>
              </w:rPr>
            </w:r>
          </w:p>
        </w:tc>
        <w:tc>
          <w:tcPr>
            <w:tcW w:w="17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w:t>
            </w:r>
            <w:r>
              <w:rPr>
                <w:rFonts w:ascii="宋体"/>
                <w:sz w:val="22"/>
              </w:rPr>
            </w:r>
          </w:p>
        </w:tc>
      </w:tr>
    </w:tbl>
    <w:p>
      <w:pPr>
        <w:spacing w:line="240" w:lineRule="auto" w:before="12"/>
        <w:rPr>
          <w:rFonts w:ascii="宋体" w:hAnsi="宋体" w:cs="宋体" w:eastAsia="宋体" w:hint="default"/>
          <w:sz w:val="18"/>
          <w:szCs w:val="18"/>
        </w:rPr>
      </w:pPr>
    </w:p>
    <w:p>
      <w:pPr>
        <w:pStyle w:val="BodyText"/>
        <w:spacing w:line="300" w:lineRule="auto" w:before="31"/>
        <w:ind w:left="321" w:right="1784" w:firstLine="447"/>
        <w:jc w:val="both"/>
      </w:pPr>
      <w:r>
        <w:rPr>
          <w:rFonts w:ascii="宋体" w:hAnsi="宋体" w:cs="宋体" w:eastAsia="宋体" w:hint="default"/>
        </w:rPr>
        <w:t>2</w:t>
      </w:r>
      <w:r>
        <w:rPr/>
        <w:t>．</w:t>
      </w:r>
      <w:r>
        <w:rPr>
          <w:spacing w:val="-88"/>
        </w:rPr>
        <w:t> </w:t>
      </w:r>
      <w:r>
        <w:rPr/>
        <w:t>除上述承诺事项外，截止</w:t>
      </w:r>
      <w:r>
        <w:rPr>
          <w:spacing w:val="-55"/>
        </w:rPr>
        <w:t> </w:t>
      </w:r>
      <w:r>
        <w:rPr>
          <w:rFonts w:ascii="宋体" w:hAnsi="宋体" w:cs="宋体" w:eastAsia="宋体" w:hint="default"/>
          <w:spacing w:val="-16"/>
        </w:rPr>
        <w:t>2015</w:t>
      </w:r>
      <w:r>
        <w:rPr>
          <w:rFonts w:ascii="宋体" w:hAnsi="宋体" w:cs="宋体" w:eastAsia="宋体" w:hint="default"/>
          <w:spacing w:val="-87"/>
        </w:rPr>
        <w:t> </w:t>
      </w:r>
      <w:r>
        <w:rPr/>
        <w:t>年</w:t>
      </w:r>
      <w:r>
        <w:rPr>
          <w:spacing w:val="-56"/>
        </w:rPr>
        <w:t> </w:t>
      </w:r>
      <w:r>
        <w:rPr>
          <w:rFonts w:ascii="宋体" w:hAnsi="宋体" w:cs="宋体" w:eastAsia="宋体" w:hint="default"/>
          <w:spacing w:val="-11"/>
        </w:rPr>
        <w:t>12</w:t>
      </w:r>
      <w:r>
        <w:rPr>
          <w:rFonts w:ascii="宋体" w:hAnsi="宋体" w:cs="宋体" w:eastAsia="宋体" w:hint="default"/>
          <w:spacing w:val="-86"/>
        </w:rPr>
        <w:t> </w:t>
      </w:r>
      <w:r>
        <w:rPr/>
        <w:t>月</w:t>
      </w:r>
      <w:r>
        <w:rPr>
          <w:spacing w:val="-56"/>
        </w:rPr>
        <w:t> </w:t>
      </w:r>
      <w:r>
        <w:rPr>
          <w:rFonts w:ascii="宋体" w:hAnsi="宋体" w:cs="宋体" w:eastAsia="宋体" w:hint="default"/>
          <w:spacing w:val="-11"/>
        </w:rPr>
        <w:t>31</w:t>
      </w:r>
      <w:r>
        <w:rPr>
          <w:rFonts w:ascii="宋体" w:hAnsi="宋体" w:cs="宋体" w:eastAsia="宋体" w:hint="default"/>
          <w:spacing w:val="-87"/>
        </w:rPr>
        <w:t> </w:t>
      </w:r>
      <w:r>
        <w:rPr/>
        <w:t>日，本集团无需要披露的其他重大承诺</w:t>
      </w:r>
      <w:r>
        <w:rPr>
          <w:w w:val="99"/>
        </w:rPr>
        <w:t> </w:t>
      </w:r>
      <w:r>
        <w:rPr/>
        <w:t>事项。</w:t>
      </w:r>
    </w:p>
    <w:p>
      <w:pPr>
        <w:spacing w:line="400" w:lineRule="auto" w:before="128"/>
        <w:ind w:left="820" w:right="6580" w:hanging="38"/>
        <w:jc w:val="left"/>
        <w:rPr>
          <w:rFonts w:ascii="宋体" w:hAnsi="宋体" w:cs="宋体" w:eastAsia="宋体" w:hint="default"/>
          <w:sz w:val="22"/>
          <w:szCs w:val="22"/>
        </w:rPr>
      </w:pPr>
      <w:bookmarkStart w:name="十三、 资产负债表日后事项" w:id="315"/>
      <w:bookmarkEnd w:id="315"/>
      <w:r>
        <w:rPr/>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三</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41"/>
          <w:sz w:val="22"/>
          <w:szCs w:val="22"/>
        </w:rPr>
        <w:t> </w:t>
      </w:r>
      <w:r>
        <w:rPr>
          <w:rFonts w:ascii="宋体" w:hAnsi="宋体" w:cs="宋体" w:eastAsia="宋体" w:hint="default"/>
          <w:b/>
          <w:bCs/>
          <w:sz w:val="22"/>
          <w:szCs w:val="22"/>
        </w:rPr>
        <w:t>资</w:t>
      </w:r>
      <w:r>
        <w:rPr>
          <w:rFonts w:ascii="宋体" w:hAnsi="宋体" w:cs="宋体" w:eastAsia="宋体" w:hint="default"/>
          <w:b/>
          <w:bCs/>
          <w:spacing w:val="-72"/>
          <w:sz w:val="22"/>
          <w:szCs w:val="22"/>
        </w:rPr>
        <w:t> </w:t>
      </w:r>
      <w:r>
        <w:rPr>
          <w:rFonts w:ascii="宋体" w:hAnsi="宋体" w:cs="宋体" w:eastAsia="宋体" w:hint="default"/>
          <w:b/>
          <w:bCs/>
          <w:sz w:val="22"/>
          <w:szCs w:val="22"/>
        </w:rPr>
        <w:t>产</w:t>
      </w:r>
      <w:r>
        <w:rPr>
          <w:rFonts w:ascii="宋体" w:hAnsi="宋体" w:cs="宋体" w:eastAsia="宋体" w:hint="default"/>
          <w:b/>
          <w:bCs/>
          <w:spacing w:val="-73"/>
          <w:sz w:val="22"/>
          <w:szCs w:val="22"/>
        </w:rPr>
        <w:t> </w:t>
      </w:r>
      <w:r>
        <w:rPr>
          <w:rFonts w:ascii="宋体" w:hAnsi="宋体" w:cs="宋体" w:eastAsia="宋体" w:hint="default"/>
          <w:b/>
          <w:bCs/>
          <w:sz w:val="22"/>
          <w:szCs w:val="22"/>
        </w:rPr>
        <w:t>负</w:t>
      </w:r>
      <w:r>
        <w:rPr>
          <w:rFonts w:ascii="宋体" w:hAnsi="宋体" w:cs="宋体" w:eastAsia="宋体" w:hint="default"/>
          <w:b/>
          <w:bCs/>
          <w:spacing w:val="-73"/>
          <w:sz w:val="22"/>
          <w:szCs w:val="22"/>
        </w:rPr>
        <w:t> </w:t>
      </w:r>
      <w:r>
        <w:rPr>
          <w:rFonts w:ascii="宋体" w:hAnsi="宋体" w:cs="宋体" w:eastAsia="宋体" w:hint="default"/>
          <w:b/>
          <w:bCs/>
          <w:sz w:val="22"/>
          <w:szCs w:val="22"/>
        </w:rPr>
        <w:t>债</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日</w:t>
      </w:r>
      <w:r>
        <w:rPr>
          <w:rFonts w:ascii="宋体" w:hAnsi="宋体" w:cs="宋体" w:eastAsia="宋体" w:hint="default"/>
          <w:b/>
          <w:bCs/>
          <w:spacing w:val="-73"/>
          <w:sz w:val="22"/>
          <w:szCs w:val="22"/>
        </w:rPr>
        <w:t> </w:t>
      </w:r>
      <w:r>
        <w:rPr>
          <w:rFonts w:ascii="宋体" w:hAnsi="宋体" w:cs="宋体" w:eastAsia="宋体" w:hint="default"/>
          <w:b/>
          <w:bCs/>
          <w:sz w:val="22"/>
          <w:szCs w:val="22"/>
        </w:rPr>
        <w:t>后</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b/>
          <w:bCs/>
          <w:w w:val="99"/>
          <w:sz w:val="22"/>
          <w:szCs w:val="22"/>
        </w:rPr>
        <w:t> </w:t>
      </w:r>
      <w:bookmarkStart w:name="1. 定向增发股份及资产重组" w:id="316"/>
      <w:bookmarkEnd w:id="316"/>
      <w:r>
        <w:rPr>
          <w:rFonts w:ascii="宋体" w:hAnsi="宋体" w:cs="宋体" w:eastAsia="宋体" w:hint="default"/>
          <w:b/>
          <w:bCs/>
          <w:w w:val="99"/>
          <w:sz w:val="22"/>
          <w:szCs w:val="22"/>
        </w:rPr>
      </w:r>
      <w:r>
        <w:rPr>
          <w:rFonts w:ascii="宋体" w:hAnsi="宋体" w:cs="宋体" w:eastAsia="宋体" w:hint="default"/>
          <w:spacing w:val="10"/>
          <w:sz w:val="22"/>
          <w:szCs w:val="22"/>
        </w:rPr>
        <w:t>1.</w:t>
      </w:r>
      <w:r>
        <w:rPr>
          <w:rFonts w:ascii="宋体" w:hAnsi="宋体" w:cs="宋体" w:eastAsia="宋体" w:hint="default"/>
          <w:spacing w:val="-50"/>
          <w:sz w:val="22"/>
          <w:szCs w:val="22"/>
        </w:rPr>
        <w:t> </w:t>
      </w:r>
      <w:r>
        <w:rPr>
          <w:rFonts w:ascii="宋体" w:hAnsi="宋体" w:cs="宋体" w:eastAsia="宋体" w:hint="default"/>
          <w:sz w:val="22"/>
          <w:szCs w:val="22"/>
        </w:rPr>
        <w:t>定</w:t>
      </w:r>
      <w:r>
        <w:rPr>
          <w:rFonts w:ascii="宋体" w:hAnsi="宋体" w:cs="宋体" w:eastAsia="宋体" w:hint="default"/>
          <w:spacing w:val="-71"/>
          <w:sz w:val="22"/>
          <w:szCs w:val="22"/>
        </w:rPr>
        <w:t> </w:t>
      </w:r>
      <w:r>
        <w:rPr>
          <w:rFonts w:ascii="宋体" w:hAnsi="宋体" w:cs="宋体" w:eastAsia="宋体" w:hint="default"/>
          <w:sz w:val="22"/>
          <w:szCs w:val="22"/>
        </w:rPr>
        <w:t>向</w:t>
      </w:r>
      <w:r>
        <w:rPr>
          <w:rFonts w:ascii="宋体" w:hAnsi="宋体" w:cs="宋体" w:eastAsia="宋体" w:hint="default"/>
          <w:spacing w:val="-71"/>
          <w:sz w:val="22"/>
          <w:szCs w:val="22"/>
        </w:rPr>
        <w:t> </w:t>
      </w:r>
      <w:r>
        <w:rPr>
          <w:rFonts w:ascii="宋体" w:hAnsi="宋体" w:cs="宋体" w:eastAsia="宋体" w:hint="default"/>
          <w:sz w:val="22"/>
          <w:szCs w:val="22"/>
        </w:rPr>
        <w:t>增</w:t>
      </w:r>
      <w:r>
        <w:rPr>
          <w:rFonts w:ascii="宋体" w:hAnsi="宋体" w:cs="宋体" w:eastAsia="宋体" w:hint="default"/>
          <w:spacing w:val="-71"/>
          <w:sz w:val="22"/>
          <w:szCs w:val="22"/>
        </w:rPr>
        <w:t> </w:t>
      </w:r>
      <w:r>
        <w:rPr>
          <w:rFonts w:ascii="宋体" w:hAnsi="宋体" w:cs="宋体" w:eastAsia="宋体" w:hint="default"/>
          <w:sz w:val="22"/>
          <w:szCs w:val="22"/>
        </w:rPr>
        <w:t>发</w:t>
      </w:r>
      <w:r>
        <w:rPr>
          <w:rFonts w:ascii="宋体" w:hAnsi="宋体" w:cs="宋体" w:eastAsia="宋体" w:hint="default"/>
          <w:spacing w:val="-72"/>
          <w:sz w:val="22"/>
          <w:szCs w:val="22"/>
        </w:rPr>
        <w:t> </w:t>
      </w:r>
      <w:r>
        <w:rPr>
          <w:rFonts w:ascii="宋体" w:hAnsi="宋体" w:cs="宋体" w:eastAsia="宋体" w:hint="default"/>
          <w:sz w:val="22"/>
          <w:szCs w:val="22"/>
        </w:rPr>
        <w:t>股</w:t>
      </w:r>
      <w:r>
        <w:rPr>
          <w:rFonts w:ascii="宋体" w:hAnsi="宋体" w:cs="宋体" w:eastAsia="宋体" w:hint="default"/>
          <w:spacing w:val="-71"/>
          <w:sz w:val="22"/>
          <w:szCs w:val="22"/>
        </w:rPr>
        <w:t> </w:t>
      </w:r>
      <w:r>
        <w:rPr>
          <w:rFonts w:ascii="宋体" w:hAnsi="宋体" w:cs="宋体" w:eastAsia="宋体" w:hint="default"/>
          <w:sz w:val="22"/>
          <w:szCs w:val="22"/>
        </w:rPr>
        <w:t>份</w:t>
      </w:r>
      <w:r>
        <w:rPr>
          <w:rFonts w:ascii="宋体" w:hAnsi="宋体" w:cs="宋体" w:eastAsia="宋体" w:hint="default"/>
          <w:spacing w:val="-71"/>
          <w:sz w:val="22"/>
          <w:szCs w:val="22"/>
        </w:rPr>
        <w:t> </w:t>
      </w:r>
      <w:r>
        <w:rPr>
          <w:rFonts w:ascii="宋体" w:hAnsi="宋体" w:cs="宋体" w:eastAsia="宋体" w:hint="default"/>
          <w:sz w:val="22"/>
          <w:szCs w:val="22"/>
        </w:rPr>
        <w:t>及</w:t>
      </w:r>
      <w:r>
        <w:rPr>
          <w:rFonts w:ascii="宋体" w:hAnsi="宋体" w:cs="宋体" w:eastAsia="宋体" w:hint="default"/>
          <w:spacing w:val="-71"/>
          <w:sz w:val="22"/>
          <w:szCs w:val="22"/>
        </w:rPr>
        <w:t> </w:t>
      </w:r>
      <w:r>
        <w:rPr>
          <w:rFonts w:ascii="宋体" w:hAnsi="宋体" w:cs="宋体" w:eastAsia="宋体" w:hint="default"/>
          <w:sz w:val="22"/>
          <w:szCs w:val="22"/>
        </w:rPr>
        <w:t>资</w:t>
      </w:r>
      <w:r>
        <w:rPr>
          <w:rFonts w:ascii="宋体" w:hAnsi="宋体" w:cs="宋体" w:eastAsia="宋体" w:hint="default"/>
          <w:spacing w:val="-72"/>
          <w:sz w:val="22"/>
          <w:szCs w:val="22"/>
        </w:rPr>
        <w:t> </w:t>
      </w:r>
      <w:r>
        <w:rPr>
          <w:rFonts w:ascii="宋体" w:hAnsi="宋体" w:cs="宋体" w:eastAsia="宋体" w:hint="default"/>
          <w:sz w:val="22"/>
          <w:szCs w:val="22"/>
        </w:rPr>
        <w:t>产</w:t>
      </w:r>
      <w:r>
        <w:rPr>
          <w:rFonts w:ascii="宋体" w:hAnsi="宋体" w:cs="宋体" w:eastAsia="宋体" w:hint="default"/>
          <w:spacing w:val="-71"/>
          <w:sz w:val="22"/>
          <w:szCs w:val="22"/>
        </w:rPr>
        <w:t> </w:t>
      </w:r>
      <w:r>
        <w:rPr>
          <w:rFonts w:ascii="宋体" w:hAnsi="宋体" w:cs="宋体" w:eastAsia="宋体" w:hint="default"/>
          <w:sz w:val="22"/>
          <w:szCs w:val="22"/>
        </w:rPr>
        <w:t>重</w:t>
      </w:r>
      <w:r>
        <w:rPr>
          <w:rFonts w:ascii="宋体" w:hAnsi="宋体" w:cs="宋体" w:eastAsia="宋体" w:hint="default"/>
          <w:spacing w:val="-71"/>
          <w:sz w:val="22"/>
          <w:szCs w:val="22"/>
        </w:rPr>
        <w:t> </w:t>
      </w:r>
      <w:r>
        <w:rPr>
          <w:rFonts w:ascii="宋体" w:hAnsi="宋体" w:cs="宋体" w:eastAsia="宋体" w:hint="default"/>
          <w:sz w:val="22"/>
          <w:szCs w:val="22"/>
        </w:rPr>
        <w:t>组</w:t>
      </w:r>
    </w:p>
    <w:p>
      <w:pPr>
        <w:pStyle w:val="BodyText"/>
        <w:spacing w:line="297" w:lineRule="auto" w:before="138"/>
        <w:ind w:left="321" w:right="1701" w:firstLine="440"/>
        <w:jc w:val="both"/>
      </w:pPr>
      <w:r>
        <w:rPr/>
        <w:t>本公司于</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27</w:t>
      </w:r>
      <w:r>
        <w:rPr/>
        <w:t>日召开了第三届董事会第四次会议，审议通过了《关于公司本</w:t>
      </w:r>
      <w:r>
        <w:rPr>
          <w:w w:val="99"/>
        </w:rPr>
        <w:t> </w:t>
      </w:r>
      <w:r>
        <w:rPr>
          <w:spacing w:val="-2"/>
        </w:rPr>
        <w:t>次发行股份购买资产并募集配套资金暨关联交易方案的议案》等议案，就公司拟发行股份</w:t>
      </w:r>
      <w:r>
        <w:rPr>
          <w:w w:val="99"/>
        </w:rPr>
        <w:t> </w:t>
      </w:r>
      <w:r>
        <w:rPr>
          <w:spacing w:val="-2"/>
        </w:rPr>
        <w:t>购买资产并配套募集资金相关事宜进行了审议，并通过了会议决议，同意公司实施上述重</w:t>
      </w:r>
      <w:r>
        <w:rPr>
          <w:w w:val="99"/>
        </w:rPr>
        <w:t> </w:t>
      </w:r>
      <w:r>
        <w:rPr/>
        <w:t>大资产重组项目。</w:t>
      </w:r>
    </w:p>
    <w:p>
      <w:pPr>
        <w:spacing w:line="240" w:lineRule="auto" w:before="7"/>
        <w:rPr>
          <w:rFonts w:ascii="宋体" w:hAnsi="宋体" w:cs="宋体" w:eastAsia="宋体" w:hint="default"/>
          <w:sz w:val="22"/>
          <w:szCs w:val="22"/>
        </w:rPr>
      </w:pPr>
    </w:p>
    <w:p>
      <w:pPr>
        <w:pStyle w:val="BodyText"/>
        <w:spacing w:line="297" w:lineRule="auto"/>
        <w:ind w:left="321" w:right="1697" w:firstLine="440"/>
        <w:jc w:val="both"/>
      </w:pPr>
      <w:r>
        <w:rPr>
          <w:spacing w:val="-3"/>
        </w:rPr>
        <w:t>本公司拟以发行股份方式购买中国移动通信集团公司、银联商务有限公司及北京博升</w:t>
      </w:r>
      <w:r>
        <w:rPr>
          <w:w w:val="99"/>
        </w:rPr>
        <w:t> </w:t>
      </w:r>
      <w:r>
        <w:rPr>
          <w:spacing w:val="8"/>
        </w:rPr>
        <w:t>优势科技发展有限公司合计持有的联动优势科技有限公司</w:t>
      </w:r>
      <w:r>
        <w:rPr>
          <w:rFonts w:ascii="宋体" w:hAnsi="宋体" w:cs="宋体" w:eastAsia="宋体" w:hint="default"/>
          <w:spacing w:val="8"/>
        </w:rPr>
        <w:t>91.56%</w:t>
      </w:r>
      <w:r>
        <w:rPr>
          <w:spacing w:val="8"/>
        </w:rPr>
        <w:t>权益（对应出资比例</w:t>
      </w:r>
      <w:r>
        <w:rPr>
          <w:spacing w:val="-87"/>
        </w:rPr>
        <w:t> </w:t>
      </w:r>
      <w:r>
        <w:rPr>
          <w:spacing w:val="-87"/>
        </w:rPr>
      </w:r>
      <w:r>
        <w:rPr>
          <w:rFonts w:ascii="宋体" w:hAnsi="宋体" w:cs="宋体" w:eastAsia="宋体" w:hint="default"/>
          <w:spacing w:val="-3"/>
          <w:w w:val="99"/>
        </w:rPr>
        <w:t>95.70%</w:t>
      </w:r>
      <w:r>
        <w:rPr>
          <w:spacing w:val="-3"/>
          <w:w w:val="99"/>
        </w:rPr>
        <w:t>），同时标的公司联动优势科技有限公司向中国移动通信集团公司定向回购中国移</w:t>
      </w:r>
      <w:r>
        <w:rPr>
          <w:spacing w:val="-76"/>
          <w:w w:val="99"/>
        </w:rPr>
        <w:t> </w:t>
      </w:r>
      <w:r>
        <w:rPr>
          <w:spacing w:val="-76"/>
          <w:w w:val="99"/>
        </w:rPr>
      </w:r>
      <w:r>
        <w:rPr>
          <w:spacing w:val="-2"/>
        </w:rPr>
        <w:t>动通信集团公司持有的联动优势科技有限公司剩余</w:t>
      </w:r>
      <w:r>
        <w:rPr>
          <w:rFonts w:ascii="宋体" w:hAnsi="宋体" w:cs="宋体" w:eastAsia="宋体" w:hint="default"/>
          <w:spacing w:val="-2"/>
        </w:rPr>
        <w:t>8.44%</w:t>
      </w:r>
      <w:r>
        <w:rPr>
          <w:spacing w:val="-2"/>
        </w:rPr>
        <w:t>权益（对应出资比例</w:t>
      </w:r>
      <w:r>
        <w:rPr>
          <w:rFonts w:ascii="宋体" w:hAnsi="宋体" w:cs="宋体" w:eastAsia="宋体" w:hint="default"/>
          <w:spacing w:val="-2"/>
        </w:rPr>
        <w:t>4.30%</w:t>
      </w:r>
      <w:r>
        <w:rPr>
          <w:spacing w:val="-2"/>
        </w:rPr>
        <w:t>）减少</w:t>
      </w:r>
      <w:r>
        <w:rPr>
          <w:w w:val="99"/>
        </w:rPr>
        <w:t> </w:t>
      </w:r>
      <w:r>
        <w:rPr>
          <w:spacing w:val="-2"/>
        </w:rPr>
        <w:t>注册资本，本公司亦同时向不超过</w:t>
      </w:r>
      <w:r>
        <w:rPr>
          <w:rFonts w:ascii="宋体" w:hAnsi="宋体" w:cs="宋体" w:eastAsia="宋体" w:hint="default"/>
          <w:spacing w:val="-2"/>
        </w:rPr>
        <w:t>10</w:t>
      </w:r>
      <w:r>
        <w:rPr>
          <w:spacing w:val="-2"/>
        </w:rPr>
        <w:t>名特定投资者非公开发行股份募集配套资金，募集资</w:t>
      </w:r>
      <w:r>
        <w:rPr>
          <w:w w:val="99"/>
        </w:rPr>
        <w:t> </w:t>
      </w:r>
      <w:r>
        <w:rPr/>
        <w:t>金总额不超过</w:t>
      </w:r>
      <w:r>
        <w:rPr>
          <w:rFonts w:ascii="宋体" w:hAnsi="宋体" w:cs="宋体" w:eastAsia="宋体" w:hint="default"/>
        </w:rPr>
        <w:t>228,360</w:t>
      </w:r>
      <w:r>
        <w:rPr/>
        <w:t>万元，且不超过本次购买资产交易价格的</w:t>
      </w:r>
      <w:r>
        <w:rPr>
          <w:rFonts w:ascii="宋体" w:hAnsi="宋体" w:cs="宋体" w:eastAsia="宋体" w:hint="default"/>
        </w:rPr>
        <w:t>100%</w:t>
      </w:r>
      <w:r>
        <w:rPr/>
        <w:t>，募集配套资金将用</w:t>
      </w:r>
      <w:r>
        <w:rPr>
          <w:spacing w:val="-104"/>
        </w:rPr>
        <w:t> </w:t>
      </w:r>
      <w:r>
        <w:rPr>
          <w:spacing w:val="-104"/>
        </w:rPr>
      </w:r>
      <w:r>
        <w:rPr>
          <w:spacing w:val="-2"/>
        </w:rPr>
        <w:t>于联动优势科技有限公司支付中国移动通信集团公司减资款、联动优势科技有限公司项目</w:t>
      </w:r>
    </w:p>
    <w:p>
      <w:pPr>
        <w:spacing w:after="0" w:line="297" w:lineRule="auto"/>
        <w:jc w:val="both"/>
        <w:sectPr>
          <w:pgSz w:w="11910" w:h="16840"/>
          <w:pgMar w:header="877" w:footer="1046" w:top="1100" w:bottom="1240" w:left="1380" w:right="0"/>
        </w:sectPr>
      </w:pPr>
    </w:p>
    <w:p>
      <w:pPr>
        <w:spacing w:line="240" w:lineRule="auto" w:before="10"/>
        <w:rPr>
          <w:rFonts w:ascii="宋体" w:hAnsi="宋体" w:cs="宋体" w:eastAsia="宋体" w:hint="default"/>
          <w:sz w:val="17"/>
          <w:szCs w:val="17"/>
        </w:rPr>
      </w:pPr>
    </w:p>
    <w:p>
      <w:pPr>
        <w:pStyle w:val="BodyText"/>
        <w:spacing w:line="240" w:lineRule="auto" w:before="31"/>
        <w:ind w:right="1586"/>
        <w:jc w:val="left"/>
      </w:pPr>
      <w:r>
        <w:rPr/>
        <w:t>建设投资、上市公司支付中介机构相关费用及补充上市公司流动资金。</w:t>
      </w:r>
    </w:p>
    <w:p>
      <w:pPr>
        <w:spacing w:line="240" w:lineRule="auto" w:before="8"/>
        <w:rPr>
          <w:rFonts w:ascii="宋体" w:hAnsi="宋体" w:cs="宋体" w:eastAsia="宋体" w:hint="default"/>
          <w:sz w:val="26"/>
          <w:szCs w:val="26"/>
        </w:rPr>
      </w:pPr>
    </w:p>
    <w:p>
      <w:pPr>
        <w:pStyle w:val="BodyText"/>
        <w:spacing w:line="297" w:lineRule="auto"/>
        <w:ind w:right="1697" w:firstLine="440"/>
        <w:jc w:val="both"/>
      </w:pPr>
      <w:r>
        <w:rPr>
          <w:spacing w:val="-2"/>
        </w:rPr>
        <w:t>本次发行股份购买资产与定向回购减资互为前提条件，但不以募集配套资金的成功实</w:t>
      </w:r>
      <w:r>
        <w:rPr>
          <w:w w:val="99"/>
        </w:rPr>
        <w:t> </w:t>
      </w:r>
      <w:r>
        <w:rPr>
          <w:spacing w:val="-2"/>
        </w:rPr>
        <w:t>施为前提，最终募集配套资金成功与否，或配套资金是否足额募集，均不影响本次发行股</w:t>
      </w:r>
      <w:r>
        <w:rPr>
          <w:w w:val="99"/>
        </w:rPr>
        <w:t> </w:t>
      </w:r>
      <w:r>
        <w:rPr/>
        <w:t>份购买资产与定向回购减资的实施。</w:t>
      </w:r>
    </w:p>
    <w:p>
      <w:pPr>
        <w:spacing w:line="240" w:lineRule="auto" w:before="8"/>
        <w:rPr>
          <w:rFonts w:ascii="宋体" w:hAnsi="宋体" w:cs="宋体" w:eastAsia="宋体" w:hint="default"/>
          <w:sz w:val="22"/>
          <w:szCs w:val="22"/>
        </w:rPr>
      </w:pPr>
    </w:p>
    <w:p>
      <w:pPr>
        <w:pStyle w:val="BodyText"/>
        <w:spacing w:line="297" w:lineRule="auto"/>
        <w:ind w:right="1701" w:firstLine="440"/>
        <w:jc w:val="both"/>
      </w:pPr>
      <w:r>
        <w:rPr>
          <w:spacing w:val="-3"/>
        </w:rPr>
        <w:t>本公司本着统筹安排的原则，结合项目轻重缓急、募集配套资金到位时间以及项目进</w:t>
      </w:r>
      <w:r>
        <w:rPr>
          <w:w w:val="99"/>
        </w:rPr>
        <w:t> </w:t>
      </w:r>
      <w:r>
        <w:rPr>
          <w:spacing w:val="-2"/>
        </w:rPr>
        <w:t>展情况分期投资建设。募集配套资金到位前，公司将依据项目的进展需要以自筹资金先行</w:t>
      </w:r>
      <w:r>
        <w:rPr>
          <w:w w:val="99"/>
        </w:rPr>
        <w:t> </w:t>
      </w:r>
      <w:r>
        <w:rPr>
          <w:spacing w:val="-2"/>
        </w:rPr>
        <w:t>投入；募集配套资金到位后，本公司将置换本次发行前已投入使用的自筹资金。若实际募</w:t>
      </w:r>
      <w:r>
        <w:rPr>
          <w:w w:val="99"/>
        </w:rPr>
        <w:t> </w:t>
      </w:r>
      <w:r>
        <w:rPr/>
        <w:t>集资金不能满足上述项目投资需要，资金缺口将通过自筹资金解决。</w:t>
      </w:r>
    </w:p>
    <w:p>
      <w:pPr>
        <w:spacing w:line="240" w:lineRule="auto" w:before="7"/>
        <w:rPr>
          <w:rFonts w:ascii="宋体" w:hAnsi="宋体" w:cs="宋体" w:eastAsia="宋体" w:hint="default"/>
          <w:sz w:val="22"/>
          <w:szCs w:val="22"/>
        </w:rPr>
      </w:pPr>
    </w:p>
    <w:p>
      <w:pPr>
        <w:pStyle w:val="BodyText"/>
        <w:spacing w:line="297" w:lineRule="auto"/>
        <w:ind w:right="1697" w:firstLine="440"/>
        <w:jc w:val="both"/>
      </w:pPr>
      <w:r>
        <w:rPr>
          <w:spacing w:val="-2"/>
        </w:rPr>
        <w:t>若实际募集资金不能满足联动优势科技有限公司定向回购减资需要或未及时到位，北</w:t>
      </w:r>
      <w:r>
        <w:rPr>
          <w:w w:val="99"/>
        </w:rPr>
        <w:t> </w:t>
      </w:r>
      <w:r>
        <w:rPr>
          <w:spacing w:val="3"/>
        </w:rPr>
        <w:t>京博升优势科技发展有限公司承诺向联动优势科技有限公司提供无息借款用于支付差额</w:t>
      </w:r>
      <w:r>
        <w:rPr>
          <w:spacing w:val="-100"/>
        </w:rPr>
        <w:t> </w:t>
      </w:r>
      <w:r>
        <w:rPr>
          <w:spacing w:val="-100"/>
        </w:rPr>
      </w:r>
      <w:r>
        <w:rPr/>
        <w:t>款项，该等款项将由联动优势另行偿还。</w:t>
      </w:r>
    </w:p>
    <w:p>
      <w:pPr>
        <w:spacing w:line="240" w:lineRule="auto" w:before="7"/>
        <w:rPr>
          <w:rFonts w:ascii="宋体" w:hAnsi="宋体" w:cs="宋体" w:eastAsia="宋体" w:hint="default"/>
          <w:sz w:val="22"/>
          <w:szCs w:val="22"/>
        </w:rPr>
      </w:pPr>
    </w:p>
    <w:p>
      <w:pPr>
        <w:pStyle w:val="BodyText"/>
        <w:spacing w:line="297" w:lineRule="auto"/>
        <w:ind w:right="1701" w:firstLine="440"/>
        <w:jc w:val="both"/>
      </w:pPr>
      <w:r>
        <w:rPr>
          <w:rFonts w:ascii="宋体" w:hAnsi="宋体" w:cs="宋体" w:eastAsia="宋体" w:hint="default"/>
        </w:rPr>
        <w:t>2016</w:t>
      </w:r>
      <w:r>
        <w:rPr>
          <w:rFonts w:ascii="宋体" w:hAnsi="宋体" w:cs="宋体" w:eastAsia="宋体" w:hint="default"/>
          <w:spacing w:val="-40"/>
        </w:rPr>
        <w:t> </w:t>
      </w:r>
      <w:r>
        <w:rPr/>
        <w:t>年</w:t>
      </w:r>
      <w:r>
        <w:rPr>
          <w:spacing w:val="-41"/>
        </w:rPr>
        <w:t> </w:t>
      </w:r>
      <w:r>
        <w:rPr>
          <w:rFonts w:ascii="宋体" w:hAnsi="宋体" w:cs="宋体" w:eastAsia="宋体" w:hint="default"/>
        </w:rPr>
        <w:t>3</w:t>
      </w:r>
      <w:r>
        <w:rPr>
          <w:rFonts w:ascii="宋体" w:hAnsi="宋体" w:cs="宋体" w:eastAsia="宋体" w:hint="default"/>
          <w:spacing w:val="-41"/>
        </w:rPr>
        <w:t> </w:t>
      </w:r>
      <w:r>
        <w:rPr/>
        <w:t>月</w:t>
      </w:r>
      <w:r>
        <w:rPr>
          <w:spacing w:val="-41"/>
        </w:rPr>
        <w:t> </w:t>
      </w:r>
      <w:r>
        <w:rPr>
          <w:rFonts w:ascii="宋体" w:hAnsi="宋体" w:cs="宋体" w:eastAsia="宋体" w:hint="default"/>
        </w:rPr>
        <w:t>1</w:t>
      </w:r>
      <w:r>
        <w:rPr>
          <w:rFonts w:ascii="宋体" w:hAnsi="宋体" w:cs="宋体" w:eastAsia="宋体" w:hint="default"/>
          <w:spacing w:val="-41"/>
        </w:rPr>
        <w:t> </w:t>
      </w:r>
      <w:r>
        <w:rPr/>
        <w:t>日本公司已收到中国证券监督管理委员会出具的《中国证监会行政许</w:t>
      </w:r>
      <w:r>
        <w:rPr>
          <w:w w:val="99"/>
        </w:rPr>
        <w:t> </w:t>
      </w:r>
      <w:r>
        <w:rPr>
          <w:spacing w:val="-7"/>
          <w:w w:val="99"/>
        </w:rPr>
        <w:t>可申请受理通知书》（</w:t>
      </w:r>
      <w:r>
        <w:rPr>
          <w:rFonts w:ascii="宋体" w:hAnsi="宋体" w:cs="宋体" w:eastAsia="宋体" w:hint="default"/>
          <w:spacing w:val="-7"/>
          <w:w w:val="99"/>
        </w:rPr>
        <w:t>160385</w:t>
      </w:r>
      <w:r>
        <w:rPr>
          <w:rFonts w:ascii="宋体" w:hAnsi="宋体" w:cs="宋体" w:eastAsia="宋体" w:hint="default"/>
          <w:spacing w:val="11"/>
          <w:w w:val="99"/>
        </w:rPr>
        <w:t> </w:t>
      </w:r>
      <w:r>
        <w:rPr>
          <w:spacing w:val="-4"/>
          <w:w w:val="99"/>
        </w:rPr>
        <w:t>号），中国证监会依法对公司提交的《青岛海立美达股份有</w:t>
      </w:r>
      <w:r>
        <w:rPr>
          <w:spacing w:val="-107"/>
          <w:w w:val="99"/>
        </w:rPr>
        <w:t> </w:t>
      </w:r>
      <w:r>
        <w:rPr>
          <w:spacing w:val="-107"/>
          <w:w w:val="99"/>
        </w:rPr>
      </w:r>
      <w:r>
        <w:rPr>
          <w:spacing w:val="-2"/>
        </w:rPr>
        <w:t>限公司发行股份购买资产核准》行政许可申请材料进行了审查，认为该申请材料齐全，符</w:t>
      </w:r>
      <w:r>
        <w:rPr>
          <w:w w:val="99"/>
        </w:rPr>
        <w:t> </w:t>
      </w:r>
      <w:r>
        <w:rPr/>
        <w:t>合法定形式，决定对该行政许可申请予以受理。</w:t>
      </w:r>
    </w:p>
    <w:p>
      <w:pPr>
        <w:spacing w:line="240" w:lineRule="auto" w:before="7"/>
        <w:rPr>
          <w:rFonts w:ascii="宋体" w:hAnsi="宋体" w:cs="宋体" w:eastAsia="宋体" w:hint="default"/>
          <w:sz w:val="22"/>
          <w:szCs w:val="22"/>
        </w:rPr>
      </w:pPr>
    </w:p>
    <w:p>
      <w:pPr>
        <w:pStyle w:val="BodyText"/>
        <w:spacing w:line="451" w:lineRule="auto"/>
        <w:ind w:left="640" w:right="3319" w:hanging="59"/>
        <w:jc w:val="left"/>
      </w:pPr>
      <w:r>
        <w:rPr/>
        <w:t>本次交易完成后，本公司将持有联动优势科技有限公司</w:t>
      </w:r>
      <w:r>
        <w:rPr>
          <w:spacing w:val="-62"/>
        </w:rPr>
        <w:t> </w:t>
      </w:r>
      <w:r>
        <w:rPr>
          <w:rFonts w:ascii="宋体" w:hAnsi="宋体" w:cs="宋体" w:eastAsia="宋体" w:hint="default"/>
        </w:rPr>
        <w:t>100%</w:t>
      </w:r>
      <w:r>
        <w:rPr/>
        <w:t>股权。</w:t>
      </w:r>
      <w:r>
        <w:rPr>
          <w:w w:val="99"/>
        </w:rPr>
        <w:t> </w:t>
      </w:r>
      <w:bookmarkStart w:name="2. 股东减持公司股份" w:id="317"/>
      <w:bookmarkEnd w:id="317"/>
      <w:r>
        <w:rPr>
          <w:w w:val="99"/>
        </w:rPr>
      </w:r>
      <w:r>
        <w:rPr>
          <w:rFonts w:ascii="宋体" w:hAnsi="宋体" w:cs="宋体" w:eastAsia="宋体" w:hint="default"/>
          <w:spacing w:val="10"/>
        </w:rPr>
        <w:t>2.</w:t>
      </w:r>
      <w:r>
        <w:rPr>
          <w:rFonts w:ascii="宋体" w:hAnsi="宋体" w:cs="宋体" w:eastAsia="宋体" w:hint="default"/>
          <w:spacing w:val="-50"/>
        </w:rPr>
        <w:t> </w:t>
      </w:r>
      <w:r>
        <w:rPr/>
        <w:t>股</w:t>
      </w:r>
      <w:r>
        <w:rPr>
          <w:spacing w:val="-71"/>
        </w:rPr>
        <w:t> </w:t>
      </w:r>
      <w:r>
        <w:rPr/>
        <w:t>东</w:t>
      </w:r>
      <w:r>
        <w:rPr>
          <w:spacing w:val="-71"/>
        </w:rPr>
        <w:t> </w:t>
      </w:r>
      <w:r>
        <w:rPr/>
        <w:t>减</w:t>
      </w:r>
      <w:r>
        <w:rPr>
          <w:spacing w:val="-71"/>
        </w:rPr>
        <w:t> </w:t>
      </w:r>
      <w:r>
        <w:rPr/>
        <w:t>持</w:t>
      </w:r>
      <w:r>
        <w:rPr>
          <w:spacing w:val="-72"/>
        </w:rPr>
        <w:t> </w:t>
      </w:r>
      <w:r>
        <w:rPr/>
        <w:t>公</w:t>
      </w:r>
      <w:r>
        <w:rPr>
          <w:spacing w:val="-71"/>
        </w:rPr>
        <w:t> </w:t>
      </w:r>
      <w:r>
        <w:rPr/>
        <w:t>司</w:t>
      </w:r>
      <w:r>
        <w:rPr>
          <w:spacing w:val="-71"/>
        </w:rPr>
        <w:t> </w:t>
      </w:r>
      <w:r>
        <w:rPr/>
        <w:t>股</w:t>
      </w:r>
      <w:r>
        <w:rPr>
          <w:spacing w:val="-71"/>
        </w:rPr>
        <w:t> </w:t>
      </w:r>
      <w:r>
        <w:rPr/>
        <w:t>份</w:t>
      </w:r>
    </w:p>
    <w:p>
      <w:pPr>
        <w:pStyle w:val="BodyText"/>
        <w:spacing w:line="297" w:lineRule="auto" w:before="93"/>
        <w:ind w:right="1680" w:firstLine="440"/>
        <w:jc w:val="both"/>
      </w:pPr>
      <w:r>
        <w:rPr>
          <w:rFonts w:ascii="宋体" w:hAnsi="宋体" w:cs="宋体" w:eastAsia="宋体" w:hint="default"/>
        </w:rPr>
        <w:t>2016</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8"/>
        </w:rPr>
        <w:t> </w:t>
      </w:r>
      <w:r>
        <w:rPr>
          <w:rFonts w:ascii="宋体" w:hAnsi="宋体" w:cs="宋体" w:eastAsia="宋体" w:hint="default"/>
        </w:rPr>
        <w:t>18</w:t>
      </w:r>
      <w:r>
        <w:rPr>
          <w:rFonts w:ascii="宋体" w:hAnsi="宋体" w:cs="宋体" w:eastAsia="宋体" w:hint="default"/>
          <w:spacing w:val="-57"/>
        </w:rPr>
        <w:t> </w:t>
      </w:r>
      <w:r>
        <w:rPr/>
        <w:t>日，本公司原外资股东日本</w:t>
      </w:r>
      <w:r>
        <w:rPr>
          <w:spacing w:val="-57"/>
        </w:rPr>
        <w:t> </w:t>
      </w:r>
      <w:r>
        <w:rPr>
          <w:rFonts w:ascii="宋体" w:hAnsi="宋体" w:cs="宋体" w:eastAsia="宋体" w:hint="default"/>
        </w:rPr>
        <w:t>Metal</w:t>
      </w:r>
      <w:r>
        <w:rPr>
          <w:rFonts w:ascii="宋体" w:hAnsi="宋体" w:cs="宋体" w:eastAsia="宋体" w:hint="default"/>
          <w:spacing w:val="-12"/>
        </w:rPr>
        <w:t> </w:t>
      </w:r>
      <w:r>
        <w:rPr>
          <w:rFonts w:ascii="宋体" w:hAnsi="宋体" w:cs="宋体" w:eastAsia="宋体" w:hint="default"/>
        </w:rPr>
        <w:t>One</w:t>
      </w:r>
      <w:r>
        <w:rPr>
          <w:rFonts w:ascii="宋体" w:hAnsi="宋体" w:cs="宋体" w:eastAsia="宋体" w:hint="default"/>
          <w:spacing w:val="-12"/>
        </w:rPr>
        <w:t> </w:t>
      </w:r>
      <w:r>
        <w:rPr>
          <w:rFonts w:ascii="宋体" w:hAnsi="宋体" w:cs="宋体" w:eastAsia="宋体" w:hint="default"/>
        </w:rPr>
        <w:t>Corporation</w:t>
      </w:r>
      <w:r>
        <w:rPr>
          <w:rFonts w:ascii="宋体" w:hAnsi="宋体" w:cs="宋体" w:eastAsia="宋体" w:hint="default"/>
          <w:spacing w:val="-56"/>
        </w:rPr>
        <w:t> </w:t>
      </w:r>
      <w:r>
        <w:rPr/>
        <w:t>通过深圳证券交</w:t>
      </w:r>
      <w:r>
        <w:rPr>
          <w:w w:val="99"/>
        </w:rPr>
        <w:t> </w:t>
      </w:r>
      <w:r>
        <w:rPr>
          <w:spacing w:val="7"/>
        </w:rPr>
        <w:t>易所大宗交易方式减持本公司无限售条件流通股 </w:t>
      </w:r>
      <w:r>
        <w:rPr>
          <w:rFonts w:ascii="宋体" w:hAnsi="宋体" w:cs="宋体" w:eastAsia="宋体" w:hint="default"/>
        </w:rPr>
        <w:t>1,475 </w:t>
      </w:r>
      <w:r>
        <w:rPr>
          <w:spacing w:val="7"/>
        </w:rPr>
        <w:t>万股，减持后日本 </w:t>
      </w:r>
      <w:r>
        <w:rPr>
          <w:rFonts w:ascii="宋体" w:hAnsi="宋体" w:cs="宋体" w:eastAsia="宋体" w:hint="default"/>
        </w:rPr>
        <w:t>METAL</w:t>
      </w:r>
      <w:r>
        <w:rPr>
          <w:rFonts w:ascii="宋体" w:hAnsi="宋体" w:cs="宋体" w:eastAsia="宋体" w:hint="default"/>
          <w:spacing w:val="30"/>
        </w:rPr>
        <w:t> </w:t>
      </w:r>
      <w:r>
        <w:rPr>
          <w:rFonts w:ascii="宋体" w:hAnsi="宋体" w:cs="宋体" w:eastAsia="宋体" w:hint="default"/>
        </w:rPr>
        <w:t>ONE</w:t>
      </w:r>
      <w:r>
        <w:rPr>
          <w:rFonts w:ascii="宋体" w:hAnsi="宋体" w:cs="宋体" w:eastAsia="宋体" w:hint="default"/>
          <w:w w:val="99"/>
        </w:rPr>
        <w:t> </w:t>
      </w:r>
      <w:r>
        <w:rPr>
          <w:rFonts w:ascii="宋体" w:hAnsi="宋体" w:cs="宋体" w:eastAsia="宋体" w:hint="default"/>
        </w:rPr>
        <w:t>CORPORATION</w:t>
      </w:r>
      <w:r>
        <w:rPr>
          <w:rFonts w:ascii="宋体" w:hAnsi="宋体" w:cs="宋体" w:eastAsia="宋体" w:hint="default"/>
          <w:spacing w:val="-57"/>
        </w:rPr>
        <w:t> </w:t>
      </w:r>
      <w:r>
        <w:rPr/>
        <w:t>不再持有公司股份。公司在接到日本</w:t>
      </w:r>
      <w:r>
        <w:rPr>
          <w:spacing w:val="-57"/>
        </w:rPr>
        <w:t> </w:t>
      </w:r>
      <w:r>
        <w:rPr>
          <w:rFonts w:ascii="宋体" w:hAnsi="宋体" w:cs="宋体" w:eastAsia="宋体" w:hint="default"/>
        </w:rPr>
        <w:t>Metal</w:t>
      </w:r>
      <w:r>
        <w:rPr>
          <w:rFonts w:ascii="宋体" w:hAnsi="宋体" w:cs="宋体" w:eastAsia="宋体" w:hint="default"/>
          <w:spacing w:val="-6"/>
        </w:rPr>
        <w:t> </w:t>
      </w:r>
      <w:r>
        <w:rPr>
          <w:rFonts w:ascii="宋体" w:hAnsi="宋体" w:cs="宋体" w:eastAsia="宋体" w:hint="default"/>
        </w:rPr>
        <w:t>One</w:t>
      </w:r>
      <w:r>
        <w:rPr>
          <w:rFonts w:ascii="宋体" w:hAnsi="宋体" w:cs="宋体" w:eastAsia="宋体" w:hint="default"/>
          <w:spacing w:val="-5"/>
        </w:rPr>
        <w:t> </w:t>
      </w:r>
      <w:r>
        <w:rPr>
          <w:rFonts w:ascii="宋体" w:hAnsi="宋体" w:cs="宋体" w:eastAsia="宋体" w:hint="default"/>
        </w:rPr>
        <w:t>Corporation</w:t>
      </w:r>
      <w:r>
        <w:rPr>
          <w:rFonts w:ascii="宋体" w:hAnsi="宋体" w:cs="宋体" w:eastAsia="宋体" w:hint="default"/>
          <w:spacing w:val="-56"/>
        </w:rPr>
        <w:t> </w:t>
      </w:r>
      <w:r>
        <w:rPr/>
        <w:t>书面通知后，</w:t>
      </w:r>
      <w:r>
        <w:rPr>
          <w:w w:val="99"/>
        </w:rPr>
        <w:t> </w:t>
      </w:r>
      <w:r>
        <w:rPr/>
        <w:t>就此事宜及时向即墨商务局提交了申请，变更企业性质。</w:t>
      </w:r>
      <w:r>
        <w:rPr>
          <w:rFonts w:ascii="宋体" w:hAnsi="宋体" w:cs="宋体" w:eastAsia="宋体" w:hint="default"/>
        </w:rPr>
        <w:t>2016</w:t>
      </w:r>
      <w:r>
        <w:rPr>
          <w:rFonts w:ascii="宋体" w:hAnsi="宋体" w:cs="宋体" w:eastAsia="宋体" w:hint="default"/>
          <w:spacing w:val="-61"/>
        </w:rPr>
        <w:t> </w:t>
      </w:r>
      <w:r>
        <w:rPr/>
        <w:t>年</w:t>
      </w:r>
      <w:r>
        <w:rPr>
          <w:spacing w:val="-62"/>
        </w:rPr>
        <w:t> </w:t>
      </w:r>
      <w:r>
        <w:rPr>
          <w:rFonts w:ascii="宋体" w:hAnsi="宋体" w:cs="宋体" w:eastAsia="宋体" w:hint="default"/>
        </w:rPr>
        <w:t>2</w:t>
      </w:r>
      <w:r>
        <w:rPr>
          <w:rFonts w:ascii="宋体" w:hAnsi="宋体" w:cs="宋体" w:eastAsia="宋体" w:hint="default"/>
          <w:spacing w:val="-61"/>
        </w:rPr>
        <w:t> </w:t>
      </w:r>
      <w:r>
        <w:rPr/>
        <w:t>月</w:t>
      </w:r>
      <w:r>
        <w:rPr>
          <w:spacing w:val="-61"/>
        </w:rPr>
        <w:t> </w:t>
      </w:r>
      <w:r>
        <w:rPr>
          <w:rFonts w:ascii="宋体" w:hAnsi="宋体" w:cs="宋体" w:eastAsia="宋体" w:hint="default"/>
        </w:rPr>
        <w:t>29</w:t>
      </w:r>
      <w:r>
        <w:rPr>
          <w:rFonts w:ascii="宋体" w:hAnsi="宋体" w:cs="宋体" w:eastAsia="宋体" w:hint="default"/>
          <w:spacing w:val="-61"/>
        </w:rPr>
        <w:t> </w:t>
      </w:r>
      <w:r>
        <w:rPr/>
        <w:t>日，公司收到了</w:t>
      </w:r>
      <w:r>
        <w:rPr>
          <w:w w:val="99"/>
        </w:rPr>
        <w:t> </w:t>
      </w:r>
      <w:r>
        <w:rPr>
          <w:spacing w:val="-4"/>
          <w:w w:val="99"/>
        </w:rPr>
        <w:t>即墨商务局下发的《关于核准青岛海立美达股份有限公司撤销外资的批复》。</w:t>
      </w:r>
      <w:r>
        <w:rPr>
          <w:spacing w:val="-4"/>
        </w:rPr>
      </w:r>
    </w:p>
    <w:p>
      <w:pPr>
        <w:spacing w:line="240" w:lineRule="auto" w:before="4"/>
        <w:rPr>
          <w:rFonts w:ascii="宋体" w:hAnsi="宋体" w:cs="宋体" w:eastAsia="宋体" w:hint="default"/>
          <w:sz w:val="15"/>
          <w:szCs w:val="15"/>
        </w:rPr>
      </w:pPr>
    </w:p>
    <w:p>
      <w:pPr>
        <w:pStyle w:val="BodyText"/>
        <w:spacing w:line="240" w:lineRule="auto"/>
        <w:ind w:left="640" w:right="1586"/>
        <w:jc w:val="left"/>
      </w:pPr>
      <w:bookmarkStart w:name="3. 为控股子公司办理银行授信提供担保" w:id="318"/>
      <w:bookmarkEnd w:id="318"/>
      <w:r>
        <w:rPr/>
      </w:r>
      <w:r>
        <w:rPr>
          <w:rFonts w:ascii="宋体" w:hAnsi="宋体" w:cs="宋体" w:eastAsia="宋体" w:hint="default"/>
          <w:spacing w:val="10"/>
        </w:rPr>
        <w:t>3.</w:t>
      </w:r>
      <w:r>
        <w:rPr>
          <w:rFonts w:ascii="宋体" w:hAnsi="宋体" w:cs="宋体" w:eastAsia="宋体" w:hint="default"/>
          <w:spacing w:val="-50"/>
        </w:rPr>
        <w:t> </w:t>
      </w:r>
      <w:r>
        <w:rPr/>
        <w:t>为</w:t>
      </w:r>
      <w:r>
        <w:rPr>
          <w:spacing w:val="-71"/>
        </w:rPr>
        <w:t> </w:t>
      </w:r>
      <w:r>
        <w:rPr/>
        <w:t>控</w:t>
      </w:r>
      <w:r>
        <w:rPr>
          <w:spacing w:val="-71"/>
        </w:rPr>
        <w:t> </w:t>
      </w:r>
      <w:r>
        <w:rPr/>
        <w:t>股</w:t>
      </w:r>
      <w:r>
        <w:rPr>
          <w:spacing w:val="-71"/>
        </w:rPr>
        <w:t> </w:t>
      </w:r>
      <w:r>
        <w:rPr/>
        <w:t>子</w:t>
      </w:r>
      <w:r>
        <w:rPr>
          <w:spacing w:val="-72"/>
        </w:rPr>
        <w:t> </w:t>
      </w:r>
      <w:r>
        <w:rPr/>
        <w:t>公</w:t>
      </w:r>
      <w:r>
        <w:rPr>
          <w:spacing w:val="-71"/>
        </w:rPr>
        <w:t> </w:t>
      </w:r>
      <w:r>
        <w:rPr/>
        <w:t>司</w:t>
      </w:r>
      <w:r>
        <w:rPr>
          <w:spacing w:val="-71"/>
        </w:rPr>
        <w:t> </w:t>
      </w:r>
      <w:r>
        <w:rPr/>
        <w:t>办</w:t>
      </w:r>
      <w:r>
        <w:rPr>
          <w:spacing w:val="-71"/>
        </w:rPr>
        <w:t> </w:t>
      </w:r>
      <w:r>
        <w:rPr/>
        <w:t>理</w:t>
      </w:r>
      <w:r>
        <w:rPr>
          <w:spacing w:val="-72"/>
        </w:rPr>
        <w:t> </w:t>
      </w:r>
      <w:r>
        <w:rPr/>
        <w:t>银</w:t>
      </w:r>
      <w:r>
        <w:rPr>
          <w:spacing w:val="-71"/>
        </w:rPr>
        <w:t> </w:t>
      </w:r>
      <w:r>
        <w:rPr/>
        <w:t>行</w:t>
      </w:r>
      <w:r>
        <w:rPr>
          <w:spacing w:val="-71"/>
        </w:rPr>
        <w:t> </w:t>
      </w:r>
      <w:r>
        <w:rPr/>
        <w:t>授</w:t>
      </w:r>
      <w:r>
        <w:rPr>
          <w:spacing w:val="-71"/>
        </w:rPr>
        <w:t> </w:t>
      </w:r>
      <w:r>
        <w:rPr/>
        <w:t>信</w:t>
      </w:r>
      <w:r>
        <w:rPr>
          <w:spacing w:val="-72"/>
        </w:rPr>
        <w:t> </w:t>
      </w:r>
      <w:r>
        <w:rPr/>
        <w:t>提</w:t>
      </w:r>
      <w:r>
        <w:rPr>
          <w:spacing w:val="-71"/>
        </w:rPr>
        <w:t> </w:t>
      </w:r>
      <w:r>
        <w:rPr/>
        <w:t>供</w:t>
      </w:r>
      <w:r>
        <w:rPr>
          <w:spacing w:val="-71"/>
        </w:rPr>
        <w:t> </w:t>
      </w:r>
      <w:r>
        <w:rPr/>
        <w:t>担</w:t>
      </w:r>
      <w:r>
        <w:rPr>
          <w:spacing w:val="-71"/>
        </w:rPr>
        <w:t> </w:t>
      </w:r>
      <w:r>
        <w:rPr/>
        <w:t>保</w:t>
      </w:r>
    </w:p>
    <w:p>
      <w:pPr>
        <w:spacing w:line="240" w:lineRule="auto" w:before="12"/>
        <w:rPr>
          <w:rFonts w:ascii="宋体" w:hAnsi="宋体" w:cs="宋体" w:eastAsia="宋体" w:hint="default"/>
          <w:sz w:val="21"/>
          <w:szCs w:val="21"/>
        </w:rPr>
      </w:pPr>
    </w:p>
    <w:p>
      <w:pPr>
        <w:pStyle w:val="BodyText"/>
        <w:spacing w:line="297" w:lineRule="auto"/>
        <w:ind w:right="1696" w:firstLine="440"/>
        <w:jc w:val="both"/>
      </w:pPr>
      <w:r>
        <w:rPr>
          <w:spacing w:val="-3"/>
        </w:rPr>
        <w:t>本公司第三届董事会第五次会议审议通过了《关于为控股子公司办理银行授信提供担</w:t>
      </w:r>
      <w:r>
        <w:rPr>
          <w:w w:val="99"/>
        </w:rPr>
        <w:t> </w:t>
      </w:r>
      <w:r>
        <w:rPr>
          <w:spacing w:val="-2"/>
          <w:w w:val="99"/>
        </w:rPr>
        <w:t>保的议案》及《关于修改</w:t>
      </w:r>
      <w:r>
        <w:rPr>
          <w:rFonts w:ascii="宋体" w:hAnsi="宋体" w:cs="宋体" w:eastAsia="宋体" w:hint="default"/>
          <w:spacing w:val="-2"/>
          <w:w w:val="99"/>
        </w:rPr>
        <w:t>&lt;</w:t>
      </w:r>
      <w:r>
        <w:rPr>
          <w:spacing w:val="-2"/>
          <w:w w:val="99"/>
        </w:rPr>
        <w:t>公司章程</w:t>
      </w:r>
      <w:r>
        <w:rPr>
          <w:rFonts w:ascii="宋体" w:hAnsi="宋体" w:cs="宋体" w:eastAsia="宋体" w:hint="default"/>
          <w:spacing w:val="-2"/>
          <w:w w:val="99"/>
        </w:rPr>
        <w:t>&gt;</w:t>
      </w:r>
      <w:r>
        <w:rPr>
          <w:spacing w:val="-2"/>
          <w:w w:val="99"/>
        </w:rPr>
        <w:t>部分条款的议案》，同意为控股子公司日照兴业汽车</w:t>
      </w:r>
      <w:r>
        <w:rPr>
          <w:spacing w:val="-101"/>
          <w:w w:val="99"/>
        </w:rPr>
        <w:t> </w:t>
      </w:r>
      <w:r>
        <w:rPr>
          <w:spacing w:val="-101"/>
          <w:w w:val="99"/>
        </w:rPr>
      </w:r>
      <w:r>
        <w:rPr>
          <w:spacing w:val="-2"/>
        </w:rPr>
        <w:t>配件有限公司向银行贷款提供相应比例的担保。为扩大本公司控股子公司日照兴业汽车配</w:t>
      </w:r>
      <w:r>
        <w:rPr>
          <w:w w:val="99"/>
        </w:rPr>
        <w:t> </w:t>
      </w:r>
      <w:r>
        <w:rPr>
          <w:spacing w:val="-2"/>
        </w:rPr>
        <w:t>件有限公司生产经营需要，日照兴业汽车配件有限公司拟申请银行授信办理银行短期借款</w:t>
      </w:r>
      <w:r>
        <w:rPr>
          <w:w w:val="99"/>
        </w:rPr>
        <w:t> </w:t>
      </w:r>
      <w:r>
        <w:rPr/>
        <w:t>不超过</w:t>
      </w:r>
      <w:r>
        <w:rPr>
          <w:spacing w:val="-51"/>
        </w:rPr>
        <w:t> </w:t>
      </w:r>
      <w:r>
        <w:rPr>
          <w:rFonts w:ascii="宋体" w:hAnsi="宋体" w:cs="宋体" w:eastAsia="宋体" w:hint="default"/>
        </w:rPr>
        <w:t>5,000</w:t>
      </w:r>
      <w:r>
        <w:rPr>
          <w:rFonts w:ascii="宋体" w:hAnsi="宋体" w:cs="宋体" w:eastAsia="宋体" w:hint="default"/>
          <w:spacing w:val="-49"/>
        </w:rPr>
        <w:t> </w:t>
      </w:r>
      <w:r>
        <w:rPr>
          <w:spacing w:val="-3"/>
        </w:rPr>
        <w:t>万元，用于补充流动资金。本公司拟与平安银行李沧支行签订《最高额保证</w:t>
      </w:r>
      <w:r>
        <w:rPr>
          <w:w w:val="99"/>
        </w:rPr>
        <w:t> </w:t>
      </w:r>
      <w:r>
        <w:rPr>
          <w:spacing w:val="-8"/>
          <w:w w:val="99"/>
        </w:rPr>
        <w:t>合同》，按照公司</w:t>
      </w:r>
      <w:r>
        <w:rPr>
          <w:spacing w:val="25"/>
          <w:w w:val="99"/>
        </w:rPr>
        <w:t> </w:t>
      </w:r>
      <w:r>
        <w:rPr>
          <w:rFonts w:ascii="宋体" w:hAnsi="宋体" w:cs="宋体" w:eastAsia="宋体" w:hint="default"/>
          <w:spacing w:val="6"/>
          <w:w w:val="99"/>
        </w:rPr>
        <w:t>60%</w:t>
      </w:r>
      <w:r>
        <w:rPr>
          <w:spacing w:val="6"/>
          <w:w w:val="99"/>
        </w:rPr>
        <w:t>持股比例为日照兴业汽车配件有限公司办理银行授信提供不超过</w:t>
      </w:r>
      <w:r>
        <w:rPr>
          <w:spacing w:val="-108"/>
          <w:w w:val="99"/>
        </w:rPr>
        <w:t> </w:t>
      </w:r>
      <w:r>
        <w:rPr>
          <w:spacing w:val="-108"/>
          <w:w w:val="99"/>
        </w:rPr>
      </w:r>
      <w:r>
        <w:rPr>
          <w:rFonts w:ascii="宋体" w:hAnsi="宋体" w:cs="宋体" w:eastAsia="宋体" w:hint="default"/>
        </w:rPr>
        <w:t>3,000</w:t>
      </w:r>
      <w:r>
        <w:rPr>
          <w:rFonts w:ascii="宋体" w:hAnsi="宋体" w:cs="宋体" w:eastAsia="宋体" w:hint="default"/>
          <w:spacing w:val="-59"/>
        </w:rPr>
        <w:t> </w:t>
      </w:r>
      <w:r>
        <w:rPr/>
        <w:t>万元的借款担保。</w:t>
      </w:r>
    </w:p>
    <w:p>
      <w:pPr>
        <w:spacing w:line="240" w:lineRule="auto" w:before="9"/>
        <w:rPr>
          <w:rFonts w:ascii="宋体" w:hAnsi="宋体" w:cs="宋体" w:eastAsia="宋体" w:hint="default"/>
          <w:sz w:val="22"/>
          <w:szCs w:val="22"/>
        </w:rPr>
      </w:pPr>
    </w:p>
    <w:p>
      <w:pPr>
        <w:pStyle w:val="BodyText"/>
        <w:spacing w:line="297" w:lineRule="auto"/>
        <w:ind w:right="1702" w:firstLine="440"/>
        <w:jc w:val="both"/>
      </w:pPr>
      <w:r>
        <w:rPr>
          <w:spacing w:val="-3"/>
        </w:rPr>
        <w:t>本公司第三届董事会第六次会议审议通过了《关于为控股子公司湖北海立田汽车部件</w:t>
      </w:r>
      <w:r>
        <w:rPr>
          <w:w w:val="99"/>
        </w:rPr>
        <w:t> </w:t>
      </w:r>
      <w:r>
        <w:rPr>
          <w:spacing w:val="-3"/>
          <w:w w:val="99"/>
        </w:rPr>
        <w:t>有限公司办理银行授信提供担保的议案》，本公司的控股子公司湖北海立田汽车部件有限</w:t>
      </w:r>
      <w:r>
        <w:rPr>
          <w:spacing w:val="-3"/>
        </w:rPr>
      </w:r>
    </w:p>
    <w:p>
      <w:pPr>
        <w:spacing w:after="0" w:line="297" w:lineRule="auto"/>
        <w:jc w:val="both"/>
        <w:sectPr>
          <w:pgSz w:w="11910" w:h="16840"/>
          <w:pgMar w:header="877" w:footer="1046" w:top="1100" w:bottom="1240" w:left="1560" w:right="0"/>
        </w:sectPr>
      </w:pPr>
    </w:p>
    <w:p>
      <w:pPr>
        <w:spacing w:line="240" w:lineRule="auto" w:before="10"/>
        <w:rPr>
          <w:rFonts w:ascii="宋体" w:hAnsi="宋体" w:cs="宋体" w:eastAsia="宋体" w:hint="default"/>
          <w:sz w:val="17"/>
          <w:szCs w:val="17"/>
        </w:rPr>
      </w:pPr>
    </w:p>
    <w:p>
      <w:pPr>
        <w:pStyle w:val="BodyText"/>
        <w:spacing w:line="297" w:lineRule="auto" w:before="31"/>
        <w:ind w:right="1699"/>
        <w:jc w:val="both"/>
      </w:pPr>
      <w:r>
        <w:rPr/>
        <w:t>公司为扩大其生产经营需要，拟向银行办理银行授信</w:t>
      </w:r>
      <w:r>
        <w:rPr>
          <w:spacing w:val="-75"/>
        </w:rPr>
        <w:t> </w:t>
      </w:r>
      <w:r>
        <w:rPr>
          <w:rFonts w:ascii="宋体" w:hAnsi="宋体" w:cs="宋体" w:eastAsia="宋体" w:hint="default"/>
        </w:rPr>
        <w:t>3,750</w:t>
      </w:r>
      <w:r>
        <w:rPr>
          <w:rFonts w:ascii="宋体" w:hAnsi="宋体" w:cs="宋体" w:eastAsia="宋体" w:hint="default"/>
          <w:spacing w:val="-76"/>
        </w:rPr>
        <w:t> </w:t>
      </w:r>
      <w:r>
        <w:rPr>
          <w:spacing w:val="-3"/>
        </w:rPr>
        <w:t>万元，本公司按照对湖北海立</w:t>
      </w:r>
      <w:r>
        <w:rPr>
          <w:w w:val="99"/>
        </w:rPr>
        <w:t> </w:t>
      </w:r>
      <w:r>
        <w:rPr/>
        <w:t>田汽车部件有限公司</w:t>
      </w:r>
      <w:r>
        <w:rPr>
          <w:spacing w:val="-65"/>
        </w:rPr>
        <w:t> </w:t>
      </w:r>
      <w:r>
        <w:rPr>
          <w:rFonts w:ascii="宋体" w:hAnsi="宋体" w:cs="宋体" w:eastAsia="宋体" w:hint="default"/>
        </w:rPr>
        <w:t>80%</w:t>
      </w:r>
      <w:r>
        <w:rPr/>
        <w:t>的持股比例提供不超过</w:t>
      </w:r>
      <w:r>
        <w:rPr>
          <w:spacing w:val="-65"/>
        </w:rPr>
        <w:t> </w:t>
      </w:r>
      <w:r>
        <w:rPr>
          <w:rFonts w:ascii="宋体" w:hAnsi="宋体" w:cs="宋体" w:eastAsia="宋体" w:hint="default"/>
        </w:rPr>
        <w:t>3,000</w:t>
      </w:r>
      <w:r>
        <w:rPr>
          <w:rFonts w:ascii="宋体" w:hAnsi="宋体" w:cs="宋体" w:eastAsia="宋体" w:hint="default"/>
          <w:spacing w:val="-65"/>
        </w:rPr>
        <w:t> </w:t>
      </w:r>
      <w:r>
        <w:rPr/>
        <w:t>万元担保。该议案尚需提交本公司</w:t>
      </w:r>
      <w:r>
        <w:rPr>
          <w:w w:val="99"/>
        </w:rPr>
        <w:t> </w:t>
      </w:r>
      <w:r>
        <w:rPr>
          <w:rFonts w:ascii="宋体" w:hAnsi="宋体" w:cs="宋体" w:eastAsia="宋体" w:hint="default"/>
        </w:rPr>
        <w:t>2015</w:t>
      </w:r>
      <w:r>
        <w:rPr>
          <w:rFonts w:ascii="宋体" w:hAnsi="宋体" w:cs="宋体" w:eastAsia="宋体" w:hint="default"/>
          <w:spacing w:val="-61"/>
        </w:rPr>
        <w:t> </w:t>
      </w:r>
      <w:r>
        <w:rPr/>
        <w:t>年度股东大会审议批准。</w:t>
      </w:r>
    </w:p>
    <w:p>
      <w:pPr>
        <w:spacing w:line="240" w:lineRule="auto" w:before="9"/>
        <w:rPr>
          <w:rFonts w:ascii="宋体" w:hAnsi="宋体" w:cs="宋体" w:eastAsia="宋体" w:hint="default"/>
          <w:sz w:val="22"/>
          <w:szCs w:val="22"/>
        </w:rPr>
      </w:pPr>
    </w:p>
    <w:p>
      <w:pPr>
        <w:pStyle w:val="BodyText"/>
        <w:spacing w:line="297" w:lineRule="auto"/>
        <w:ind w:right="1698" w:firstLine="440"/>
        <w:jc w:val="both"/>
      </w:pPr>
      <w:r>
        <w:rPr>
          <w:spacing w:val="-3"/>
        </w:rPr>
        <w:t>本公司第三届董事会第六次会议审议通过了《关于为控股子公司湖北福田专用汽车有</w:t>
      </w:r>
      <w:r>
        <w:rPr>
          <w:w w:val="99"/>
        </w:rPr>
        <w:t> </w:t>
      </w:r>
      <w:r>
        <w:rPr>
          <w:spacing w:val="-3"/>
          <w:w w:val="99"/>
        </w:rPr>
        <w:t>限公司办理银行授信提供担保的议案》，本公司的控股子公司湖北福田专用汽车有限公司</w:t>
      </w:r>
      <w:r>
        <w:rPr>
          <w:spacing w:val="-89"/>
          <w:w w:val="99"/>
        </w:rPr>
        <w:t> </w:t>
      </w:r>
      <w:r>
        <w:rPr>
          <w:spacing w:val="-89"/>
          <w:w w:val="99"/>
        </w:rPr>
      </w:r>
      <w:r>
        <w:rPr/>
        <w:t>为扩大其生产经营需要，拟向银行办理银行授信 </w:t>
      </w:r>
      <w:r>
        <w:rPr>
          <w:rFonts w:ascii="宋体" w:hAnsi="宋体" w:cs="宋体" w:eastAsia="宋体" w:hint="default"/>
        </w:rPr>
        <w:t>10,000</w:t>
      </w:r>
      <w:r>
        <w:rPr>
          <w:rFonts w:ascii="宋体" w:hAnsi="宋体" w:cs="宋体" w:eastAsia="宋体" w:hint="default"/>
          <w:spacing w:val="-87"/>
        </w:rPr>
        <w:t> </w:t>
      </w:r>
      <w:r>
        <w:rPr/>
        <w:t>万元，本公司按照对湖北福田专</w:t>
      </w:r>
      <w:r>
        <w:rPr>
          <w:w w:val="99"/>
        </w:rPr>
        <w:t> </w:t>
      </w:r>
      <w:r>
        <w:rPr/>
        <w:t>用汽车有限公司</w:t>
      </w:r>
      <w:r>
        <w:rPr>
          <w:spacing w:val="-58"/>
        </w:rPr>
        <w:t> </w:t>
      </w:r>
      <w:r>
        <w:rPr>
          <w:rFonts w:ascii="宋体" w:hAnsi="宋体" w:cs="宋体" w:eastAsia="宋体" w:hint="default"/>
        </w:rPr>
        <w:t>70%</w:t>
      </w:r>
      <w:r>
        <w:rPr/>
        <w:t>的持股比例提供不超过</w:t>
      </w:r>
      <w:r>
        <w:rPr>
          <w:spacing w:val="-59"/>
        </w:rPr>
        <w:t> </w:t>
      </w:r>
      <w:r>
        <w:rPr>
          <w:rFonts w:ascii="宋体" w:hAnsi="宋体" w:cs="宋体" w:eastAsia="宋体" w:hint="default"/>
        </w:rPr>
        <w:t>7,000</w:t>
      </w:r>
      <w:r>
        <w:rPr>
          <w:rFonts w:ascii="宋体" w:hAnsi="宋体" w:cs="宋体" w:eastAsia="宋体" w:hint="default"/>
          <w:spacing w:val="-59"/>
        </w:rPr>
        <w:t> </w:t>
      </w:r>
      <w:r>
        <w:rPr/>
        <w:t>万元担保。</w:t>
      </w:r>
    </w:p>
    <w:p>
      <w:pPr>
        <w:spacing w:line="240" w:lineRule="auto" w:before="5"/>
        <w:rPr>
          <w:rFonts w:ascii="宋体" w:hAnsi="宋体" w:cs="宋体" w:eastAsia="宋体" w:hint="default"/>
          <w:sz w:val="15"/>
          <w:szCs w:val="15"/>
        </w:rPr>
      </w:pPr>
    </w:p>
    <w:p>
      <w:pPr>
        <w:pStyle w:val="BodyText"/>
        <w:spacing w:line="240" w:lineRule="auto"/>
        <w:ind w:left="640" w:right="1586"/>
        <w:jc w:val="left"/>
      </w:pPr>
      <w:bookmarkStart w:name="4. 利润分配" w:id="319"/>
      <w:bookmarkEnd w:id="319"/>
      <w:r>
        <w:rPr/>
      </w:r>
      <w:r>
        <w:rPr>
          <w:rFonts w:ascii="宋体" w:hAnsi="宋体" w:cs="宋体" w:eastAsia="宋体" w:hint="default"/>
        </w:rPr>
        <w:t>4.</w:t>
      </w:r>
      <w:r>
        <w:rPr>
          <w:rFonts w:ascii="宋体" w:hAnsi="宋体" w:cs="宋体" w:eastAsia="宋体" w:hint="default"/>
          <w:spacing w:val="-31"/>
        </w:rPr>
        <w:t> </w:t>
      </w:r>
      <w:r>
        <w:rPr/>
        <w:t>利润分配</w:t>
      </w:r>
    </w:p>
    <w:p>
      <w:pPr>
        <w:spacing w:line="240" w:lineRule="auto" w:before="11"/>
        <w:rPr>
          <w:rFonts w:ascii="宋体" w:hAnsi="宋体" w:cs="宋体" w:eastAsia="宋体" w:hint="default"/>
          <w:sz w:val="21"/>
          <w:szCs w:val="21"/>
        </w:rPr>
      </w:pPr>
    </w:p>
    <w:p>
      <w:pPr>
        <w:pStyle w:val="BodyText"/>
        <w:spacing w:line="240" w:lineRule="auto"/>
        <w:ind w:left="582" w:right="1586"/>
        <w:jc w:val="left"/>
      </w:pPr>
      <w:r>
        <w:rPr>
          <w:w w:val="99"/>
        </w:rPr>
        <w:t>经本公司董事会第六次会议审议通过《公司</w:t>
      </w:r>
      <w:r>
        <w:rPr>
          <w:spacing w:val="-35"/>
        </w:rPr>
        <w:t> </w:t>
      </w:r>
      <w:r>
        <w:rPr>
          <w:rFonts w:ascii="宋体" w:hAnsi="宋体" w:cs="宋体" w:eastAsia="宋体" w:hint="default"/>
          <w:w w:val="99"/>
        </w:rPr>
        <w:t>2015</w:t>
      </w:r>
      <w:r>
        <w:rPr>
          <w:rFonts w:ascii="宋体" w:hAnsi="宋体" w:cs="宋体" w:eastAsia="宋体" w:hint="default"/>
          <w:spacing w:val="-36"/>
        </w:rPr>
        <w:t> </w:t>
      </w:r>
      <w:r>
        <w:rPr>
          <w:w w:val="99"/>
        </w:rPr>
        <w:t>年度利润分配预案</w:t>
      </w:r>
      <w:r>
        <w:rPr>
          <w:spacing w:val="-110"/>
          <w:w w:val="99"/>
        </w:rPr>
        <w:t>》，</w:t>
      </w:r>
      <w:r>
        <w:rPr>
          <w:w w:val="99"/>
        </w:rPr>
        <w:t>《公司章程》</w:t>
      </w:r>
      <w:r>
        <w:rPr/>
      </w:r>
    </w:p>
    <w:p>
      <w:pPr>
        <w:pStyle w:val="BodyText"/>
        <w:spacing w:line="297" w:lineRule="auto" w:before="69"/>
        <w:ind w:right="1697"/>
        <w:jc w:val="both"/>
      </w:pPr>
      <w:r>
        <w:rPr>
          <w:spacing w:val="-3"/>
        </w:rPr>
        <w:t>第一百五十七条第（三）款“公司拟实施现金分红时应至少同时满足以下条件”中第</w:t>
      </w:r>
      <w:r>
        <w:rPr>
          <w:spacing w:val="-40"/>
        </w:rPr>
        <w:t> </w:t>
      </w:r>
      <w:r>
        <w:rPr>
          <w:rFonts w:ascii="宋体" w:hAnsi="宋体" w:cs="宋体" w:eastAsia="宋体" w:hint="default"/>
        </w:rPr>
        <w:t>3</w:t>
      </w:r>
      <w:r>
        <w:rPr>
          <w:rFonts w:ascii="宋体" w:hAnsi="宋体" w:cs="宋体" w:eastAsia="宋体" w:hint="default"/>
          <w:spacing w:val="-45"/>
        </w:rPr>
        <w:t> </w:t>
      </w:r>
      <w:r>
        <w:rPr/>
        <w:t>项</w:t>
      </w:r>
      <w:r>
        <w:rPr>
          <w:spacing w:val="-108"/>
        </w:rPr>
        <w:t> </w:t>
      </w:r>
      <w:r>
        <w:rPr>
          <w:spacing w:val="-8"/>
          <w:w w:val="99"/>
        </w:rPr>
        <w:t>规定：“公司无重大投资计划或重大现金支出等事项发生（募集资金项目除外）”，本公司</w:t>
      </w:r>
      <w:r>
        <w:rPr>
          <w:spacing w:val="-106"/>
          <w:w w:val="99"/>
        </w:rPr>
        <w:t> </w:t>
      </w:r>
      <w:r>
        <w:rPr>
          <w:spacing w:val="-106"/>
          <w:w w:val="99"/>
        </w:rPr>
      </w:r>
      <w:r>
        <w:rPr/>
        <w:t>目前正在筹划重大资产重组事项，为了顺利推进该项工作，本公司拟定 </w:t>
      </w:r>
      <w:r>
        <w:rPr>
          <w:rFonts w:ascii="宋体" w:hAnsi="宋体" w:cs="宋体" w:eastAsia="宋体" w:hint="default"/>
        </w:rPr>
        <w:t>2015</w:t>
      </w:r>
      <w:r>
        <w:rPr>
          <w:rFonts w:ascii="宋体" w:hAnsi="宋体" w:cs="宋体" w:eastAsia="宋体" w:hint="default"/>
          <w:spacing w:val="-86"/>
        </w:rPr>
        <w:t> </w:t>
      </w:r>
      <w:r>
        <w:rPr/>
        <w:t>年度不进行</w:t>
      </w:r>
      <w:r>
        <w:rPr>
          <w:w w:val="99"/>
        </w:rPr>
        <w:t> </w:t>
      </w:r>
      <w:r>
        <w:rPr>
          <w:spacing w:val="-2"/>
        </w:rPr>
        <w:t>现金分红，也不进行资本公积金转增股本，未分配利润结转下年度。此预案尚需年度股东</w:t>
      </w:r>
      <w:r>
        <w:rPr>
          <w:w w:val="99"/>
        </w:rPr>
        <w:t> </w:t>
      </w:r>
      <w:r>
        <w:rPr/>
        <w:t>大会审议。</w:t>
      </w:r>
    </w:p>
    <w:p>
      <w:pPr>
        <w:spacing w:line="240" w:lineRule="auto" w:before="4"/>
        <w:rPr>
          <w:rFonts w:ascii="宋体" w:hAnsi="宋体" w:cs="宋体" w:eastAsia="宋体" w:hint="default"/>
          <w:sz w:val="15"/>
          <w:szCs w:val="15"/>
        </w:rPr>
      </w:pPr>
    </w:p>
    <w:p>
      <w:pPr>
        <w:pStyle w:val="BodyText"/>
        <w:spacing w:line="240" w:lineRule="auto"/>
        <w:ind w:left="640" w:right="1586"/>
        <w:jc w:val="left"/>
      </w:pPr>
      <w:bookmarkStart w:name="5. 2016年度向银行融资和授权的议案" w:id="320"/>
      <w:bookmarkEnd w:id="320"/>
      <w:r>
        <w:rPr/>
      </w:r>
      <w:r>
        <w:rPr>
          <w:rFonts w:ascii="宋体" w:hAnsi="宋体" w:cs="宋体" w:eastAsia="宋体" w:hint="default"/>
          <w:spacing w:val="10"/>
        </w:rPr>
        <w:t>5.</w:t>
      </w:r>
      <w:r>
        <w:rPr>
          <w:rFonts w:ascii="宋体" w:hAnsi="宋体" w:cs="宋体" w:eastAsia="宋体" w:hint="default"/>
          <w:spacing w:val="-50"/>
        </w:rPr>
        <w:t> </w:t>
      </w:r>
      <w:r>
        <w:rPr>
          <w:rFonts w:ascii="宋体" w:hAnsi="宋体" w:cs="宋体" w:eastAsia="宋体" w:hint="default"/>
          <w:spacing w:val="14"/>
        </w:rPr>
        <w:t>2016</w:t>
      </w:r>
      <w:r>
        <w:rPr>
          <w:rFonts w:ascii="宋体" w:hAnsi="宋体" w:cs="宋体" w:eastAsia="宋体" w:hint="default"/>
          <w:spacing w:val="-25"/>
        </w:rPr>
        <w:t> </w:t>
      </w:r>
      <w:r>
        <w:rPr/>
        <w:t>年</w:t>
      </w:r>
      <w:r>
        <w:rPr>
          <w:spacing w:val="-71"/>
        </w:rPr>
        <w:t> </w:t>
      </w:r>
      <w:r>
        <w:rPr/>
        <w:t>度</w:t>
      </w:r>
      <w:r>
        <w:rPr>
          <w:spacing w:val="-72"/>
        </w:rPr>
        <w:t> </w:t>
      </w:r>
      <w:r>
        <w:rPr/>
        <w:t>向</w:t>
      </w:r>
      <w:r>
        <w:rPr>
          <w:spacing w:val="-71"/>
        </w:rPr>
        <w:t> </w:t>
      </w:r>
      <w:r>
        <w:rPr/>
        <w:t>银</w:t>
      </w:r>
      <w:r>
        <w:rPr>
          <w:spacing w:val="-71"/>
        </w:rPr>
        <w:t> </w:t>
      </w:r>
      <w:r>
        <w:rPr/>
        <w:t>行</w:t>
      </w:r>
      <w:r>
        <w:rPr>
          <w:spacing w:val="-71"/>
        </w:rPr>
        <w:t> </w:t>
      </w:r>
      <w:r>
        <w:rPr/>
        <w:t>融</w:t>
      </w:r>
      <w:r>
        <w:rPr>
          <w:spacing w:val="-72"/>
        </w:rPr>
        <w:t> </w:t>
      </w:r>
      <w:r>
        <w:rPr/>
        <w:t>资</w:t>
      </w:r>
      <w:r>
        <w:rPr>
          <w:spacing w:val="-71"/>
        </w:rPr>
        <w:t> </w:t>
      </w:r>
      <w:r>
        <w:rPr/>
        <w:t>和</w:t>
      </w:r>
      <w:r>
        <w:rPr>
          <w:spacing w:val="-71"/>
        </w:rPr>
        <w:t> </w:t>
      </w:r>
      <w:r>
        <w:rPr/>
        <w:t>授</w:t>
      </w:r>
      <w:r>
        <w:rPr>
          <w:spacing w:val="-71"/>
        </w:rPr>
        <w:t> </w:t>
      </w:r>
      <w:r>
        <w:rPr/>
        <w:t>权</w:t>
      </w:r>
      <w:r>
        <w:rPr>
          <w:spacing w:val="-72"/>
        </w:rPr>
        <w:t> </w:t>
      </w:r>
      <w:r>
        <w:rPr/>
        <w:t>的</w:t>
      </w:r>
      <w:r>
        <w:rPr>
          <w:spacing w:val="-71"/>
        </w:rPr>
        <w:t> </w:t>
      </w:r>
      <w:r>
        <w:rPr/>
        <w:t>议</w:t>
      </w:r>
      <w:r>
        <w:rPr>
          <w:spacing w:val="-71"/>
        </w:rPr>
        <w:t> </w:t>
      </w:r>
      <w:r>
        <w:rPr/>
        <w:t>案</w:t>
      </w:r>
    </w:p>
    <w:p>
      <w:pPr>
        <w:spacing w:line="240" w:lineRule="auto" w:before="12"/>
        <w:rPr>
          <w:rFonts w:ascii="宋体" w:hAnsi="宋体" w:cs="宋体" w:eastAsia="宋体" w:hint="default"/>
          <w:sz w:val="21"/>
          <w:szCs w:val="21"/>
        </w:rPr>
      </w:pPr>
    </w:p>
    <w:p>
      <w:pPr>
        <w:pStyle w:val="BodyText"/>
        <w:spacing w:line="297" w:lineRule="auto"/>
        <w:ind w:right="1621" w:firstLine="440"/>
        <w:jc w:val="left"/>
      </w:pPr>
      <w:r>
        <w:rPr>
          <w:w w:val="99"/>
        </w:rPr>
        <w:t>本公司董事会第六次会议审议通过《关于公司</w:t>
      </w:r>
      <w:r>
        <w:rPr>
          <w:spacing w:val="-48"/>
          <w:w w:val="99"/>
        </w:rPr>
        <w:t> </w:t>
      </w:r>
      <w:r>
        <w:rPr>
          <w:rFonts w:ascii="宋体" w:hAnsi="宋体" w:cs="宋体" w:eastAsia="宋体" w:hint="default"/>
          <w:w w:val="99"/>
        </w:rPr>
        <w:t>2016</w:t>
      </w:r>
      <w:r>
        <w:rPr>
          <w:rFonts w:ascii="宋体" w:hAnsi="宋体" w:cs="宋体" w:eastAsia="宋体" w:hint="default"/>
          <w:spacing w:val="-50"/>
          <w:w w:val="99"/>
        </w:rPr>
        <w:t> </w:t>
      </w:r>
      <w:r>
        <w:rPr>
          <w:spacing w:val="-8"/>
          <w:w w:val="99"/>
        </w:rPr>
        <w:t>年度向银行融资和授权的议案》，</w:t>
      </w:r>
      <w:r>
        <w:rPr>
          <w:w w:val="99"/>
        </w:rPr>
        <w:t> </w:t>
      </w:r>
      <w:r>
        <w:rPr/>
        <w:t>根据本公司生产经营活动的需要，</w:t>
      </w:r>
      <w:r>
        <w:rPr>
          <w:rFonts w:ascii="宋体" w:hAnsi="宋体" w:cs="宋体" w:eastAsia="宋体" w:hint="default"/>
        </w:rPr>
        <w:t>2016 </w:t>
      </w:r>
      <w:r>
        <w:rPr/>
        <w:t>年本公司预计需向银行办理各项融资业务（银行</w:t>
      </w:r>
      <w:r>
        <w:rPr>
          <w:spacing w:val="-104"/>
        </w:rPr>
        <w:t> </w:t>
      </w:r>
      <w:r>
        <w:rPr>
          <w:spacing w:val="-104"/>
        </w:rPr>
      </w:r>
      <w:r>
        <w:rPr>
          <w:spacing w:val="-6"/>
          <w:w w:val="99"/>
        </w:rPr>
        <w:t>承兑汇票、信用证、国内保理、贷款等），最高授信额不超过人民币</w:t>
      </w:r>
      <w:r>
        <w:rPr>
          <w:spacing w:val="-47"/>
          <w:w w:val="99"/>
        </w:rPr>
        <w:t> </w:t>
      </w:r>
      <w:r>
        <w:rPr>
          <w:rFonts w:ascii="宋体" w:hAnsi="宋体" w:cs="宋体" w:eastAsia="宋体" w:hint="default"/>
          <w:w w:val="99"/>
        </w:rPr>
        <w:t>16</w:t>
      </w:r>
      <w:r>
        <w:rPr>
          <w:rFonts w:ascii="宋体" w:hAnsi="宋体" w:cs="宋体" w:eastAsia="宋体" w:hint="default"/>
          <w:spacing w:val="-48"/>
          <w:w w:val="99"/>
        </w:rPr>
        <w:t> </w:t>
      </w:r>
      <w:r>
        <w:rPr>
          <w:spacing w:val="-2"/>
          <w:w w:val="99"/>
        </w:rPr>
        <w:t>亿元。董事会提请</w:t>
      </w:r>
      <w:r>
        <w:rPr>
          <w:spacing w:val="-2"/>
        </w:rPr>
      </w:r>
    </w:p>
    <w:p>
      <w:pPr>
        <w:pStyle w:val="BodyText"/>
        <w:spacing w:line="297" w:lineRule="auto" w:before="15"/>
        <w:ind w:right="1698"/>
        <w:jc w:val="both"/>
      </w:pPr>
      <w:r>
        <w:rPr/>
        <w:t>公司 </w:t>
      </w:r>
      <w:r>
        <w:rPr>
          <w:rFonts w:ascii="宋体" w:hAnsi="宋体" w:cs="宋体" w:eastAsia="宋体" w:hint="default"/>
        </w:rPr>
        <w:t>2015</w:t>
      </w:r>
      <w:r>
        <w:rPr>
          <w:rFonts w:ascii="宋体" w:hAnsi="宋体" w:cs="宋体" w:eastAsia="宋体" w:hint="default"/>
          <w:spacing w:val="-86"/>
        </w:rPr>
        <w:t> </w:t>
      </w:r>
      <w:r>
        <w:rPr/>
        <w:t>年度股东大会授权公司法定代表人或法定代表人指定的授权代理人在授信额度</w:t>
      </w:r>
      <w:r>
        <w:rPr>
          <w:spacing w:val="-2"/>
          <w:w w:val="99"/>
        </w:rPr>
        <w:t> </w:t>
      </w:r>
      <w:r>
        <w:rPr>
          <w:spacing w:val="-2"/>
        </w:rPr>
        <w:t>内代表公司办理融资、提供资产抵押等担保、提供反担保等相关手续，并签署相关法律文</w:t>
      </w:r>
      <w:r>
        <w:rPr>
          <w:w w:val="99"/>
        </w:rPr>
        <w:t> </w:t>
      </w:r>
      <w:r>
        <w:rPr/>
        <w:t>件。此议案尚需提交本公司</w:t>
      </w:r>
      <w:r>
        <w:rPr>
          <w:spacing w:val="-61"/>
        </w:rPr>
        <w:t> </w:t>
      </w:r>
      <w:r>
        <w:rPr>
          <w:rFonts w:ascii="宋体" w:hAnsi="宋体" w:cs="宋体" w:eastAsia="宋体" w:hint="default"/>
        </w:rPr>
        <w:t>2015</w:t>
      </w:r>
      <w:r>
        <w:rPr>
          <w:rFonts w:ascii="宋体" w:hAnsi="宋体" w:cs="宋体" w:eastAsia="宋体" w:hint="default"/>
          <w:spacing w:val="-61"/>
        </w:rPr>
        <w:t> </w:t>
      </w:r>
      <w:r>
        <w:rPr/>
        <w:t>年度股东大会审议批准。</w:t>
      </w:r>
    </w:p>
    <w:p>
      <w:pPr>
        <w:spacing w:line="240" w:lineRule="auto" w:before="5"/>
        <w:rPr>
          <w:rFonts w:ascii="宋体" w:hAnsi="宋体" w:cs="宋体" w:eastAsia="宋体" w:hint="default"/>
          <w:sz w:val="15"/>
          <w:szCs w:val="15"/>
        </w:rPr>
      </w:pPr>
    </w:p>
    <w:p>
      <w:pPr>
        <w:pStyle w:val="BodyText"/>
        <w:spacing w:line="240" w:lineRule="auto"/>
        <w:ind w:left="640" w:right="1586"/>
        <w:jc w:val="left"/>
      </w:pPr>
      <w:bookmarkStart w:name="6. 部分限制性股票回购注销完成" w:id="321"/>
      <w:bookmarkEnd w:id="321"/>
      <w:r>
        <w:rPr/>
      </w:r>
      <w:r>
        <w:rPr>
          <w:rFonts w:ascii="宋体" w:hAnsi="宋体" w:cs="宋体" w:eastAsia="宋体" w:hint="default"/>
        </w:rPr>
        <w:t>6.</w:t>
      </w:r>
      <w:r>
        <w:rPr>
          <w:rFonts w:ascii="宋体" w:hAnsi="宋体" w:cs="宋体" w:eastAsia="宋体" w:hint="default"/>
          <w:spacing w:val="-30"/>
        </w:rPr>
        <w:t> </w:t>
      </w:r>
      <w:r>
        <w:rPr/>
        <w:t>部</w:t>
      </w:r>
      <w:r>
        <w:rPr>
          <w:spacing w:val="-71"/>
        </w:rPr>
        <w:t> </w:t>
      </w:r>
      <w:r>
        <w:rPr/>
        <w:t>分</w:t>
      </w:r>
      <w:r>
        <w:rPr>
          <w:spacing w:val="-71"/>
        </w:rPr>
        <w:t> </w:t>
      </w:r>
      <w:r>
        <w:rPr/>
        <w:t>限</w:t>
      </w:r>
      <w:r>
        <w:rPr>
          <w:spacing w:val="-71"/>
        </w:rPr>
        <w:t> </w:t>
      </w:r>
      <w:r>
        <w:rPr/>
        <w:t>制</w:t>
      </w:r>
      <w:r>
        <w:rPr>
          <w:spacing w:val="-72"/>
        </w:rPr>
        <w:t> </w:t>
      </w:r>
      <w:r>
        <w:rPr/>
        <w:t>性</w:t>
      </w:r>
      <w:r>
        <w:rPr>
          <w:spacing w:val="-71"/>
        </w:rPr>
        <w:t> </w:t>
      </w:r>
      <w:r>
        <w:rPr/>
        <w:t>股</w:t>
      </w:r>
      <w:r>
        <w:rPr>
          <w:spacing w:val="-71"/>
        </w:rPr>
        <w:t> </w:t>
      </w:r>
      <w:r>
        <w:rPr/>
        <w:t>票</w:t>
      </w:r>
      <w:r>
        <w:rPr>
          <w:spacing w:val="-71"/>
        </w:rPr>
        <w:t> </w:t>
      </w:r>
      <w:r>
        <w:rPr/>
        <w:t>回</w:t>
      </w:r>
      <w:r>
        <w:rPr>
          <w:spacing w:val="-72"/>
        </w:rPr>
        <w:t> </w:t>
      </w:r>
      <w:r>
        <w:rPr/>
        <w:t>购</w:t>
      </w:r>
      <w:r>
        <w:rPr>
          <w:spacing w:val="-71"/>
        </w:rPr>
        <w:t> </w:t>
      </w:r>
      <w:r>
        <w:rPr/>
        <w:t>注</w:t>
      </w:r>
      <w:r>
        <w:rPr>
          <w:spacing w:val="-71"/>
        </w:rPr>
        <w:t> </w:t>
      </w:r>
      <w:r>
        <w:rPr/>
        <w:t>销</w:t>
      </w:r>
      <w:r>
        <w:rPr>
          <w:spacing w:val="-71"/>
        </w:rPr>
        <w:t> </w:t>
      </w:r>
      <w:r>
        <w:rPr/>
        <w:t>完</w:t>
      </w:r>
      <w:r>
        <w:rPr>
          <w:spacing w:val="-72"/>
        </w:rPr>
        <w:t> </w:t>
      </w:r>
      <w:r>
        <w:rPr/>
        <w:t>成</w:t>
      </w:r>
    </w:p>
    <w:p>
      <w:pPr>
        <w:spacing w:line="240" w:lineRule="auto" w:before="11"/>
        <w:rPr>
          <w:rFonts w:ascii="宋体" w:hAnsi="宋体" w:cs="宋体" w:eastAsia="宋体" w:hint="default"/>
          <w:sz w:val="21"/>
          <w:szCs w:val="21"/>
        </w:rPr>
      </w:pPr>
    </w:p>
    <w:p>
      <w:pPr>
        <w:pStyle w:val="BodyText"/>
        <w:spacing w:line="297" w:lineRule="auto"/>
        <w:ind w:right="1697" w:firstLine="440"/>
        <w:jc w:val="both"/>
      </w:pPr>
      <w:r>
        <w:rPr/>
        <w:t>本公司 </w:t>
      </w:r>
      <w:r>
        <w:rPr>
          <w:rFonts w:ascii="宋体" w:hAnsi="宋体" w:cs="宋体" w:eastAsia="宋体" w:hint="default"/>
        </w:rPr>
        <w:t>2013</w:t>
      </w:r>
      <w:r>
        <w:rPr>
          <w:rFonts w:ascii="宋体" w:hAnsi="宋体" w:cs="宋体" w:eastAsia="宋体" w:hint="default"/>
          <w:spacing w:val="-86"/>
        </w:rPr>
        <w:t> </w:t>
      </w:r>
      <w:r>
        <w:rPr/>
        <w:t>年第一次临时股东大会审议通过了《青岛海立美达股份有限公司限制性</w:t>
      </w:r>
      <w:r>
        <w:rPr>
          <w:w w:val="99"/>
        </w:rPr>
        <w:t> </w:t>
      </w:r>
      <w:r>
        <w:rPr>
          <w:spacing w:val="-8"/>
          <w:w w:val="99"/>
        </w:rPr>
        <w:t>股票激励计划（草案修订稿）》及其摘要（以下简称激励计划），激励计划中规定限制性股</w:t>
      </w:r>
      <w:r>
        <w:rPr>
          <w:spacing w:val="-83"/>
          <w:w w:val="99"/>
        </w:rPr>
        <w:t> </w:t>
      </w:r>
      <w:r>
        <w:rPr>
          <w:spacing w:val="-83"/>
          <w:w w:val="99"/>
        </w:rPr>
      </w:r>
      <w:r>
        <w:rPr/>
        <w:t>票分三期解锁，按照获授总量的</w:t>
      </w:r>
      <w:r>
        <w:rPr>
          <w:spacing w:val="-80"/>
        </w:rPr>
        <w:t> </w:t>
      </w:r>
      <w:r>
        <w:rPr>
          <w:rFonts w:ascii="宋体" w:hAnsi="宋体" w:cs="宋体" w:eastAsia="宋体" w:hint="default"/>
        </w:rPr>
        <w:t>40%</w:t>
      </w:r>
      <w:r>
        <w:rPr/>
        <w:t>、</w:t>
      </w:r>
      <w:r>
        <w:rPr>
          <w:rFonts w:ascii="宋体" w:hAnsi="宋体" w:cs="宋体" w:eastAsia="宋体" w:hint="default"/>
        </w:rPr>
        <w:t>30%</w:t>
      </w:r>
      <w:r>
        <w:rPr/>
        <w:t>、</w:t>
      </w:r>
      <w:r>
        <w:rPr>
          <w:rFonts w:ascii="宋体" w:hAnsi="宋体" w:cs="宋体" w:eastAsia="宋体" w:hint="default"/>
        </w:rPr>
        <w:t>30%</w:t>
      </w:r>
      <w:r>
        <w:rPr/>
        <w:t>的比例申请标的股票解锁，其中第三次解</w:t>
      </w:r>
      <w:r>
        <w:rPr>
          <w:w w:val="99"/>
        </w:rPr>
        <w:t> </w:t>
      </w:r>
      <w:r>
        <w:rPr/>
        <w:t>锁条件为</w:t>
      </w:r>
      <w:r>
        <w:rPr>
          <w:spacing w:val="-62"/>
        </w:rPr>
        <w:t> </w:t>
      </w:r>
      <w:r>
        <w:rPr>
          <w:rFonts w:ascii="宋体" w:hAnsi="宋体" w:cs="宋体" w:eastAsia="宋体" w:hint="default"/>
        </w:rPr>
        <w:t>2015</w:t>
      </w:r>
      <w:r>
        <w:rPr>
          <w:rFonts w:ascii="宋体" w:hAnsi="宋体" w:cs="宋体" w:eastAsia="宋体" w:hint="default"/>
          <w:spacing w:val="-62"/>
        </w:rPr>
        <w:t> </w:t>
      </w:r>
      <w:r>
        <w:rPr/>
        <w:t>年度相比于</w:t>
      </w:r>
      <w:r>
        <w:rPr>
          <w:spacing w:val="-62"/>
        </w:rPr>
        <w:t> </w:t>
      </w:r>
      <w:r>
        <w:rPr>
          <w:rFonts w:ascii="宋体" w:hAnsi="宋体" w:cs="宋体" w:eastAsia="宋体" w:hint="default"/>
        </w:rPr>
        <w:t>2012</w:t>
      </w:r>
      <w:r>
        <w:rPr>
          <w:rFonts w:ascii="宋体" w:hAnsi="宋体" w:cs="宋体" w:eastAsia="宋体" w:hint="default"/>
          <w:spacing w:val="-62"/>
        </w:rPr>
        <w:t> </w:t>
      </w:r>
      <w:r>
        <w:rPr/>
        <w:t>年度，公司净利润增长率不低于</w:t>
      </w:r>
      <w:r>
        <w:rPr>
          <w:spacing w:val="-61"/>
        </w:rPr>
        <w:t> </w:t>
      </w:r>
      <w:r>
        <w:rPr>
          <w:rFonts w:ascii="宋体" w:hAnsi="宋体" w:cs="宋体" w:eastAsia="宋体" w:hint="default"/>
        </w:rPr>
        <w:t>75%</w:t>
      </w:r>
      <w:r>
        <w:rPr/>
        <w:t>，销售收入增长率不</w:t>
      </w:r>
      <w:r>
        <w:rPr>
          <w:w w:val="99"/>
        </w:rPr>
        <w:t> </w:t>
      </w:r>
      <w:r>
        <w:rPr/>
        <w:t>低于</w:t>
      </w:r>
      <w:r>
        <w:rPr>
          <w:spacing w:val="-50"/>
        </w:rPr>
        <w:t> </w:t>
      </w:r>
      <w:r>
        <w:rPr>
          <w:rFonts w:ascii="宋体" w:hAnsi="宋体" w:cs="宋体" w:eastAsia="宋体" w:hint="default"/>
        </w:rPr>
        <w:t>75%</w:t>
      </w:r>
      <w:r>
        <w:rPr/>
        <w:t>，且</w:t>
      </w:r>
      <w:r>
        <w:rPr>
          <w:spacing w:val="-50"/>
        </w:rPr>
        <w:t> </w:t>
      </w:r>
      <w:r>
        <w:rPr>
          <w:rFonts w:ascii="宋体" w:hAnsi="宋体" w:cs="宋体" w:eastAsia="宋体" w:hint="default"/>
        </w:rPr>
        <w:t>2015</w:t>
      </w:r>
      <w:r>
        <w:rPr>
          <w:rFonts w:ascii="宋体" w:hAnsi="宋体" w:cs="宋体" w:eastAsia="宋体" w:hint="default"/>
          <w:spacing w:val="-49"/>
        </w:rPr>
        <w:t> </w:t>
      </w:r>
      <w:r>
        <w:rPr/>
        <w:t>年度净资产收益率不低于</w:t>
      </w:r>
      <w:r>
        <w:rPr>
          <w:spacing w:val="-48"/>
        </w:rPr>
        <w:t> </w:t>
      </w:r>
      <w:r>
        <w:rPr>
          <w:rFonts w:ascii="宋体" w:hAnsi="宋体" w:cs="宋体" w:eastAsia="宋体" w:hint="default"/>
        </w:rPr>
        <w:t>6%</w:t>
      </w:r>
      <w:r>
        <w:rPr/>
        <w:t>（“净利润增长率”与“净资产收益率”</w:t>
      </w:r>
      <w:r>
        <w:rPr>
          <w:w w:val="99"/>
        </w:rPr>
        <w:t> </w:t>
      </w:r>
      <w:r>
        <w:rPr>
          <w:spacing w:val="-3"/>
          <w:w w:val="99"/>
        </w:rPr>
        <w:t>指标均以扣除非经常性损益后的净利润作为计算依据）。根据本公司经审计的财务报表显</w:t>
      </w:r>
      <w:r>
        <w:rPr>
          <w:spacing w:val="-89"/>
          <w:w w:val="99"/>
        </w:rPr>
        <w:t> </w:t>
      </w:r>
      <w:r>
        <w:rPr>
          <w:spacing w:val="-89"/>
          <w:w w:val="99"/>
        </w:rPr>
      </w:r>
      <w:r>
        <w:rPr/>
        <w:t>示，</w:t>
      </w:r>
      <w:r>
        <w:rPr>
          <w:rFonts w:ascii="宋体" w:hAnsi="宋体" w:cs="宋体" w:eastAsia="宋体" w:hint="default"/>
        </w:rPr>
        <w:t>2015</w:t>
      </w:r>
      <w:r>
        <w:rPr>
          <w:rFonts w:ascii="宋体" w:hAnsi="宋体" w:cs="宋体" w:eastAsia="宋体" w:hint="default"/>
          <w:spacing w:val="1"/>
        </w:rPr>
        <w:t> </w:t>
      </w:r>
      <w:r>
        <w:rPr/>
        <w:t>年度相关指标未满足股权激励计划要求的解锁条件，第三期已授予的限制性股</w:t>
      </w:r>
      <w:r>
        <w:rPr>
          <w:w w:val="99"/>
        </w:rPr>
        <w:t> </w:t>
      </w:r>
      <w:r>
        <w:rPr>
          <w:spacing w:val="-2"/>
        </w:rPr>
        <w:t>票失效，根据激励计划的相关规定，本公司应将第三期激励对象已获授限制性股票总数的</w:t>
      </w:r>
      <w:r>
        <w:rPr>
          <w:w w:val="99"/>
        </w:rPr>
        <w:t> </w:t>
      </w:r>
      <w:r>
        <w:rPr>
          <w:rFonts w:ascii="宋体" w:hAnsi="宋体" w:cs="宋体" w:eastAsia="宋体" w:hint="default"/>
        </w:rPr>
        <w:t>30%</w:t>
      </w:r>
      <w:r>
        <w:rPr/>
        <w:t>合计</w:t>
      </w:r>
      <w:r>
        <w:rPr>
          <w:spacing w:val="-58"/>
        </w:rPr>
        <w:t> </w:t>
      </w:r>
      <w:r>
        <w:rPr>
          <w:rFonts w:ascii="宋体" w:hAnsi="宋体" w:cs="宋体" w:eastAsia="宋体" w:hint="default"/>
        </w:rPr>
        <w:t>123</w:t>
      </w:r>
      <w:r>
        <w:rPr>
          <w:rFonts w:ascii="宋体" w:hAnsi="宋体" w:cs="宋体" w:eastAsia="宋体" w:hint="default"/>
          <w:spacing w:val="-59"/>
        </w:rPr>
        <w:t> </w:t>
      </w:r>
      <w:r>
        <w:rPr/>
        <w:t>万股进行回购注销。</w:t>
      </w:r>
    </w:p>
    <w:p>
      <w:pPr>
        <w:spacing w:line="240" w:lineRule="auto" w:before="5"/>
        <w:rPr>
          <w:rFonts w:ascii="宋体" w:hAnsi="宋体" w:cs="宋体" w:eastAsia="宋体" w:hint="default"/>
          <w:sz w:val="15"/>
          <w:szCs w:val="15"/>
        </w:rPr>
      </w:pPr>
    </w:p>
    <w:p>
      <w:pPr>
        <w:pStyle w:val="BodyText"/>
        <w:spacing w:line="300" w:lineRule="auto"/>
        <w:ind w:right="1586" w:firstLine="499"/>
        <w:jc w:val="left"/>
      </w:pPr>
      <w:bookmarkStart w:name="7. 除存在上述资产负债表日后事项披露事项外，本集团无其他重大资产负债表日后事项" w:id="322"/>
      <w:bookmarkEnd w:id="322"/>
      <w:r>
        <w:rPr/>
      </w:r>
      <w:r>
        <w:rPr>
          <w:rFonts w:ascii="宋体" w:hAnsi="宋体" w:cs="宋体" w:eastAsia="宋体" w:hint="default"/>
          <w:spacing w:val="10"/>
        </w:rPr>
        <w:t>7.</w:t>
      </w:r>
      <w:r>
        <w:rPr>
          <w:rFonts w:ascii="宋体" w:hAnsi="宋体" w:cs="宋体" w:eastAsia="宋体" w:hint="default"/>
          <w:spacing w:val="-50"/>
        </w:rPr>
        <w:t> </w:t>
      </w:r>
      <w:r>
        <w:rPr/>
        <w:t>除</w:t>
      </w:r>
      <w:r>
        <w:rPr>
          <w:spacing w:val="-71"/>
        </w:rPr>
        <w:t> </w:t>
      </w:r>
      <w:r>
        <w:rPr/>
        <w:t>存</w:t>
      </w:r>
      <w:r>
        <w:rPr>
          <w:spacing w:val="-71"/>
        </w:rPr>
        <w:t> </w:t>
      </w:r>
      <w:r>
        <w:rPr/>
        <w:t>在</w:t>
      </w:r>
      <w:r>
        <w:rPr>
          <w:spacing w:val="-71"/>
        </w:rPr>
        <w:t> </w:t>
      </w:r>
      <w:r>
        <w:rPr/>
        <w:t>上</w:t>
      </w:r>
      <w:r>
        <w:rPr>
          <w:spacing w:val="-72"/>
        </w:rPr>
        <w:t> </w:t>
      </w:r>
      <w:r>
        <w:rPr/>
        <w:t>述</w:t>
      </w:r>
      <w:r>
        <w:rPr>
          <w:spacing w:val="-71"/>
        </w:rPr>
        <w:t> </w:t>
      </w:r>
      <w:r>
        <w:rPr/>
        <w:t>资</w:t>
      </w:r>
      <w:r>
        <w:rPr>
          <w:spacing w:val="-71"/>
        </w:rPr>
        <w:t> </w:t>
      </w:r>
      <w:r>
        <w:rPr/>
        <w:t>产</w:t>
      </w:r>
      <w:r>
        <w:rPr>
          <w:spacing w:val="-71"/>
        </w:rPr>
        <w:t> </w:t>
      </w:r>
      <w:r>
        <w:rPr/>
        <w:t>负</w:t>
      </w:r>
      <w:r>
        <w:rPr>
          <w:spacing w:val="-72"/>
        </w:rPr>
        <w:t> </w:t>
      </w:r>
      <w:r>
        <w:rPr/>
        <w:t>债</w:t>
      </w:r>
      <w:r>
        <w:rPr>
          <w:spacing w:val="-71"/>
        </w:rPr>
        <w:t> </w:t>
      </w:r>
      <w:r>
        <w:rPr/>
        <w:t>表</w:t>
      </w:r>
      <w:r>
        <w:rPr>
          <w:spacing w:val="-71"/>
        </w:rPr>
        <w:t> </w:t>
      </w:r>
      <w:r>
        <w:rPr/>
        <w:t>日</w:t>
      </w:r>
      <w:r>
        <w:rPr>
          <w:spacing w:val="-71"/>
        </w:rPr>
        <w:t> </w:t>
      </w:r>
      <w:r>
        <w:rPr/>
        <w:t>后</w:t>
      </w:r>
      <w:r>
        <w:rPr>
          <w:spacing w:val="-72"/>
        </w:rPr>
        <w:t> </w:t>
      </w:r>
      <w:r>
        <w:rPr/>
        <w:t>事</w:t>
      </w:r>
      <w:r>
        <w:rPr>
          <w:spacing w:val="-71"/>
        </w:rPr>
        <w:t> </w:t>
      </w:r>
      <w:r>
        <w:rPr/>
        <w:t>项</w:t>
      </w:r>
      <w:r>
        <w:rPr>
          <w:spacing w:val="-71"/>
        </w:rPr>
        <w:t> </w:t>
      </w:r>
      <w:r>
        <w:rPr/>
        <w:t>披</w:t>
      </w:r>
      <w:r>
        <w:rPr>
          <w:spacing w:val="-71"/>
        </w:rPr>
        <w:t> </w:t>
      </w:r>
      <w:r>
        <w:rPr/>
        <w:t>露</w:t>
      </w:r>
      <w:r>
        <w:rPr>
          <w:spacing w:val="-72"/>
        </w:rPr>
        <w:t> </w:t>
      </w:r>
      <w:r>
        <w:rPr/>
        <w:t>事</w:t>
      </w:r>
      <w:r>
        <w:rPr>
          <w:spacing w:val="-71"/>
        </w:rPr>
        <w:t> </w:t>
      </w:r>
      <w:r>
        <w:rPr/>
        <w:t>项</w:t>
      </w:r>
      <w:r>
        <w:rPr>
          <w:spacing w:val="-71"/>
        </w:rPr>
        <w:t> </w:t>
      </w:r>
      <w:r>
        <w:rPr/>
        <w:t>外</w:t>
      </w:r>
      <w:r>
        <w:rPr>
          <w:spacing w:val="-72"/>
        </w:rPr>
        <w:t> </w:t>
      </w:r>
      <w:r>
        <w:rPr>
          <w:spacing w:val="-27"/>
        </w:rPr>
        <w:t>，本</w:t>
      </w:r>
      <w:r>
        <w:rPr>
          <w:spacing w:val="-72"/>
        </w:rPr>
        <w:t> </w:t>
      </w:r>
      <w:r>
        <w:rPr/>
        <w:t>集</w:t>
      </w:r>
      <w:r>
        <w:rPr>
          <w:spacing w:val="-71"/>
        </w:rPr>
        <w:t> </w:t>
      </w:r>
      <w:r>
        <w:rPr/>
        <w:t>团</w:t>
      </w:r>
      <w:r>
        <w:rPr>
          <w:spacing w:val="-71"/>
        </w:rPr>
        <w:t> </w:t>
      </w:r>
      <w:r>
        <w:rPr/>
        <w:t>无</w:t>
      </w:r>
      <w:r>
        <w:rPr>
          <w:spacing w:val="-71"/>
        </w:rPr>
        <w:t> </w:t>
      </w:r>
      <w:r>
        <w:rPr/>
        <w:t>其</w:t>
      </w:r>
      <w:r>
        <w:rPr>
          <w:spacing w:val="-72"/>
        </w:rPr>
        <w:t> </w:t>
      </w:r>
      <w:r>
        <w:rPr/>
        <w:t>他</w:t>
      </w:r>
      <w:r>
        <w:rPr>
          <w:spacing w:val="-71"/>
        </w:rPr>
        <w:t> </w:t>
      </w:r>
      <w:r>
        <w:rPr/>
        <w:t>重</w:t>
      </w:r>
      <w:r>
        <w:rPr>
          <w:spacing w:val="-72"/>
        </w:rPr>
        <w:t> </w:t>
      </w:r>
      <w:r>
        <w:rPr/>
        <w:t>大</w:t>
      </w:r>
      <w:r>
        <w:rPr>
          <w:spacing w:val="-72"/>
        </w:rPr>
        <w:t> </w:t>
      </w:r>
      <w:r>
        <w:rPr/>
        <w:t>资</w:t>
      </w:r>
      <w:r>
        <w:rPr>
          <w:spacing w:val="-72"/>
        </w:rPr>
        <w:t> </w:t>
      </w:r>
      <w:r>
        <w:rPr/>
        <w:t>产</w:t>
      </w:r>
      <w:r>
        <w:rPr>
          <w:w w:val="99"/>
        </w:rPr>
        <w:t> </w:t>
      </w:r>
      <w:r>
        <w:rPr/>
        <w:t>负</w:t>
      </w:r>
      <w:r>
        <w:rPr>
          <w:spacing w:val="-71"/>
        </w:rPr>
        <w:t> </w:t>
      </w:r>
      <w:r>
        <w:rPr/>
        <w:t>债</w:t>
      </w:r>
      <w:r>
        <w:rPr>
          <w:spacing w:val="-71"/>
        </w:rPr>
        <w:t> </w:t>
      </w:r>
      <w:r>
        <w:rPr/>
        <w:t>表</w:t>
      </w:r>
      <w:r>
        <w:rPr>
          <w:spacing w:val="-71"/>
        </w:rPr>
        <w:t> </w:t>
      </w:r>
      <w:r>
        <w:rPr/>
        <w:t>日</w:t>
      </w:r>
      <w:r>
        <w:rPr>
          <w:spacing w:val="-72"/>
        </w:rPr>
        <w:t> </w:t>
      </w:r>
      <w:r>
        <w:rPr/>
        <w:t>后</w:t>
      </w:r>
      <w:r>
        <w:rPr>
          <w:spacing w:val="-71"/>
        </w:rPr>
        <w:t> </w:t>
      </w:r>
      <w:r>
        <w:rPr/>
        <w:t>事</w:t>
      </w:r>
      <w:r>
        <w:rPr>
          <w:spacing w:val="-71"/>
        </w:rPr>
        <w:t> </w:t>
      </w:r>
      <w:r>
        <w:rPr/>
        <w:t>项</w:t>
      </w:r>
      <w:r>
        <w:rPr>
          <w:spacing w:val="-71"/>
        </w:rPr>
        <w:t> </w:t>
      </w:r>
      <w:r>
        <w:rPr/>
        <w:t>。</w:t>
      </w:r>
    </w:p>
    <w:p>
      <w:pPr>
        <w:spacing w:after="0" w:line="300" w:lineRule="auto"/>
        <w:jc w:val="left"/>
        <w:sectPr>
          <w:pgSz w:w="11910" w:h="16840"/>
          <w:pgMar w:header="877" w:footer="1046" w:top="1100" w:bottom="1240" w:left="1560" w:right="0"/>
        </w:sectPr>
      </w:pPr>
    </w:p>
    <w:p>
      <w:pPr>
        <w:spacing w:line="240" w:lineRule="auto" w:before="10"/>
        <w:rPr>
          <w:rFonts w:ascii="宋体" w:hAnsi="宋体" w:cs="宋体" w:eastAsia="宋体" w:hint="default"/>
          <w:sz w:val="22"/>
          <w:szCs w:val="22"/>
        </w:rPr>
      </w:pPr>
    </w:p>
    <w:p>
      <w:pPr>
        <w:spacing w:line="499" w:lineRule="auto" w:before="31"/>
        <w:ind w:left="710" w:right="7400" w:hanging="107"/>
        <w:jc w:val="left"/>
        <w:rPr>
          <w:rFonts w:ascii="宋体" w:hAnsi="宋体" w:cs="宋体" w:eastAsia="宋体" w:hint="default"/>
          <w:sz w:val="22"/>
          <w:szCs w:val="22"/>
        </w:rPr>
      </w:pPr>
      <w:bookmarkStart w:name="十四、 其他重要事项" w:id="323"/>
      <w:bookmarkEnd w:id="323"/>
      <w:r>
        <w:rPr/>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四</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41"/>
          <w:sz w:val="22"/>
          <w:szCs w:val="22"/>
        </w:rPr>
        <w:t> </w:t>
      </w:r>
      <w:r>
        <w:rPr>
          <w:rFonts w:ascii="宋体" w:hAnsi="宋体" w:cs="宋体" w:eastAsia="宋体" w:hint="default"/>
          <w:b/>
          <w:bCs/>
          <w:sz w:val="22"/>
          <w:szCs w:val="22"/>
        </w:rPr>
        <w:t>其</w:t>
      </w:r>
      <w:r>
        <w:rPr>
          <w:rFonts w:ascii="宋体" w:hAnsi="宋体" w:cs="宋体" w:eastAsia="宋体" w:hint="default"/>
          <w:b/>
          <w:bCs/>
          <w:spacing w:val="-72"/>
          <w:sz w:val="22"/>
          <w:szCs w:val="22"/>
        </w:rPr>
        <w:t> </w:t>
      </w:r>
      <w:r>
        <w:rPr>
          <w:rFonts w:ascii="宋体" w:hAnsi="宋体" w:cs="宋体" w:eastAsia="宋体" w:hint="default"/>
          <w:b/>
          <w:bCs/>
          <w:sz w:val="22"/>
          <w:szCs w:val="22"/>
        </w:rPr>
        <w:t>他</w:t>
      </w:r>
      <w:r>
        <w:rPr>
          <w:rFonts w:ascii="宋体" w:hAnsi="宋体" w:cs="宋体" w:eastAsia="宋体" w:hint="default"/>
          <w:b/>
          <w:bCs/>
          <w:spacing w:val="-73"/>
          <w:sz w:val="22"/>
          <w:szCs w:val="22"/>
        </w:rPr>
        <w:t> </w:t>
      </w:r>
      <w:r>
        <w:rPr>
          <w:rFonts w:ascii="宋体" w:hAnsi="宋体" w:cs="宋体" w:eastAsia="宋体" w:hint="default"/>
          <w:b/>
          <w:bCs/>
          <w:sz w:val="22"/>
          <w:szCs w:val="22"/>
        </w:rPr>
        <w:t>重</w:t>
      </w:r>
      <w:r>
        <w:rPr>
          <w:rFonts w:ascii="宋体" w:hAnsi="宋体" w:cs="宋体" w:eastAsia="宋体" w:hint="default"/>
          <w:b/>
          <w:bCs/>
          <w:spacing w:val="-73"/>
          <w:sz w:val="22"/>
          <w:szCs w:val="22"/>
        </w:rPr>
        <w:t> </w:t>
      </w:r>
      <w:r>
        <w:rPr>
          <w:rFonts w:ascii="宋体" w:hAnsi="宋体" w:cs="宋体" w:eastAsia="宋体" w:hint="default"/>
          <w:b/>
          <w:bCs/>
          <w:sz w:val="22"/>
          <w:szCs w:val="22"/>
        </w:rPr>
        <w:t>要</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2"/>
          <w:sz w:val="22"/>
          <w:szCs w:val="22"/>
        </w:rPr>
        <w:t> </w:t>
      </w:r>
      <w:r>
        <w:rPr>
          <w:rFonts w:ascii="宋体" w:hAnsi="宋体" w:cs="宋体" w:eastAsia="宋体" w:hint="default"/>
          <w:b/>
          <w:bCs/>
          <w:sz w:val="22"/>
          <w:szCs w:val="22"/>
        </w:rPr>
        <w:t>项</w:t>
      </w:r>
      <w:r>
        <w:rPr>
          <w:rFonts w:ascii="宋体" w:hAnsi="宋体" w:cs="宋体" w:eastAsia="宋体" w:hint="default"/>
          <w:b/>
          <w:bCs/>
          <w:w w:val="99"/>
          <w:sz w:val="22"/>
          <w:szCs w:val="22"/>
        </w:rPr>
        <w:t> </w:t>
      </w:r>
      <w:bookmarkStart w:name="1. 注销扬州分公司" w:id="324"/>
      <w:bookmarkEnd w:id="324"/>
      <w:r>
        <w:rPr>
          <w:rFonts w:ascii="宋体" w:hAnsi="宋体" w:cs="宋体" w:eastAsia="宋体" w:hint="default"/>
          <w:b/>
          <w:bCs/>
          <w:w w:val="99"/>
          <w:sz w:val="22"/>
          <w:szCs w:val="22"/>
        </w:rPr>
      </w:r>
      <w:r>
        <w:rPr>
          <w:rFonts w:ascii="宋体" w:hAnsi="宋体" w:cs="宋体" w:eastAsia="宋体" w:hint="default"/>
          <w:sz w:val="22"/>
          <w:szCs w:val="22"/>
        </w:rPr>
        <w:t>1.</w:t>
      </w:r>
      <w:r>
        <w:rPr>
          <w:rFonts w:ascii="宋体" w:hAnsi="宋体" w:cs="宋体" w:eastAsia="宋体" w:hint="default"/>
          <w:spacing w:val="-3"/>
          <w:sz w:val="22"/>
          <w:szCs w:val="22"/>
        </w:rPr>
        <w:t> </w:t>
      </w:r>
      <w:r>
        <w:rPr>
          <w:rFonts w:ascii="宋体" w:hAnsi="宋体" w:cs="宋体" w:eastAsia="宋体" w:hint="default"/>
          <w:sz w:val="22"/>
          <w:szCs w:val="22"/>
        </w:rPr>
        <w:t>注销扬州分公司</w:t>
      </w:r>
    </w:p>
    <w:p>
      <w:pPr>
        <w:pStyle w:val="BodyText"/>
        <w:spacing w:line="297" w:lineRule="auto" w:before="48"/>
        <w:ind w:right="1607" w:firstLine="440"/>
        <w:jc w:val="left"/>
      </w:pPr>
      <w:r>
        <w:rPr>
          <w:spacing w:val="-8"/>
        </w:rPr>
        <w:t>本公司为整合资源，实现转型升级的战略目标，本报告期，经公司董事长批示，向“江</w:t>
      </w:r>
      <w:r>
        <w:rPr>
          <w:w w:val="99"/>
        </w:rPr>
        <w:t> </w:t>
      </w:r>
      <w:r>
        <w:rPr/>
        <w:t>苏省扬州工商行政管理局”提出注销“青岛海立美达股份有限公司扬州分公司”的申请，</w:t>
      </w:r>
      <w:r>
        <w:rPr>
          <w:w w:val="99"/>
        </w:rPr>
        <w:t> </w:t>
      </w:r>
      <w:r>
        <w:rPr>
          <w:rFonts w:ascii="宋体" w:hAnsi="宋体" w:cs="宋体" w:eastAsia="宋体" w:hint="default"/>
          <w:w w:val="99"/>
        </w:rPr>
        <w:t>2015</w:t>
      </w:r>
      <w:r>
        <w:rPr>
          <w:rFonts w:ascii="宋体" w:hAnsi="宋体" w:cs="宋体" w:eastAsia="宋体" w:hint="default"/>
          <w:spacing w:val="-51"/>
          <w:w w:val="99"/>
        </w:rPr>
        <w:t> </w:t>
      </w:r>
      <w:r>
        <w:rPr>
          <w:w w:val="99"/>
        </w:rPr>
        <w:t>年</w:t>
      </w:r>
      <w:r>
        <w:rPr>
          <w:spacing w:val="-51"/>
          <w:w w:val="99"/>
        </w:rPr>
        <w:t> </w:t>
      </w:r>
      <w:r>
        <w:rPr>
          <w:rFonts w:ascii="宋体" w:hAnsi="宋体" w:cs="宋体" w:eastAsia="宋体" w:hint="default"/>
          <w:w w:val="99"/>
        </w:rPr>
        <w:t>5</w:t>
      </w:r>
      <w:r>
        <w:rPr>
          <w:rFonts w:ascii="宋体" w:hAnsi="宋体" w:cs="宋体" w:eastAsia="宋体" w:hint="default"/>
          <w:spacing w:val="-51"/>
          <w:w w:val="99"/>
        </w:rPr>
        <w:t> </w:t>
      </w:r>
      <w:r>
        <w:rPr>
          <w:w w:val="99"/>
        </w:rPr>
        <w:t>月</w:t>
      </w:r>
      <w:r>
        <w:rPr>
          <w:spacing w:val="-52"/>
          <w:w w:val="99"/>
        </w:rPr>
        <w:t> </w:t>
      </w:r>
      <w:r>
        <w:rPr>
          <w:rFonts w:ascii="宋体" w:hAnsi="宋体" w:cs="宋体" w:eastAsia="宋体" w:hint="default"/>
          <w:w w:val="99"/>
        </w:rPr>
        <w:t>7</w:t>
      </w:r>
      <w:r>
        <w:rPr>
          <w:rFonts w:ascii="宋体" w:hAnsi="宋体" w:cs="宋体" w:eastAsia="宋体" w:hint="default"/>
          <w:spacing w:val="-51"/>
          <w:w w:val="99"/>
        </w:rPr>
        <w:t> </w:t>
      </w:r>
      <w:r>
        <w:rPr>
          <w:spacing w:val="-4"/>
          <w:w w:val="99"/>
        </w:rPr>
        <w:t>日公司收到了江苏省扬州工商行政管理局核发的《准予注销登记通知书》，</w:t>
      </w:r>
      <w:r>
        <w:rPr>
          <w:spacing w:val="-4"/>
        </w:rPr>
      </w:r>
    </w:p>
    <w:p>
      <w:pPr>
        <w:pStyle w:val="BodyText"/>
        <w:spacing w:line="297" w:lineRule="auto" w:before="17"/>
        <w:ind w:right="1586"/>
        <w:jc w:val="left"/>
      </w:pPr>
      <w:r>
        <w:rPr/>
        <w:t>核定准予注销青岛海立美达股份有限公司扬州分公司。截止</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日，青岛海</w:t>
      </w:r>
      <w:r>
        <w:rPr>
          <w:w w:val="99"/>
        </w:rPr>
        <w:t> </w:t>
      </w:r>
      <w:r>
        <w:rPr/>
        <w:t>立美达股份有限公司扬州分公司的注销手续已全部办理完毕。</w:t>
      </w:r>
    </w:p>
    <w:p>
      <w:pPr>
        <w:spacing w:line="240" w:lineRule="auto" w:before="6"/>
        <w:rPr>
          <w:rFonts w:ascii="宋体" w:hAnsi="宋体" w:cs="宋体" w:eastAsia="宋体" w:hint="default"/>
          <w:sz w:val="24"/>
          <w:szCs w:val="24"/>
        </w:rPr>
      </w:pPr>
    </w:p>
    <w:p>
      <w:pPr>
        <w:pStyle w:val="BodyText"/>
        <w:spacing w:line="240" w:lineRule="auto"/>
        <w:ind w:left="710" w:right="1586"/>
        <w:jc w:val="left"/>
      </w:pPr>
      <w:bookmarkStart w:name="2. 清算并注销全资子公司" w:id="325"/>
      <w:bookmarkEnd w:id="325"/>
      <w:r>
        <w:rPr/>
      </w:r>
      <w:r>
        <w:rPr>
          <w:rFonts w:ascii="宋体" w:hAnsi="宋体" w:cs="宋体" w:eastAsia="宋体" w:hint="default"/>
        </w:rPr>
        <w:t>2.</w:t>
      </w:r>
      <w:r>
        <w:rPr>
          <w:rFonts w:ascii="宋体" w:hAnsi="宋体" w:cs="宋体" w:eastAsia="宋体" w:hint="default"/>
          <w:spacing w:val="-4"/>
        </w:rPr>
        <w:t> </w:t>
      </w:r>
      <w:r>
        <w:rPr/>
        <w:t>清算并注销全资子公司</w:t>
      </w:r>
    </w:p>
    <w:p>
      <w:pPr>
        <w:spacing w:line="240" w:lineRule="auto" w:before="12"/>
        <w:rPr>
          <w:rFonts w:ascii="宋体" w:hAnsi="宋体" w:cs="宋体" w:eastAsia="宋体" w:hint="default"/>
          <w:sz w:val="21"/>
          <w:szCs w:val="21"/>
        </w:rPr>
      </w:pPr>
    </w:p>
    <w:p>
      <w:pPr>
        <w:pStyle w:val="BodyText"/>
        <w:spacing w:line="297" w:lineRule="auto"/>
        <w:ind w:right="1699" w:firstLine="440"/>
        <w:jc w:val="both"/>
      </w:pPr>
      <w:r>
        <w:rPr>
          <w:rFonts w:ascii="宋体" w:hAnsi="宋体" w:cs="宋体" w:eastAsia="宋体" w:hint="default"/>
        </w:rPr>
        <w:t>2015</w:t>
      </w:r>
      <w:r>
        <w:rPr>
          <w:rFonts w:ascii="宋体" w:hAnsi="宋体" w:cs="宋体" w:eastAsia="宋体" w:hint="default"/>
          <w:spacing w:val="-61"/>
        </w:rPr>
        <w:t> </w:t>
      </w:r>
      <w:r>
        <w:rPr/>
        <w:t>年</w:t>
      </w:r>
      <w:r>
        <w:rPr>
          <w:spacing w:val="-61"/>
        </w:rPr>
        <w:t> </w:t>
      </w:r>
      <w:r>
        <w:rPr>
          <w:rFonts w:ascii="宋体" w:hAnsi="宋体" w:cs="宋体" w:eastAsia="宋体" w:hint="default"/>
        </w:rPr>
        <w:t>7</w:t>
      </w:r>
      <w:r>
        <w:rPr>
          <w:rFonts w:ascii="宋体" w:hAnsi="宋体" w:cs="宋体" w:eastAsia="宋体" w:hint="default"/>
          <w:spacing w:val="-61"/>
        </w:rPr>
        <w:t> </w:t>
      </w:r>
      <w:r>
        <w:rPr/>
        <w:t>月</w:t>
      </w:r>
      <w:r>
        <w:rPr>
          <w:spacing w:val="-62"/>
        </w:rPr>
        <w:t> </w:t>
      </w:r>
      <w:r>
        <w:rPr>
          <w:rFonts w:ascii="宋体" w:hAnsi="宋体" w:cs="宋体" w:eastAsia="宋体" w:hint="default"/>
        </w:rPr>
        <w:t>24</w:t>
      </w:r>
      <w:r>
        <w:rPr>
          <w:rFonts w:ascii="宋体" w:hAnsi="宋体" w:cs="宋体" w:eastAsia="宋体" w:hint="default"/>
          <w:spacing w:val="-61"/>
        </w:rPr>
        <w:t> </w:t>
      </w:r>
      <w:r>
        <w:rPr/>
        <w:t>日召开的公司第二届董事会第二十六次会议审议通过了《关于清算并</w:t>
      </w:r>
      <w:r>
        <w:rPr>
          <w:w w:val="99"/>
        </w:rPr>
        <w:t> </w:t>
      </w:r>
      <w:r>
        <w:rPr>
          <w:spacing w:val="-3"/>
          <w:w w:val="99"/>
        </w:rPr>
        <w:t>注销公司全资子公司浙江海立美达钢制品有限公司的议案》，决定注销浙江海立美达，并</w:t>
      </w:r>
      <w:r>
        <w:rPr>
          <w:spacing w:val="-90"/>
          <w:w w:val="99"/>
        </w:rPr>
        <w:t> </w:t>
      </w:r>
      <w:r>
        <w:rPr>
          <w:spacing w:val="-90"/>
          <w:w w:val="99"/>
        </w:rPr>
      </w:r>
      <w:r>
        <w:rPr>
          <w:spacing w:val="-2"/>
        </w:rPr>
        <w:t>授权公司经营管理层依法办理相关清算、注销手续，相关清算、注销工作依法进行。截止</w:t>
      </w:r>
      <w:r>
        <w:rPr>
          <w:w w:val="99"/>
        </w:rPr>
        <w:t> </w:t>
      </w:r>
      <w:r>
        <w:rPr>
          <w:rFonts w:ascii="宋体" w:hAnsi="宋体" w:cs="宋体" w:eastAsia="宋体" w:hint="default"/>
        </w:rPr>
        <w:t>2015</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8"/>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日注销手续尚未办理完毕。</w:t>
      </w:r>
    </w:p>
    <w:p>
      <w:pPr>
        <w:spacing w:line="240" w:lineRule="auto" w:before="6"/>
        <w:rPr>
          <w:rFonts w:ascii="宋体" w:hAnsi="宋体" w:cs="宋体" w:eastAsia="宋体" w:hint="default"/>
          <w:sz w:val="24"/>
          <w:szCs w:val="24"/>
        </w:rPr>
      </w:pPr>
    </w:p>
    <w:p>
      <w:pPr>
        <w:pStyle w:val="BodyText"/>
        <w:spacing w:line="240" w:lineRule="auto"/>
        <w:ind w:left="710" w:right="1586"/>
        <w:jc w:val="left"/>
      </w:pPr>
      <w:bookmarkStart w:name="3. 收购股权并进行增资" w:id="326"/>
      <w:bookmarkEnd w:id="326"/>
      <w:r>
        <w:rPr/>
      </w:r>
      <w:r>
        <w:rPr>
          <w:rFonts w:ascii="宋体" w:hAnsi="宋体" w:cs="宋体" w:eastAsia="宋体" w:hint="default"/>
        </w:rPr>
        <w:t>3.</w:t>
      </w:r>
      <w:r>
        <w:rPr>
          <w:rFonts w:ascii="宋体" w:hAnsi="宋体" w:cs="宋体" w:eastAsia="宋体" w:hint="default"/>
          <w:spacing w:val="2"/>
        </w:rPr>
        <w:t> </w:t>
      </w:r>
      <w:r>
        <w:rPr>
          <w:spacing w:val="26"/>
        </w:rPr>
        <w:t>收购股权并进行增资</w:t>
      </w:r>
      <w:r>
        <w:rPr>
          <w:spacing w:val="-70"/>
        </w:rPr>
        <w:t> </w:t>
      </w:r>
      <w:r>
        <w:rPr/>
      </w:r>
    </w:p>
    <w:p>
      <w:pPr>
        <w:spacing w:line="240" w:lineRule="auto" w:before="12"/>
        <w:rPr>
          <w:rFonts w:ascii="宋体" w:hAnsi="宋体" w:cs="宋体" w:eastAsia="宋体" w:hint="default"/>
          <w:sz w:val="21"/>
          <w:szCs w:val="21"/>
        </w:rPr>
      </w:pPr>
    </w:p>
    <w:p>
      <w:pPr>
        <w:pStyle w:val="BodyText"/>
        <w:spacing w:line="297" w:lineRule="auto"/>
        <w:ind w:right="1697" w:firstLine="440"/>
        <w:jc w:val="both"/>
      </w:pPr>
      <w:r>
        <w:rPr/>
        <w:t>根据本公司</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9"/>
        </w:rPr>
        <w:t> </w:t>
      </w:r>
      <w:r>
        <w:rPr>
          <w:rFonts w:ascii="宋体" w:hAnsi="宋体" w:cs="宋体" w:eastAsia="宋体" w:hint="default"/>
        </w:rPr>
        <w:t>26</w:t>
      </w:r>
      <w:r>
        <w:rPr>
          <w:rFonts w:ascii="宋体" w:hAnsi="宋体" w:cs="宋体" w:eastAsia="宋体" w:hint="default"/>
          <w:spacing w:val="-58"/>
        </w:rPr>
        <w:t> </w:t>
      </w:r>
      <w:r>
        <w:rPr>
          <w:spacing w:val="-3"/>
        </w:rPr>
        <w:t>日召开的第二届董事会第二十二次会议审议通过的《关于</w:t>
      </w:r>
      <w:r>
        <w:rPr>
          <w:w w:val="99"/>
        </w:rPr>
        <w:t> </w:t>
      </w:r>
      <w:r>
        <w:rPr>
          <w:spacing w:val="-3"/>
          <w:w w:val="99"/>
        </w:rPr>
        <w:t>收购湖北福田专用汽车有限公司股权并进行增资的议案》，以自有资金收购北京福田产业</w:t>
      </w:r>
      <w:r>
        <w:rPr>
          <w:spacing w:val="-84"/>
          <w:w w:val="99"/>
        </w:rPr>
        <w:t> </w:t>
      </w:r>
      <w:r>
        <w:rPr>
          <w:spacing w:val="-84"/>
          <w:w w:val="99"/>
        </w:rPr>
      </w:r>
      <w:r>
        <w:rPr>
          <w:spacing w:val="-2"/>
        </w:rPr>
        <w:t>投资控股集团股份有限公司、廊坊美兴汽车配件有限公司、湖北福田专用汽车有限公司工</w:t>
      </w:r>
      <w:r>
        <w:rPr>
          <w:w w:val="99"/>
        </w:rPr>
        <w:t> </w:t>
      </w:r>
      <w:r>
        <w:rPr/>
        <w:t>会持有的湖北福田专用汽车有限公司</w:t>
      </w:r>
      <w:r>
        <w:rPr>
          <w:spacing w:val="19"/>
        </w:rPr>
        <w:t> </w:t>
      </w:r>
      <w:r>
        <w:rPr>
          <w:rFonts w:ascii="宋体" w:hAnsi="宋体" w:cs="宋体" w:eastAsia="宋体" w:hint="default"/>
        </w:rPr>
        <w:t>14.94%</w:t>
      </w:r>
      <w:r>
        <w:rPr/>
        <w:t>、</w:t>
      </w:r>
      <w:r>
        <w:rPr>
          <w:rFonts w:ascii="宋体" w:hAnsi="宋体" w:cs="宋体" w:eastAsia="宋体" w:hint="default"/>
        </w:rPr>
        <w:t>40.48%</w:t>
      </w:r>
      <w:r>
        <w:rPr/>
        <w:t>、</w:t>
      </w:r>
      <w:r>
        <w:rPr>
          <w:rFonts w:ascii="宋体" w:hAnsi="宋体" w:cs="宋体" w:eastAsia="宋体" w:hint="default"/>
        </w:rPr>
        <w:t>14.58%</w:t>
      </w:r>
      <w:r>
        <w:rPr/>
        <w:t>股权，股权收购完成后，</w:t>
      </w:r>
      <w:r>
        <w:rPr>
          <w:spacing w:val="-108"/>
        </w:rPr>
        <w:t> </w:t>
      </w:r>
      <w:r>
        <w:rPr>
          <w:spacing w:val="-108"/>
        </w:rPr>
      </w:r>
      <w:r>
        <w:rPr/>
        <w:t>本公司持有湖北福田专用汽车有限公司</w:t>
      </w:r>
      <w:r>
        <w:rPr>
          <w:spacing w:val="-80"/>
        </w:rPr>
        <w:t> </w:t>
      </w:r>
      <w:r>
        <w:rPr>
          <w:rFonts w:ascii="宋体" w:hAnsi="宋体" w:cs="宋体" w:eastAsia="宋体" w:hint="default"/>
        </w:rPr>
        <w:t>70%</w:t>
      </w:r>
      <w:r>
        <w:rPr/>
        <w:t>股权，北京福田产业投资控股集团股份有限公</w:t>
      </w:r>
      <w:r>
        <w:rPr>
          <w:w w:val="99"/>
        </w:rPr>
        <w:t> </w:t>
      </w:r>
      <w:r>
        <w:rPr/>
        <w:t>司有湖北福田专用汽车有限公司</w:t>
      </w:r>
      <w:r>
        <w:rPr>
          <w:spacing w:val="-79"/>
        </w:rPr>
        <w:t> </w:t>
      </w:r>
      <w:r>
        <w:rPr>
          <w:rFonts w:ascii="宋体" w:hAnsi="宋体" w:cs="宋体" w:eastAsia="宋体" w:hint="default"/>
        </w:rPr>
        <w:t>30%</w:t>
      </w:r>
      <w:r>
        <w:rPr/>
        <w:t>股权，湖北福田专用汽车有限公司成为本公司控股子</w:t>
      </w:r>
      <w:r>
        <w:rPr>
          <w:w w:val="99"/>
        </w:rPr>
        <w:t> </w:t>
      </w:r>
      <w:r>
        <w:rPr>
          <w:spacing w:val="-2"/>
        </w:rPr>
        <w:t>公司。为支持湖北福田专用汽车有限公司扩大再生产，湖北福田专用汽车有限公司双方股</w:t>
      </w:r>
      <w:r>
        <w:rPr>
          <w:w w:val="99"/>
        </w:rPr>
        <w:t> </w:t>
      </w:r>
      <w:r>
        <w:rPr>
          <w:spacing w:val="3"/>
        </w:rPr>
        <w:t>东本公司与北京福田产业投资控股集团股份有限公司分别按照持股比例对湖北福田专用</w:t>
      </w:r>
      <w:r>
        <w:rPr>
          <w:spacing w:val="-100"/>
        </w:rPr>
        <w:t> </w:t>
      </w:r>
      <w:r>
        <w:rPr>
          <w:spacing w:val="-100"/>
        </w:rPr>
      </w:r>
      <w:r>
        <w:rPr/>
        <w:t>汽车有限公司现金增资</w:t>
      </w:r>
      <w:r>
        <w:rPr>
          <w:spacing w:val="-56"/>
        </w:rPr>
        <w:t> </w:t>
      </w:r>
      <w:r>
        <w:rPr>
          <w:rFonts w:ascii="宋体" w:hAnsi="宋体" w:cs="宋体" w:eastAsia="宋体" w:hint="default"/>
        </w:rPr>
        <w:t>9,310</w:t>
      </w:r>
      <w:r>
        <w:rPr>
          <w:rFonts w:ascii="宋体" w:hAnsi="宋体" w:cs="宋体" w:eastAsia="宋体" w:hint="default"/>
          <w:spacing w:val="-57"/>
        </w:rPr>
        <w:t> </w:t>
      </w:r>
      <w:r>
        <w:rPr/>
        <w:t>万元与</w:t>
      </w:r>
      <w:r>
        <w:rPr>
          <w:spacing w:val="-58"/>
        </w:rPr>
        <w:t> </w:t>
      </w:r>
      <w:r>
        <w:rPr>
          <w:rFonts w:ascii="宋体" w:hAnsi="宋体" w:cs="宋体" w:eastAsia="宋体" w:hint="default"/>
        </w:rPr>
        <w:t>3,990</w:t>
      </w:r>
      <w:r>
        <w:rPr>
          <w:rFonts w:ascii="宋体" w:hAnsi="宋体" w:cs="宋体" w:eastAsia="宋体" w:hint="default"/>
          <w:spacing w:val="-57"/>
        </w:rPr>
        <w:t> </w:t>
      </w:r>
      <w:r>
        <w:rPr>
          <w:spacing w:val="-4"/>
        </w:rPr>
        <w:t>万元人民币，增资完成后湖北福田专用汽车有</w:t>
      </w:r>
    </w:p>
    <w:p>
      <w:pPr>
        <w:pStyle w:val="BodyText"/>
        <w:spacing w:line="240" w:lineRule="auto" w:before="16"/>
        <w:ind w:right="1586"/>
        <w:jc w:val="left"/>
      </w:pPr>
      <w:r>
        <w:rPr/>
        <w:t>限公司注册资本变更为</w:t>
      </w:r>
      <w:r>
        <w:rPr>
          <w:spacing w:val="-58"/>
        </w:rPr>
        <w:t> </w:t>
      </w:r>
      <w:r>
        <w:rPr>
          <w:rFonts w:ascii="宋体" w:hAnsi="宋体" w:cs="宋体" w:eastAsia="宋体" w:hint="default"/>
        </w:rPr>
        <w:t>17,253</w:t>
      </w:r>
      <w:r>
        <w:rPr>
          <w:rFonts w:ascii="宋体" w:hAnsi="宋体" w:cs="宋体" w:eastAsia="宋体" w:hint="default"/>
          <w:spacing w:val="-59"/>
        </w:rPr>
        <w:t> </w:t>
      </w:r>
      <w:r>
        <w:rPr/>
        <w:t>万元。</w:t>
      </w:r>
    </w:p>
    <w:p>
      <w:pPr>
        <w:spacing w:line="240" w:lineRule="auto" w:before="8"/>
        <w:rPr>
          <w:rFonts w:ascii="宋体" w:hAnsi="宋体" w:cs="宋体" w:eastAsia="宋体" w:hint="default"/>
          <w:sz w:val="28"/>
          <w:szCs w:val="28"/>
        </w:rPr>
      </w:pPr>
    </w:p>
    <w:p>
      <w:pPr>
        <w:pStyle w:val="BodyText"/>
        <w:spacing w:line="240" w:lineRule="auto"/>
        <w:ind w:left="710" w:right="1586"/>
        <w:jc w:val="left"/>
      </w:pPr>
      <w:bookmarkStart w:name="4. 控股股东解除部分股权质押" w:id="327"/>
      <w:bookmarkEnd w:id="327"/>
      <w:r>
        <w:rPr/>
      </w:r>
      <w:r>
        <w:rPr>
          <w:rFonts w:ascii="宋体" w:hAnsi="宋体" w:cs="宋体" w:eastAsia="宋体" w:hint="default"/>
        </w:rPr>
        <w:t>4.</w:t>
      </w:r>
      <w:r>
        <w:rPr>
          <w:rFonts w:ascii="宋体" w:hAnsi="宋体" w:cs="宋体" w:eastAsia="宋体" w:hint="default"/>
          <w:spacing w:val="-1"/>
        </w:rPr>
        <w:t> </w:t>
      </w:r>
      <w:r>
        <w:rPr/>
        <w:t>控</w:t>
      </w:r>
      <w:r>
        <w:rPr>
          <w:spacing w:val="-71"/>
        </w:rPr>
        <w:t> </w:t>
      </w:r>
      <w:r>
        <w:rPr/>
        <w:t>股</w:t>
      </w:r>
      <w:r>
        <w:rPr>
          <w:spacing w:val="-71"/>
        </w:rPr>
        <w:t> </w:t>
      </w:r>
      <w:r>
        <w:rPr/>
        <w:t>股</w:t>
      </w:r>
      <w:r>
        <w:rPr>
          <w:spacing w:val="-71"/>
        </w:rPr>
        <w:t> </w:t>
      </w:r>
      <w:r>
        <w:rPr/>
        <w:t>东</w:t>
      </w:r>
      <w:r>
        <w:rPr>
          <w:spacing w:val="-72"/>
        </w:rPr>
        <w:t> </w:t>
      </w:r>
      <w:r>
        <w:rPr/>
        <w:t>解</w:t>
      </w:r>
      <w:r>
        <w:rPr>
          <w:spacing w:val="-71"/>
        </w:rPr>
        <w:t> </w:t>
      </w:r>
      <w:r>
        <w:rPr/>
        <w:t>除</w:t>
      </w:r>
      <w:r>
        <w:rPr>
          <w:spacing w:val="-71"/>
        </w:rPr>
        <w:t> </w:t>
      </w:r>
      <w:r>
        <w:rPr/>
        <w:t>部</w:t>
      </w:r>
      <w:r>
        <w:rPr>
          <w:spacing w:val="-71"/>
        </w:rPr>
        <w:t> </w:t>
      </w:r>
      <w:r>
        <w:rPr/>
        <w:t>分</w:t>
      </w:r>
      <w:r>
        <w:rPr>
          <w:spacing w:val="-72"/>
        </w:rPr>
        <w:t> </w:t>
      </w:r>
      <w:r>
        <w:rPr/>
        <w:t>股</w:t>
      </w:r>
      <w:r>
        <w:rPr>
          <w:spacing w:val="-71"/>
        </w:rPr>
        <w:t> </w:t>
      </w:r>
      <w:r>
        <w:rPr/>
        <w:t>权</w:t>
      </w:r>
      <w:r>
        <w:rPr>
          <w:spacing w:val="-71"/>
        </w:rPr>
        <w:t> </w:t>
      </w:r>
      <w:r>
        <w:rPr/>
        <w:t>质</w:t>
      </w:r>
      <w:r>
        <w:rPr>
          <w:spacing w:val="-71"/>
        </w:rPr>
        <w:t> </w:t>
      </w:r>
      <w:r>
        <w:rPr/>
        <w:t>押</w:t>
      </w:r>
    </w:p>
    <w:p>
      <w:pPr>
        <w:spacing w:line="240" w:lineRule="auto" w:before="11"/>
        <w:rPr>
          <w:rFonts w:ascii="宋体" w:hAnsi="宋体" w:cs="宋体" w:eastAsia="宋体" w:hint="default"/>
          <w:sz w:val="21"/>
          <w:szCs w:val="21"/>
        </w:rPr>
      </w:pPr>
    </w:p>
    <w:p>
      <w:pPr>
        <w:pStyle w:val="BodyText"/>
        <w:spacing w:line="240" w:lineRule="auto"/>
        <w:ind w:left="582" w:right="1586"/>
        <w:jc w:val="left"/>
      </w:pPr>
      <w:r>
        <w:rPr>
          <w:rFonts w:ascii="宋体" w:hAnsi="宋体" w:cs="宋体" w:eastAsia="宋体" w:hint="default"/>
        </w:rPr>
        <w:t>2015</w:t>
      </w:r>
      <w:r>
        <w:rPr>
          <w:rFonts w:ascii="宋体" w:hAnsi="宋体" w:cs="宋体" w:eastAsia="宋体" w:hint="default"/>
          <w:spacing w:val="-40"/>
        </w:rPr>
        <w:t> </w:t>
      </w:r>
      <w:r>
        <w:rPr/>
        <w:t>年</w:t>
      </w:r>
      <w:r>
        <w:rPr>
          <w:spacing w:val="-41"/>
        </w:rPr>
        <w:t> </w:t>
      </w:r>
      <w:r>
        <w:rPr>
          <w:rFonts w:ascii="宋体" w:hAnsi="宋体" w:cs="宋体" w:eastAsia="宋体" w:hint="default"/>
        </w:rPr>
        <w:t>9</w:t>
      </w:r>
      <w:r>
        <w:rPr>
          <w:rFonts w:ascii="宋体" w:hAnsi="宋体" w:cs="宋体" w:eastAsia="宋体" w:hint="default"/>
          <w:spacing w:val="-42"/>
        </w:rPr>
        <w:t> </w:t>
      </w:r>
      <w:r>
        <w:rPr/>
        <w:t>月</w:t>
      </w:r>
      <w:r>
        <w:rPr>
          <w:spacing w:val="-41"/>
        </w:rPr>
        <w:t> </w:t>
      </w:r>
      <w:r>
        <w:rPr>
          <w:rFonts w:ascii="宋体" w:hAnsi="宋体" w:cs="宋体" w:eastAsia="宋体" w:hint="default"/>
        </w:rPr>
        <w:t>2</w:t>
      </w:r>
      <w:r>
        <w:rPr>
          <w:rFonts w:ascii="宋体" w:hAnsi="宋体" w:cs="宋体" w:eastAsia="宋体" w:hint="default"/>
          <w:spacing w:val="-41"/>
        </w:rPr>
        <w:t> </w:t>
      </w:r>
      <w:r>
        <w:rPr/>
        <w:t>日，本公司接到控股股东青岛海立控股有限公司的通知，青岛海立控</w:t>
      </w:r>
    </w:p>
    <w:p>
      <w:pPr>
        <w:pStyle w:val="BodyText"/>
        <w:spacing w:line="240" w:lineRule="auto" w:before="69"/>
        <w:ind w:right="1586"/>
        <w:jc w:val="left"/>
      </w:pPr>
      <w:r>
        <w:rPr/>
        <w:t>股有限公司原质押的本公司部分股份</w:t>
      </w:r>
      <w:r>
        <w:rPr>
          <w:spacing w:val="-48"/>
        </w:rPr>
        <w:t> </w:t>
      </w:r>
      <w:r>
        <w:rPr>
          <w:rFonts w:ascii="宋体" w:hAnsi="宋体" w:cs="宋体" w:eastAsia="宋体" w:hint="default"/>
        </w:rPr>
        <w:t>4,200</w:t>
      </w:r>
      <w:r>
        <w:rPr>
          <w:rFonts w:ascii="宋体" w:hAnsi="宋体" w:cs="宋体" w:eastAsia="宋体" w:hint="default"/>
          <w:spacing w:val="-50"/>
        </w:rPr>
        <w:t> </w:t>
      </w:r>
      <w:r>
        <w:rPr/>
        <w:t>万股（说明：本公司</w:t>
      </w:r>
      <w:r>
        <w:rPr>
          <w:spacing w:val="-50"/>
        </w:rPr>
        <w:t> </w:t>
      </w:r>
      <w:r>
        <w:rPr>
          <w:rFonts w:ascii="宋体" w:hAnsi="宋体" w:cs="宋体" w:eastAsia="宋体" w:hint="default"/>
        </w:rPr>
        <w:t>2014</w:t>
      </w:r>
      <w:r>
        <w:rPr>
          <w:rFonts w:ascii="宋体" w:hAnsi="宋体" w:cs="宋体" w:eastAsia="宋体" w:hint="default"/>
          <w:spacing w:val="-50"/>
        </w:rPr>
        <w:t> </w:t>
      </w:r>
      <w:r>
        <w:rPr/>
        <w:t>年度资本公积转增</w:t>
      </w:r>
    </w:p>
    <w:p>
      <w:pPr>
        <w:pStyle w:val="BodyText"/>
        <w:spacing w:line="240" w:lineRule="auto" w:before="68"/>
        <w:ind w:right="1586"/>
        <w:jc w:val="left"/>
      </w:pPr>
      <w:r>
        <w:rPr/>
        <w:t>股本方案实施后，原质押给齐鲁证券有限公司的股本数由</w:t>
      </w:r>
      <w:r>
        <w:rPr>
          <w:spacing w:val="-64"/>
        </w:rPr>
        <w:t> </w:t>
      </w:r>
      <w:r>
        <w:rPr>
          <w:rFonts w:ascii="宋体" w:hAnsi="宋体" w:cs="宋体" w:eastAsia="宋体" w:hint="default"/>
        </w:rPr>
        <w:t>2,100</w:t>
      </w:r>
      <w:r>
        <w:rPr>
          <w:rFonts w:ascii="宋体" w:hAnsi="宋体" w:cs="宋体" w:eastAsia="宋体" w:hint="default"/>
          <w:spacing w:val="-66"/>
        </w:rPr>
        <w:t> </w:t>
      </w:r>
      <w:r>
        <w:rPr/>
        <w:t>万股增为</w:t>
      </w:r>
      <w:r>
        <w:rPr>
          <w:spacing w:val="-67"/>
        </w:rPr>
        <w:t> </w:t>
      </w:r>
      <w:r>
        <w:rPr>
          <w:rFonts w:ascii="宋体" w:hAnsi="宋体" w:cs="宋体" w:eastAsia="宋体" w:hint="default"/>
        </w:rPr>
        <w:t>4,200</w:t>
      </w:r>
      <w:r>
        <w:rPr>
          <w:rFonts w:ascii="宋体" w:hAnsi="宋体" w:cs="宋体" w:eastAsia="宋体" w:hint="default"/>
          <w:spacing w:val="-68"/>
        </w:rPr>
        <w:t> </w:t>
      </w:r>
      <w:r>
        <w:rPr>
          <w:spacing w:val="-10"/>
        </w:rPr>
        <w:t>万股，占</w:t>
      </w:r>
    </w:p>
    <w:p>
      <w:pPr>
        <w:pStyle w:val="BodyText"/>
        <w:spacing w:line="240" w:lineRule="auto" w:before="68"/>
        <w:ind w:right="1586"/>
        <w:jc w:val="left"/>
      </w:pPr>
      <w:r>
        <w:rPr>
          <w:w w:val="99"/>
        </w:rPr>
        <w:t>本公司目前总股本的</w:t>
      </w:r>
      <w:r>
        <w:rPr>
          <w:spacing w:val="-54"/>
        </w:rPr>
        <w:t> </w:t>
      </w:r>
      <w:r>
        <w:rPr>
          <w:rFonts w:ascii="宋体" w:hAnsi="宋体" w:cs="宋体" w:eastAsia="宋体" w:hint="default"/>
          <w:w w:val="99"/>
        </w:rPr>
        <w:t>13.88%</w:t>
      </w:r>
      <w:r>
        <w:rPr>
          <w:spacing w:val="-111"/>
          <w:w w:val="99"/>
        </w:rPr>
        <w:t>）</w:t>
      </w:r>
      <w:r>
        <w:rPr>
          <w:spacing w:val="-18"/>
          <w:w w:val="99"/>
        </w:rPr>
        <w:t>，</w:t>
      </w:r>
      <w:r>
        <w:rPr>
          <w:w w:val="99"/>
        </w:rPr>
        <w:t>于</w:t>
      </w:r>
      <w:r>
        <w:rPr>
          <w:spacing w:val="-55"/>
        </w:rPr>
        <w:t> </w:t>
      </w:r>
      <w:r>
        <w:rPr>
          <w:rFonts w:ascii="宋体" w:hAnsi="宋体" w:cs="宋体" w:eastAsia="宋体" w:hint="default"/>
          <w:w w:val="99"/>
        </w:rPr>
        <w:t>2015</w:t>
      </w:r>
      <w:r>
        <w:rPr>
          <w:rFonts w:ascii="宋体" w:hAnsi="宋体" w:cs="宋体" w:eastAsia="宋体" w:hint="default"/>
          <w:spacing w:val="-54"/>
        </w:rPr>
        <w:t> </w:t>
      </w:r>
      <w:r>
        <w:rPr>
          <w:w w:val="99"/>
        </w:rPr>
        <w:t>年</w:t>
      </w:r>
      <w:r>
        <w:rPr>
          <w:spacing w:val="-56"/>
        </w:rPr>
        <w:t> </w:t>
      </w:r>
      <w:r>
        <w:rPr>
          <w:rFonts w:ascii="宋体" w:hAnsi="宋体" w:cs="宋体" w:eastAsia="宋体" w:hint="default"/>
          <w:w w:val="99"/>
        </w:rPr>
        <w:t>8</w:t>
      </w:r>
      <w:r>
        <w:rPr>
          <w:rFonts w:ascii="宋体" w:hAnsi="宋体" w:cs="宋体" w:eastAsia="宋体" w:hint="default"/>
          <w:spacing w:val="-55"/>
        </w:rPr>
        <w:t> </w:t>
      </w:r>
      <w:r>
        <w:rPr>
          <w:w w:val="99"/>
        </w:rPr>
        <w:t>月</w:t>
      </w:r>
      <w:r>
        <w:rPr>
          <w:spacing w:val="-55"/>
        </w:rPr>
        <w:t> </w:t>
      </w:r>
      <w:r>
        <w:rPr>
          <w:rFonts w:ascii="宋体" w:hAnsi="宋体" w:cs="宋体" w:eastAsia="宋体" w:hint="default"/>
          <w:spacing w:val="-1"/>
          <w:w w:val="99"/>
        </w:rPr>
        <w:t>3</w:t>
      </w:r>
      <w:r>
        <w:rPr>
          <w:rFonts w:ascii="宋体" w:hAnsi="宋体" w:cs="宋体" w:eastAsia="宋体" w:hint="default"/>
          <w:w w:val="99"/>
        </w:rPr>
        <w:t>1</w:t>
      </w:r>
      <w:r>
        <w:rPr>
          <w:rFonts w:ascii="宋体" w:hAnsi="宋体" w:cs="宋体" w:eastAsia="宋体" w:hint="default"/>
          <w:spacing w:val="-55"/>
        </w:rPr>
        <w:t> </w:t>
      </w:r>
      <w:r>
        <w:rPr>
          <w:w w:val="99"/>
        </w:rPr>
        <w:t>日在结算公司办理了证券解除质押相关</w:t>
      </w:r>
      <w:r>
        <w:rPr/>
      </w:r>
    </w:p>
    <w:p>
      <w:pPr>
        <w:pStyle w:val="BodyText"/>
        <w:spacing w:line="240" w:lineRule="auto" w:before="69"/>
        <w:ind w:right="1586"/>
        <w:jc w:val="left"/>
      </w:pPr>
      <w:r>
        <w:rPr/>
        <w:t>登记手续。本次解除质押后，尚有</w:t>
      </w:r>
      <w:r>
        <w:rPr>
          <w:spacing w:val="-57"/>
        </w:rPr>
        <w:t> </w:t>
      </w:r>
      <w:r>
        <w:rPr>
          <w:rFonts w:ascii="宋体" w:hAnsi="宋体" w:cs="宋体" w:eastAsia="宋体" w:hint="default"/>
        </w:rPr>
        <w:t>5400</w:t>
      </w:r>
      <w:r>
        <w:rPr>
          <w:rFonts w:ascii="宋体" w:hAnsi="宋体" w:cs="宋体" w:eastAsia="宋体" w:hint="default"/>
          <w:spacing w:val="-60"/>
        </w:rPr>
        <w:t> </w:t>
      </w:r>
      <w:r>
        <w:rPr/>
        <w:t>万股处于质押。</w:t>
      </w:r>
    </w:p>
    <w:p>
      <w:pPr>
        <w:spacing w:line="240" w:lineRule="auto" w:before="8"/>
        <w:rPr>
          <w:rFonts w:ascii="宋体" w:hAnsi="宋体" w:cs="宋体" w:eastAsia="宋体" w:hint="default"/>
          <w:sz w:val="26"/>
          <w:szCs w:val="26"/>
        </w:rPr>
      </w:pPr>
    </w:p>
    <w:p>
      <w:pPr>
        <w:pStyle w:val="BodyText"/>
        <w:spacing w:line="240" w:lineRule="auto"/>
        <w:ind w:left="581" w:right="1586"/>
        <w:jc w:val="left"/>
      </w:pPr>
      <w:r>
        <w:rPr>
          <w:rFonts w:ascii="宋体" w:hAnsi="宋体" w:cs="宋体" w:eastAsia="宋体" w:hint="default"/>
        </w:rPr>
        <w:t>2015</w:t>
      </w:r>
      <w:r>
        <w:rPr>
          <w:rFonts w:ascii="宋体" w:hAnsi="宋体" w:cs="宋体" w:eastAsia="宋体" w:hint="default"/>
          <w:spacing w:val="-40"/>
        </w:rPr>
        <w:t> </w:t>
      </w:r>
      <w:r>
        <w:rPr/>
        <w:t>年</w:t>
      </w:r>
      <w:r>
        <w:rPr>
          <w:spacing w:val="-41"/>
        </w:rPr>
        <w:t> </w:t>
      </w:r>
      <w:r>
        <w:rPr>
          <w:rFonts w:ascii="宋体" w:hAnsi="宋体" w:cs="宋体" w:eastAsia="宋体" w:hint="default"/>
        </w:rPr>
        <w:t>12</w:t>
      </w:r>
      <w:r>
        <w:rPr>
          <w:rFonts w:ascii="宋体" w:hAnsi="宋体" w:cs="宋体" w:eastAsia="宋体" w:hint="default"/>
          <w:spacing w:val="-42"/>
        </w:rPr>
        <w:t> </w:t>
      </w:r>
      <w:r>
        <w:rPr/>
        <w:t>月</w:t>
      </w:r>
      <w:r>
        <w:rPr>
          <w:spacing w:val="-41"/>
        </w:rPr>
        <w:t> </w:t>
      </w:r>
      <w:r>
        <w:rPr>
          <w:rFonts w:ascii="宋体" w:hAnsi="宋体" w:cs="宋体" w:eastAsia="宋体" w:hint="default"/>
        </w:rPr>
        <w:t>23</w:t>
      </w:r>
      <w:r>
        <w:rPr>
          <w:rFonts w:ascii="宋体" w:hAnsi="宋体" w:cs="宋体" w:eastAsia="宋体" w:hint="default"/>
          <w:spacing w:val="-41"/>
        </w:rPr>
        <w:t> </w:t>
      </w:r>
      <w:r>
        <w:rPr/>
        <w:t>日，本公司接到控股股东青岛海立控股有限公司的通知，青岛海立</w:t>
      </w:r>
    </w:p>
    <w:p>
      <w:pPr>
        <w:pStyle w:val="BodyText"/>
        <w:spacing w:line="240" w:lineRule="auto" w:before="68"/>
        <w:ind w:right="1586"/>
        <w:jc w:val="left"/>
      </w:pPr>
      <w:r>
        <w:rPr/>
        <w:t>控股有限公司将持有的部分本公司股份</w:t>
      </w:r>
      <w:r>
        <w:rPr>
          <w:spacing w:val="-61"/>
        </w:rPr>
        <w:t> </w:t>
      </w:r>
      <w:r>
        <w:rPr>
          <w:rFonts w:ascii="宋体" w:hAnsi="宋体" w:cs="宋体" w:eastAsia="宋体" w:hint="default"/>
        </w:rPr>
        <w:t>3,000</w:t>
      </w:r>
      <w:r>
        <w:rPr>
          <w:rFonts w:ascii="宋体" w:hAnsi="宋体" w:cs="宋体" w:eastAsia="宋体" w:hint="default"/>
          <w:spacing w:val="-64"/>
        </w:rPr>
        <w:t> </w:t>
      </w:r>
      <w:r>
        <w:rPr>
          <w:spacing w:val="-4"/>
        </w:rPr>
        <w:t>万股押给联讯证券股份有限公司，占本公司</w:t>
      </w:r>
    </w:p>
    <w:p>
      <w:pPr>
        <w:pStyle w:val="BodyText"/>
        <w:spacing w:line="240" w:lineRule="auto" w:before="69"/>
        <w:ind w:right="1586"/>
        <w:jc w:val="left"/>
      </w:pPr>
      <w:r>
        <w:rPr/>
        <w:t>目前总股本的</w:t>
      </w:r>
      <w:r>
        <w:rPr>
          <w:spacing w:val="-44"/>
        </w:rPr>
        <w:t> </w:t>
      </w:r>
      <w:r>
        <w:rPr>
          <w:rFonts w:ascii="宋体" w:hAnsi="宋体" w:cs="宋体" w:eastAsia="宋体" w:hint="default"/>
        </w:rPr>
        <w:t>9.96%</w:t>
      </w:r>
      <w:r>
        <w:rPr/>
        <w:t>，于</w:t>
      </w:r>
      <w:r>
        <w:rPr>
          <w:spacing w:val="-45"/>
        </w:rPr>
        <w:t> </w:t>
      </w:r>
      <w:r>
        <w:rPr>
          <w:rFonts w:ascii="宋体" w:hAnsi="宋体" w:cs="宋体" w:eastAsia="宋体" w:hint="default"/>
        </w:rPr>
        <w:t>2015</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21</w:t>
      </w:r>
      <w:r>
        <w:rPr>
          <w:rFonts w:ascii="宋体" w:hAnsi="宋体" w:cs="宋体" w:eastAsia="宋体" w:hint="default"/>
          <w:spacing w:val="-44"/>
        </w:rPr>
        <w:t> </w:t>
      </w:r>
      <w:r>
        <w:rPr/>
        <w:t>日在结算公司办理了证券解除质押相关登记手</w:t>
      </w:r>
    </w:p>
    <w:p>
      <w:pPr>
        <w:spacing w:after="0" w:line="240" w:lineRule="auto"/>
        <w:jc w:val="left"/>
        <w:sectPr>
          <w:pgSz w:w="11910" w:h="16840"/>
          <w:pgMar w:header="877" w:footer="1046" w:top="1100" w:bottom="1240" w:left="1560" w:right="0"/>
        </w:sectPr>
      </w:pPr>
    </w:p>
    <w:p>
      <w:pPr>
        <w:spacing w:line="240" w:lineRule="auto" w:before="10"/>
        <w:rPr>
          <w:rFonts w:ascii="宋体" w:hAnsi="宋体" w:cs="宋体" w:eastAsia="宋体" w:hint="default"/>
          <w:sz w:val="17"/>
          <w:szCs w:val="17"/>
        </w:rPr>
      </w:pPr>
    </w:p>
    <w:p>
      <w:pPr>
        <w:pStyle w:val="BodyText"/>
        <w:spacing w:line="240" w:lineRule="auto" w:before="31"/>
        <w:ind w:right="0"/>
        <w:jc w:val="both"/>
      </w:pPr>
      <w:r>
        <w:rPr/>
        <w:t>续。本次质押后，质押股份累计</w:t>
      </w:r>
      <w:r>
        <w:rPr>
          <w:spacing w:val="-58"/>
        </w:rPr>
        <w:t> </w:t>
      </w:r>
      <w:r>
        <w:rPr>
          <w:rFonts w:ascii="宋体" w:hAnsi="宋体" w:cs="宋体" w:eastAsia="宋体" w:hint="default"/>
        </w:rPr>
        <w:t>8400</w:t>
      </w:r>
      <w:r>
        <w:rPr>
          <w:rFonts w:ascii="宋体" w:hAnsi="宋体" w:cs="宋体" w:eastAsia="宋体" w:hint="default"/>
          <w:spacing w:val="-59"/>
        </w:rPr>
        <w:t> </w:t>
      </w:r>
      <w:r>
        <w:rPr/>
        <w:t>万股。</w:t>
      </w:r>
    </w:p>
    <w:p>
      <w:pPr>
        <w:spacing w:line="240" w:lineRule="auto" w:before="8"/>
        <w:rPr>
          <w:rFonts w:ascii="宋体" w:hAnsi="宋体" w:cs="宋体" w:eastAsia="宋体" w:hint="default"/>
          <w:sz w:val="26"/>
          <w:szCs w:val="26"/>
        </w:rPr>
      </w:pPr>
    </w:p>
    <w:p>
      <w:pPr>
        <w:pStyle w:val="BodyText"/>
        <w:spacing w:line="240" w:lineRule="auto"/>
        <w:ind w:left="581" w:right="1586"/>
        <w:jc w:val="left"/>
      </w:pPr>
      <w:r>
        <w:rPr>
          <w:rFonts w:ascii="宋体" w:hAnsi="宋体" w:cs="宋体" w:eastAsia="宋体" w:hint="default"/>
        </w:rPr>
        <w:t>2015</w:t>
      </w:r>
      <w:r>
        <w:rPr>
          <w:rFonts w:ascii="宋体" w:hAnsi="宋体" w:cs="宋体" w:eastAsia="宋体" w:hint="default"/>
          <w:spacing w:val="-40"/>
        </w:rPr>
        <w:t> </w:t>
      </w:r>
      <w:r>
        <w:rPr/>
        <w:t>年</w:t>
      </w:r>
      <w:r>
        <w:rPr>
          <w:spacing w:val="-41"/>
        </w:rPr>
        <w:t> </w:t>
      </w:r>
      <w:r>
        <w:rPr>
          <w:rFonts w:ascii="宋体" w:hAnsi="宋体" w:cs="宋体" w:eastAsia="宋体" w:hint="default"/>
        </w:rPr>
        <w:t>12</w:t>
      </w:r>
      <w:r>
        <w:rPr>
          <w:rFonts w:ascii="宋体" w:hAnsi="宋体" w:cs="宋体" w:eastAsia="宋体" w:hint="default"/>
          <w:spacing w:val="-42"/>
        </w:rPr>
        <w:t> </w:t>
      </w:r>
      <w:r>
        <w:rPr/>
        <w:t>月</w:t>
      </w:r>
      <w:r>
        <w:rPr>
          <w:spacing w:val="-41"/>
        </w:rPr>
        <w:t> </w:t>
      </w:r>
      <w:r>
        <w:rPr>
          <w:rFonts w:ascii="宋体" w:hAnsi="宋体" w:cs="宋体" w:eastAsia="宋体" w:hint="default"/>
        </w:rPr>
        <w:t>30</w:t>
      </w:r>
      <w:r>
        <w:rPr>
          <w:rFonts w:ascii="宋体" w:hAnsi="宋体" w:cs="宋体" w:eastAsia="宋体" w:hint="default"/>
          <w:spacing w:val="-41"/>
        </w:rPr>
        <w:t> </w:t>
      </w:r>
      <w:r>
        <w:rPr/>
        <w:t>日，本公司接到控股股东青岛海立控股有限公司的通知，青岛海立</w:t>
      </w:r>
    </w:p>
    <w:p>
      <w:pPr>
        <w:pStyle w:val="BodyText"/>
        <w:spacing w:line="240" w:lineRule="auto" w:before="68"/>
        <w:ind w:right="0"/>
        <w:jc w:val="both"/>
      </w:pPr>
      <w:r>
        <w:rPr/>
        <w:t>控股有限公司原质押的本公司部分股份</w:t>
      </w:r>
      <w:r>
        <w:rPr>
          <w:spacing w:val="-47"/>
        </w:rPr>
        <w:t> </w:t>
      </w:r>
      <w:r>
        <w:rPr>
          <w:rFonts w:ascii="宋体" w:hAnsi="宋体" w:cs="宋体" w:eastAsia="宋体" w:hint="default"/>
        </w:rPr>
        <w:t>5,400</w:t>
      </w:r>
      <w:r>
        <w:rPr>
          <w:rFonts w:ascii="宋体" w:hAnsi="宋体" w:cs="宋体" w:eastAsia="宋体" w:hint="default"/>
          <w:spacing w:val="-50"/>
        </w:rPr>
        <w:t> </w:t>
      </w:r>
      <w:r>
        <w:rPr/>
        <w:t>万股（说明：本公司</w:t>
      </w:r>
      <w:r>
        <w:rPr>
          <w:spacing w:val="-49"/>
        </w:rPr>
        <w:t> </w:t>
      </w:r>
      <w:r>
        <w:rPr>
          <w:rFonts w:ascii="宋体" w:hAnsi="宋体" w:cs="宋体" w:eastAsia="宋体" w:hint="default"/>
        </w:rPr>
        <w:t>2014</w:t>
      </w:r>
      <w:r>
        <w:rPr>
          <w:rFonts w:ascii="宋体" w:hAnsi="宋体" w:cs="宋体" w:eastAsia="宋体" w:hint="default"/>
          <w:spacing w:val="-49"/>
        </w:rPr>
        <w:t> </w:t>
      </w:r>
      <w:r>
        <w:rPr/>
        <w:t>年度资本公积转</w:t>
      </w:r>
    </w:p>
    <w:p>
      <w:pPr>
        <w:pStyle w:val="BodyText"/>
        <w:spacing w:line="240" w:lineRule="auto" w:before="69"/>
        <w:ind w:right="0"/>
        <w:jc w:val="both"/>
      </w:pPr>
      <w:r>
        <w:rPr/>
        <w:t>增股本方案实施后，原质押给中泰信托有限公司的股本数由</w:t>
      </w:r>
      <w:r>
        <w:rPr>
          <w:spacing w:val="-57"/>
        </w:rPr>
        <w:t> </w:t>
      </w:r>
      <w:r>
        <w:rPr>
          <w:rFonts w:ascii="宋体" w:hAnsi="宋体" w:cs="宋体" w:eastAsia="宋体" w:hint="default"/>
        </w:rPr>
        <w:t>2,700</w:t>
      </w:r>
      <w:r>
        <w:rPr>
          <w:rFonts w:ascii="宋体" w:hAnsi="宋体" w:cs="宋体" w:eastAsia="宋体" w:hint="default"/>
          <w:spacing w:val="-58"/>
        </w:rPr>
        <w:t> </w:t>
      </w:r>
      <w:r>
        <w:rPr/>
        <w:t>万股增为</w:t>
      </w:r>
      <w:r>
        <w:rPr>
          <w:spacing w:val="-59"/>
        </w:rPr>
        <w:t> </w:t>
      </w:r>
      <w:r>
        <w:rPr>
          <w:rFonts w:ascii="宋体" w:hAnsi="宋体" w:cs="宋体" w:eastAsia="宋体" w:hint="default"/>
        </w:rPr>
        <w:t>5,400</w:t>
      </w:r>
      <w:r>
        <w:rPr>
          <w:rFonts w:ascii="宋体" w:hAnsi="宋体" w:cs="宋体" w:eastAsia="宋体" w:hint="default"/>
          <w:spacing w:val="-58"/>
        </w:rPr>
        <w:t> </w:t>
      </w:r>
      <w:r>
        <w:rPr/>
        <w:t>万股，</w:t>
      </w:r>
    </w:p>
    <w:p>
      <w:pPr>
        <w:pStyle w:val="BodyText"/>
        <w:spacing w:line="240" w:lineRule="auto" w:before="68"/>
        <w:ind w:right="0"/>
        <w:jc w:val="both"/>
      </w:pPr>
      <w:r>
        <w:rPr>
          <w:w w:val="99"/>
        </w:rPr>
        <w:t>占本公司目前总股本的</w:t>
      </w:r>
      <w:r>
        <w:rPr>
          <w:spacing w:val="-40"/>
        </w:rPr>
        <w:t> </w:t>
      </w:r>
      <w:r>
        <w:rPr>
          <w:rFonts w:ascii="宋体" w:hAnsi="宋体" w:cs="宋体" w:eastAsia="宋体" w:hint="default"/>
          <w:w w:val="99"/>
        </w:rPr>
        <w:t>17.93</w:t>
      </w:r>
      <w:r>
        <w:rPr>
          <w:rFonts w:ascii="宋体" w:hAnsi="宋体" w:cs="宋体" w:eastAsia="宋体" w:hint="default"/>
          <w:spacing w:val="1"/>
          <w:w w:val="99"/>
        </w:rPr>
        <w:t>%</w:t>
      </w:r>
      <w:r>
        <w:rPr>
          <w:spacing w:val="-111"/>
          <w:w w:val="99"/>
        </w:rPr>
        <w:t>）</w:t>
      </w:r>
      <w:r>
        <w:rPr>
          <w:w w:val="99"/>
        </w:rPr>
        <w:t>，于</w:t>
      </w:r>
      <w:r>
        <w:rPr>
          <w:spacing w:val="-42"/>
        </w:rPr>
        <w:t> </w:t>
      </w:r>
      <w:r>
        <w:rPr>
          <w:rFonts w:ascii="宋体" w:hAnsi="宋体" w:cs="宋体" w:eastAsia="宋体" w:hint="default"/>
          <w:w w:val="99"/>
        </w:rPr>
        <w:t>2015</w:t>
      </w:r>
      <w:r>
        <w:rPr>
          <w:rFonts w:ascii="宋体" w:hAnsi="宋体" w:cs="宋体" w:eastAsia="宋体" w:hint="default"/>
          <w:spacing w:val="-41"/>
        </w:rPr>
        <w:t> </w:t>
      </w:r>
      <w:r>
        <w:rPr>
          <w:w w:val="99"/>
        </w:rPr>
        <w:t>年</w:t>
      </w:r>
      <w:r>
        <w:rPr>
          <w:spacing w:val="-43"/>
        </w:rPr>
        <w:t> </w:t>
      </w:r>
      <w:r>
        <w:rPr>
          <w:rFonts w:ascii="宋体" w:hAnsi="宋体" w:cs="宋体" w:eastAsia="宋体" w:hint="default"/>
          <w:spacing w:val="-1"/>
          <w:w w:val="99"/>
        </w:rPr>
        <w:t>1</w:t>
      </w:r>
      <w:r>
        <w:rPr>
          <w:rFonts w:ascii="宋体" w:hAnsi="宋体" w:cs="宋体" w:eastAsia="宋体" w:hint="default"/>
          <w:w w:val="99"/>
        </w:rPr>
        <w:t>2</w:t>
      </w:r>
      <w:r>
        <w:rPr>
          <w:rFonts w:ascii="宋体" w:hAnsi="宋体" w:cs="宋体" w:eastAsia="宋体" w:hint="default"/>
          <w:spacing w:val="-41"/>
        </w:rPr>
        <w:t> </w:t>
      </w:r>
      <w:r>
        <w:rPr>
          <w:w w:val="99"/>
        </w:rPr>
        <w:t>月</w:t>
      </w:r>
      <w:r>
        <w:rPr>
          <w:spacing w:val="-42"/>
        </w:rPr>
        <w:t> </w:t>
      </w:r>
      <w:r>
        <w:rPr>
          <w:rFonts w:ascii="宋体" w:hAnsi="宋体" w:cs="宋体" w:eastAsia="宋体" w:hint="default"/>
          <w:w w:val="99"/>
        </w:rPr>
        <w:t>29</w:t>
      </w:r>
      <w:r>
        <w:rPr>
          <w:rFonts w:ascii="宋体" w:hAnsi="宋体" w:cs="宋体" w:eastAsia="宋体" w:hint="default"/>
          <w:spacing w:val="-41"/>
        </w:rPr>
        <w:t> </w:t>
      </w:r>
      <w:r>
        <w:rPr>
          <w:w w:val="99"/>
        </w:rPr>
        <w:t>日</w:t>
      </w:r>
      <w:r>
        <w:rPr>
          <w:spacing w:val="-2"/>
          <w:w w:val="99"/>
        </w:rPr>
        <w:t>在</w:t>
      </w:r>
      <w:r>
        <w:rPr>
          <w:w w:val="99"/>
        </w:rPr>
        <w:t>结算公司办理了证券解除质押</w:t>
      </w:r>
      <w:r>
        <w:rPr/>
      </w:r>
    </w:p>
    <w:p>
      <w:pPr>
        <w:pStyle w:val="BodyText"/>
        <w:spacing w:line="552" w:lineRule="auto" w:before="69"/>
        <w:ind w:left="710" w:right="4256" w:hanging="569"/>
        <w:jc w:val="left"/>
      </w:pPr>
      <w:r>
        <w:rPr/>
        <w:t>相关登记手续。本次解除质押后，尚有</w:t>
      </w:r>
      <w:r>
        <w:rPr>
          <w:spacing w:val="-58"/>
        </w:rPr>
        <w:t> </w:t>
      </w:r>
      <w:r>
        <w:rPr>
          <w:rFonts w:ascii="宋体" w:hAnsi="宋体" w:cs="宋体" w:eastAsia="宋体" w:hint="default"/>
        </w:rPr>
        <w:t>3,000</w:t>
      </w:r>
      <w:r>
        <w:rPr>
          <w:rFonts w:ascii="宋体" w:hAnsi="宋体" w:cs="宋体" w:eastAsia="宋体" w:hint="default"/>
          <w:spacing w:val="-61"/>
        </w:rPr>
        <w:t> </w:t>
      </w:r>
      <w:r>
        <w:rPr/>
        <w:t>万股处于质押。</w:t>
      </w:r>
      <w:r>
        <w:rPr>
          <w:w w:val="99"/>
        </w:rPr>
        <w:t> </w:t>
      </w:r>
      <w:bookmarkStart w:name="5. 部分限制性股票回购注销完成" w:id="328"/>
      <w:bookmarkEnd w:id="328"/>
      <w:r>
        <w:rPr>
          <w:w w:val="99"/>
        </w:rPr>
      </w:r>
      <w:r>
        <w:rPr>
          <w:rFonts w:ascii="宋体" w:hAnsi="宋体" w:cs="宋体" w:eastAsia="宋体" w:hint="default"/>
          <w:spacing w:val="10"/>
        </w:rPr>
        <w:t>5.</w:t>
      </w:r>
      <w:r>
        <w:rPr>
          <w:rFonts w:ascii="宋体" w:hAnsi="宋体" w:cs="宋体" w:eastAsia="宋体" w:hint="default"/>
          <w:spacing w:val="-20"/>
        </w:rPr>
        <w:t> </w:t>
      </w:r>
      <w:r>
        <w:rPr/>
        <w:t>部</w:t>
      </w:r>
      <w:r>
        <w:rPr>
          <w:spacing w:val="-71"/>
        </w:rPr>
        <w:t> </w:t>
      </w:r>
      <w:r>
        <w:rPr/>
        <w:t>分</w:t>
      </w:r>
      <w:r>
        <w:rPr>
          <w:spacing w:val="-71"/>
        </w:rPr>
        <w:t> </w:t>
      </w:r>
      <w:r>
        <w:rPr/>
        <w:t>限</w:t>
      </w:r>
      <w:r>
        <w:rPr>
          <w:spacing w:val="-71"/>
        </w:rPr>
        <w:t> </w:t>
      </w:r>
      <w:r>
        <w:rPr/>
        <w:t>制</w:t>
      </w:r>
      <w:r>
        <w:rPr>
          <w:spacing w:val="-72"/>
        </w:rPr>
        <w:t> </w:t>
      </w:r>
      <w:r>
        <w:rPr/>
        <w:t>性</w:t>
      </w:r>
      <w:r>
        <w:rPr>
          <w:spacing w:val="-71"/>
        </w:rPr>
        <w:t> </w:t>
      </w:r>
      <w:r>
        <w:rPr/>
        <w:t>股</w:t>
      </w:r>
      <w:r>
        <w:rPr>
          <w:spacing w:val="-71"/>
        </w:rPr>
        <w:t> </w:t>
      </w:r>
      <w:r>
        <w:rPr/>
        <w:t>票</w:t>
      </w:r>
      <w:r>
        <w:rPr>
          <w:spacing w:val="-71"/>
        </w:rPr>
        <w:t> </w:t>
      </w:r>
      <w:r>
        <w:rPr/>
        <w:t>回</w:t>
      </w:r>
      <w:r>
        <w:rPr>
          <w:spacing w:val="-72"/>
        </w:rPr>
        <w:t> </w:t>
      </w:r>
      <w:r>
        <w:rPr/>
        <w:t>购</w:t>
      </w:r>
      <w:r>
        <w:rPr>
          <w:spacing w:val="-71"/>
        </w:rPr>
        <w:t> </w:t>
      </w:r>
      <w:r>
        <w:rPr/>
        <w:t>注</w:t>
      </w:r>
      <w:r>
        <w:rPr>
          <w:spacing w:val="-71"/>
        </w:rPr>
        <w:t> </w:t>
      </w:r>
      <w:r>
        <w:rPr/>
        <w:t>销</w:t>
      </w:r>
      <w:r>
        <w:rPr>
          <w:spacing w:val="-71"/>
        </w:rPr>
        <w:t> </w:t>
      </w:r>
      <w:r>
        <w:rPr/>
        <w:t>完</w:t>
      </w:r>
      <w:r>
        <w:rPr>
          <w:spacing w:val="-72"/>
        </w:rPr>
        <w:t> </w:t>
      </w:r>
      <w:r>
        <w:rPr/>
        <w:t>成</w:t>
      </w:r>
    </w:p>
    <w:p>
      <w:pPr>
        <w:pStyle w:val="BodyText"/>
        <w:spacing w:line="297" w:lineRule="auto"/>
        <w:ind w:right="1697" w:firstLine="440"/>
        <w:jc w:val="both"/>
      </w:pPr>
      <w:r>
        <w:rPr/>
        <w:t>本公司</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23</w:t>
      </w:r>
      <w:r>
        <w:rPr>
          <w:rFonts w:ascii="宋体" w:hAnsi="宋体" w:cs="宋体" w:eastAsia="宋体" w:hint="default"/>
          <w:spacing w:val="-57"/>
        </w:rPr>
        <w:t> </w:t>
      </w:r>
      <w:r>
        <w:rPr>
          <w:spacing w:val="-3"/>
        </w:rPr>
        <w:t>日召开的第二届董事会第二十三次会议审议通过了《关于回购</w:t>
      </w:r>
      <w:r>
        <w:rPr>
          <w:w w:val="99"/>
        </w:rPr>
        <w:t> </w:t>
      </w:r>
      <w:r>
        <w:rPr>
          <w:spacing w:val="3"/>
        </w:rPr>
        <w:t>注销未达到第二期解锁条件及部分已不符合激励条件的激励对象已获授但尚未解锁的限</w:t>
      </w:r>
      <w:r>
        <w:rPr>
          <w:spacing w:val="-107"/>
        </w:rPr>
        <w:t> </w:t>
      </w:r>
      <w:r>
        <w:rPr>
          <w:spacing w:val="-107"/>
        </w:rPr>
      </w:r>
      <w:r>
        <w:rPr>
          <w:spacing w:val="-6"/>
          <w:w w:val="99"/>
        </w:rPr>
        <w:t>制性股票情况的的议案》，同意对激励对象获授的未达到第二期解锁条件的</w:t>
      </w:r>
      <w:r>
        <w:rPr>
          <w:spacing w:val="-44"/>
          <w:w w:val="99"/>
        </w:rPr>
        <w:t> </w:t>
      </w:r>
      <w:r>
        <w:rPr>
          <w:rFonts w:ascii="宋体" w:hAnsi="宋体" w:cs="宋体" w:eastAsia="宋体" w:hint="default"/>
          <w:w w:val="99"/>
        </w:rPr>
        <w:t>61.5</w:t>
      </w:r>
      <w:r>
        <w:rPr>
          <w:rFonts w:ascii="宋体" w:hAnsi="宋体" w:cs="宋体" w:eastAsia="宋体" w:hint="default"/>
          <w:spacing w:val="-49"/>
          <w:w w:val="99"/>
        </w:rPr>
        <w:t> </w:t>
      </w:r>
      <w:r>
        <w:rPr>
          <w:spacing w:val="-1"/>
          <w:w w:val="99"/>
        </w:rPr>
        <w:t>万股限制</w:t>
      </w:r>
      <w:r>
        <w:rPr>
          <w:spacing w:val="-108"/>
          <w:w w:val="99"/>
        </w:rPr>
        <w:t> </w:t>
      </w:r>
      <w:r>
        <w:rPr>
          <w:spacing w:val="-108"/>
          <w:w w:val="99"/>
        </w:rPr>
      </w:r>
      <w:r>
        <w:rPr>
          <w:spacing w:val="-2"/>
        </w:rPr>
        <w:t>性股票及因离职已不符合激励条件的原激励对象颜旭、张强、耿汉林、陈凤金、张伟已获</w:t>
      </w:r>
      <w:r>
        <w:rPr>
          <w:w w:val="99"/>
        </w:rPr>
        <w:t> </w:t>
      </w:r>
      <w:r>
        <w:rPr/>
        <w:t>授但尚未解锁的各</w:t>
      </w:r>
      <w:r>
        <w:rPr>
          <w:spacing w:val="-51"/>
        </w:rPr>
        <w:t> </w:t>
      </w:r>
      <w:r>
        <w:rPr>
          <w:rFonts w:ascii="宋体" w:hAnsi="宋体" w:cs="宋体" w:eastAsia="宋体" w:hint="default"/>
        </w:rPr>
        <w:t>1.8</w:t>
      </w:r>
      <w:r>
        <w:rPr>
          <w:rFonts w:ascii="宋体" w:hAnsi="宋体" w:cs="宋体" w:eastAsia="宋体" w:hint="default"/>
          <w:spacing w:val="-52"/>
        </w:rPr>
        <w:t> </w:t>
      </w:r>
      <w:r>
        <w:rPr/>
        <w:t>万股、马鹏飞已获授但尚未解锁的</w:t>
      </w:r>
      <w:r>
        <w:rPr>
          <w:spacing w:val="-49"/>
        </w:rPr>
        <w:t> </w:t>
      </w:r>
      <w:r>
        <w:rPr>
          <w:rFonts w:ascii="宋体" w:hAnsi="宋体" w:cs="宋体" w:eastAsia="宋体" w:hint="default"/>
        </w:rPr>
        <w:t>3</w:t>
      </w:r>
      <w:r>
        <w:rPr>
          <w:rFonts w:ascii="宋体" w:hAnsi="宋体" w:cs="宋体" w:eastAsia="宋体" w:hint="default"/>
          <w:spacing w:val="-52"/>
        </w:rPr>
        <w:t> </w:t>
      </w:r>
      <w:r>
        <w:rPr/>
        <w:t>万股（合计</w:t>
      </w:r>
      <w:r>
        <w:rPr>
          <w:spacing w:val="-52"/>
        </w:rPr>
        <w:t> </w:t>
      </w:r>
      <w:r>
        <w:rPr>
          <w:rFonts w:ascii="宋体" w:hAnsi="宋体" w:cs="宋体" w:eastAsia="宋体" w:hint="default"/>
        </w:rPr>
        <w:t>12</w:t>
      </w:r>
      <w:r>
        <w:rPr>
          <w:rFonts w:ascii="宋体" w:hAnsi="宋体" w:cs="宋体" w:eastAsia="宋体" w:hint="default"/>
          <w:spacing w:val="-52"/>
        </w:rPr>
        <w:t> </w:t>
      </w:r>
      <w:r>
        <w:rPr/>
        <w:t>万股）限制性</w:t>
      </w:r>
    </w:p>
    <w:p>
      <w:pPr>
        <w:pStyle w:val="BodyText"/>
        <w:spacing w:line="297" w:lineRule="auto" w:before="17"/>
        <w:ind w:right="1695"/>
        <w:jc w:val="both"/>
        <w:rPr>
          <w:rFonts w:ascii="宋体" w:hAnsi="宋体" w:cs="宋体" w:eastAsia="宋体" w:hint="default"/>
        </w:rPr>
      </w:pPr>
      <w:r>
        <w:rPr>
          <w:spacing w:val="-7"/>
        </w:rPr>
        <w:t>股票进行回购注销。公司于</w:t>
      </w:r>
      <w:r>
        <w:rPr>
          <w:spacing w:val="-55"/>
        </w:rPr>
        <w:t> </w:t>
      </w:r>
      <w:r>
        <w:rPr>
          <w:rFonts w:ascii="宋体" w:hAnsi="宋体" w:cs="宋体" w:eastAsia="宋体" w:hint="default"/>
        </w:rPr>
        <w:t>2015</w:t>
      </w:r>
      <w:r>
        <w:rPr>
          <w:rFonts w:ascii="宋体" w:hAnsi="宋体" w:cs="宋体" w:eastAsia="宋体" w:hint="default"/>
          <w:spacing w:val="-57"/>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15</w:t>
      </w:r>
      <w:r>
        <w:rPr>
          <w:rFonts w:ascii="宋体" w:hAnsi="宋体" w:cs="宋体" w:eastAsia="宋体" w:hint="default"/>
          <w:spacing w:val="-56"/>
        </w:rPr>
        <w:t> </w:t>
      </w:r>
      <w:r>
        <w:rPr/>
        <w:t>日召开的第二届董事会第二十五次会议审议通</w:t>
      </w:r>
      <w:r>
        <w:rPr>
          <w:w w:val="99"/>
        </w:rPr>
        <w:t> </w:t>
      </w:r>
      <w:r>
        <w:rPr>
          <w:spacing w:val="-2"/>
        </w:rPr>
        <w:t>过了《关于调整回购注销未达到第二期解锁条件及部分已不符合激励条件的激励对象已获</w:t>
      </w:r>
      <w:r>
        <w:rPr>
          <w:w w:val="99"/>
        </w:rPr>
        <w:t> </w:t>
      </w:r>
      <w:r>
        <w:rPr>
          <w:spacing w:val="-5"/>
          <w:w w:val="99"/>
        </w:rPr>
        <w:t>授但尚未解锁的限制性股票数量和价格的议案》，本次回购价格由</w:t>
      </w:r>
      <w:r>
        <w:rPr>
          <w:spacing w:val="-46"/>
          <w:w w:val="99"/>
        </w:rPr>
        <w:t> </w:t>
      </w:r>
      <w:r>
        <w:rPr>
          <w:rFonts w:ascii="宋体" w:hAnsi="宋体" w:cs="宋体" w:eastAsia="宋体" w:hint="default"/>
          <w:w w:val="99"/>
        </w:rPr>
        <w:t>5.42</w:t>
      </w:r>
      <w:r>
        <w:rPr>
          <w:rFonts w:ascii="宋体" w:hAnsi="宋体" w:cs="宋体" w:eastAsia="宋体" w:hint="default"/>
          <w:spacing w:val="-51"/>
          <w:w w:val="99"/>
        </w:rPr>
        <w:t> </w:t>
      </w:r>
      <w:r>
        <w:rPr>
          <w:w w:val="99"/>
        </w:rPr>
        <w:t>元</w:t>
      </w:r>
      <w:r>
        <w:rPr>
          <w:rFonts w:ascii="宋体" w:hAnsi="宋体" w:cs="宋体" w:eastAsia="宋体" w:hint="default"/>
          <w:w w:val="99"/>
        </w:rPr>
        <w:t>/</w:t>
      </w:r>
      <w:r>
        <w:rPr>
          <w:w w:val="99"/>
        </w:rPr>
        <w:t>股调整为</w:t>
      </w:r>
      <w:r>
        <w:rPr>
          <w:spacing w:val="-50"/>
          <w:w w:val="99"/>
        </w:rPr>
        <w:t> </w:t>
      </w:r>
      <w:r>
        <w:rPr>
          <w:rFonts w:ascii="宋体" w:hAnsi="宋体" w:cs="宋体" w:eastAsia="宋体" w:hint="default"/>
          <w:w w:val="99"/>
        </w:rPr>
        <w:t>2.71</w:t>
      </w:r>
      <w:r>
        <w:rPr>
          <w:rFonts w:ascii="宋体" w:hAnsi="宋体" w:cs="宋体" w:eastAsia="宋体" w:hint="default"/>
        </w:rPr>
      </w:r>
    </w:p>
    <w:p>
      <w:pPr>
        <w:pStyle w:val="BodyText"/>
        <w:spacing w:line="297" w:lineRule="auto" w:before="15"/>
        <w:ind w:right="1699"/>
        <w:jc w:val="both"/>
      </w:pPr>
      <w:r>
        <w:rPr/>
        <w:t>元</w:t>
      </w:r>
      <w:r>
        <w:rPr>
          <w:rFonts w:ascii="宋体" w:hAnsi="宋体" w:cs="宋体" w:eastAsia="宋体" w:hint="default"/>
        </w:rPr>
        <w:t>/</w:t>
      </w:r>
      <w:r>
        <w:rPr/>
        <w:t>股，回购数量由</w:t>
      </w:r>
      <w:r>
        <w:rPr>
          <w:spacing w:val="-53"/>
        </w:rPr>
        <w:t> </w:t>
      </w:r>
      <w:r>
        <w:rPr>
          <w:rFonts w:ascii="宋体" w:hAnsi="宋体" w:cs="宋体" w:eastAsia="宋体" w:hint="default"/>
        </w:rPr>
        <w:t>73.5</w:t>
      </w:r>
      <w:r>
        <w:rPr>
          <w:rFonts w:ascii="宋体" w:hAnsi="宋体" w:cs="宋体" w:eastAsia="宋体" w:hint="default"/>
          <w:spacing w:val="-54"/>
        </w:rPr>
        <w:t> </w:t>
      </w:r>
      <w:r>
        <w:rPr/>
        <w:t>万股调整为</w:t>
      </w:r>
      <w:r>
        <w:rPr>
          <w:spacing w:val="-52"/>
        </w:rPr>
        <w:t> </w:t>
      </w:r>
      <w:r>
        <w:rPr>
          <w:rFonts w:ascii="宋体" w:hAnsi="宋体" w:cs="宋体" w:eastAsia="宋体" w:hint="default"/>
        </w:rPr>
        <w:t>147</w:t>
      </w:r>
      <w:r>
        <w:rPr>
          <w:rFonts w:ascii="宋体" w:hAnsi="宋体" w:cs="宋体" w:eastAsia="宋体" w:hint="default"/>
          <w:spacing w:val="-53"/>
        </w:rPr>
        <w:t> </w:t>
      </w:r>
      <w:r>
        <w:rPr/>
        <w:t>万股。截止</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日，上述限制性股</w:t>
      </w:r>
      <w:r>
        <w:rPr>
          <w:w w:val="99"/>
        </w:rPr>
        <w:t> </w:t>
      </w:r>
      <w:r>
        <w:rPr/>
        <w:t>票已在中国证券登记结算有限责任公司深圳分公司完成注销手续。</w:t>
      </w:r>
    </w:p>
    <w:p>
      <w:pPr>
        <w:pStyle w:val="BodyText"/>
        <w:spacing w:line="570" w:lineRule="atLeast" w:before="39"/>
        <w:ind w:left="582" w:right="1586" w:firstLine="128"/>
        <w:jc w:val="left"/>
      </w:pPr>
      <w:bookmarkStart w:name="6. 分部信息" w:id="329"/>
      <w:bookmarkEnd w:id="329"/>
      <w:r>
        <w:rPr/>
      </w:r>
      <w:r>
        <w:rPr>
          <w:rFonts w:ascii="宋体" w:hAnsi="宋体" w:cs="宋体" w:eastAsia="宋体" w:hint="default"/>
        </w:rPr>
        <w:t>6. </w:t>
      </w:r>
      <w:r>
        <w:rPr/>
        <w:t>分部信息</w:t>
      </w:r>
      <w:r>
        <w:rPr>
          <w:w w:val="99"/>
        </w:rPr>
        <w:t> </w:t>
      </w:r>
      <w:r>
        <w:rPr>
          <w:spacing w:val="-3"/>
        </w:rPr>
        <w:t>本集团以内部组织结构、管理要求、内部报告制度为依据确定经营分部，以经营分部</w:t>
      </w:r>
    </w:p>
    <w:p>
      <w:pPr>
        <w:pStyle w:val="BodyText"/>
        <w:spacing w:line="240" w:lineRule="auto" w:before="68"/>
        <w:ind w:right="0"/>
        <w:jc w:val="both"/>
      </w:pPr>
      <w:r>
        <w:rPr/>
        <w:t>为基础确定报告分部并披露分部信息。</w:t>
      </w:r>
    </w:p>
    <w:p>
      <w:pPr>
        <w:spacing w:line="240" w:lineRule="auto" w:before="9"/>
        <w:rPr>
          <w:rFonts w:ascii="宋体" w:hAnsi="宋体" w:cs="宋体" w:eastAsia="宋体" w:hint="default"/>
          <w:sz w:val="26"/>
          <w:szCs w:val="26"/>
        </w:rPr>
      </w:pPr>
    </w:p>
    <w:p>
      <w:pPr>
        <w:pStyle w:val="BodyText"/>
        <w:spacing w:line="297" w:lineRule="auto"/>
        <w:ind w:right="1700" w:firstLine="440"/>
        <w:jc w:val="both"/>
      </w:pPr>
      <w:r>
        <w:rPr/>
        <w:t>经营分部是指本集团内同时满足下列条件的组成部分：</w:t>
      </w:r>
      <w:r>
        <w:rPr>
          <w:rFonts w:ascii="宋体" w:hAnsi="宋体" w:cs="宋体" w:eastAsia="宋体" w:hint="default"/>
        </w:rPr>
        <w:t>(1)</w:t>
      </w:r>
      <w:r>
        <w:rPr/>
        <w:t>该组成部分能够在日常活</w:t>
      </w:r>
      <w:r>
        <w:rPr>
          <w:w w:val="99"/>
        </w:rPr>
        <w:t> </w:t>
      </w:r>
      <w:r>
        <w:rPr/>
        <w:t>动中产生收入、发生费用；</w:t>
      </w:r>
      <w:r>
        <w:rPr>
          <w:rFonts w:ascii="宋体" w:hAnsi="宋体" w:cs="宋体" w:eastAsia="宋体" w:hint="default"/>
        </w:rPr>
        <w:t>(2)</w:t>
      </w:r>
      <w:r>
        <w:rPr/>
        <w:t>本集团管理层能够定期评价该组成部分的经营成果，以决</w:t>
      </w:r>
      <w:r>
        <w:rPr>
          <w:w w:val="99"/>
        </w:rPr>
        <w:t> </w:t>
      </w:r>
      <w:r>
        <w:rPr/>
        <w:t>定向其配置资源、评价其业绩；</w:t>
      </w:r>
      <w:r>
        <w:rPr>
          <w:rFonts w:ascii="宋体" w:hAnsi="宋体" w:cs="宋体" w:eastAsia="宋体" w:hint="default"/>
        </w:rPr>
        <w:t>(3)</w:t>
      </w:r>
      <w:r>
        <w:rPr/>
        <w:t>本集团能够取得该组成部分的财务状况、经营成果和</w:t>
      </w:r>
      <w:r>
        <w:rPr>
          <w:w w:val="99"/>
        </w:rPr>
        <w:t> </w:t>
      </w:r>
      <w:r>
        <w:rPr/>
        <w:t>现金流量等有关会计信息。</w:t>
      </w:r>
    </w:p>
    <w:p>
      <w:pPr>
        <w:spacing w:line="240" w:lineRule="auto" w:before="9"/>
        <w:rPr>
          <w:rFonts w:ascii="宋体" w:hAnsi="宋体" w:cs="宋体" w:eastAsia="宋体" w:hint="default"/>
          <w:sz w:val="22"/>
          <w:szCs w:val="22"/>
        </w:rPr>
      </w:pPr>
    </w:p>
    <w:p>
      <w:pPr>
        <w:pStyle w:val="BodyText"/>
        <w:spacing w:line="297" w:lineRule="auto"/>
        <w:ind w:right="1698" w:firstLine="440"/>
        <w:jc w:val="both"/>
      </w:pPr>
      <w:r>
        <w:rPr>
          <w:spacing w:val="-2"/>
        </w:rPr>
        <w:t>本集团主要经营汽车及配件类产品、家电配件类产品、电机及配件类产品、模具类产</w:t>
      </w:r>
      <w:r>
        <w:rPr>
          <w:w w:val="99"/>
        </w:rPr>
        <w:t> </w:t>
      </w:r>
      <w:r>
        <w:rPr>
          <w:spacing w:val="-2"/>
        </w:rPr>
        <w:t>品和其他产品，本公司及部分子公司同时生产和销售上述多种产品，因此本集团内不能按</w:t>
      </w:r>
      <w:r>
        <w:rPr>
          <w:w w:val="99"/>
        </w:rPr>
        <w:t> </w:t>
      </w:r>
      <w:r>
        <w:rPr>
          <w:spacing w:val="-2"/>
        </w:rPr>
        <w:t>产品类别划分经营分部，从而披露经营分部的财务状况信息，评价其业绩情况，因此本集</w:t>
      </w:r>
      <w:r>
        <w:rPr>
          <w:w w:val="99"/>
        </w:rPr>
        <w:t> </w:t>
      </w:r>
      <w:r>
        <w:rPr/>
        <w:t>团不呈报分部信息。</w:t>
      </w:r>
    </w:p>
    <w:p>
      <w:pPr>
        <w:spacing w:line="240" w:lineRule="auto" w:before="8"/>
        <w:rPr>
          <w:rFonts w:ascii="宋体" w:hAnsi="宋体" w:cs="宋体" w:eastAsia="宋体" w:hint="default"/>
          <w:sz w:val="24"/>
          <w:szCs w:val="24"/>
        </w:rPr>
      </w:pPr>
    </w:p>
    <w:p>
      <w:pPr>
        <w:pStyle w:val="Heading5"/>
        <w:spacing w:line="444" w:lineRule="auto" w:before="0"/>
        <w:ind w:left="640" w:right="5409" w:hanging="38"/>
        <w:jc w:val="left"/>
        <w:rPr>
          <w:rFonts w:ascii="宋体" w:hAnsi="宋体" w:cs="宋体" w:eastAsia="宋体" w:hint="default"/>
          <w:b w:val="0"/>
          <w:bCs w:val="0"/>
        </w:rPr>
      </w:pPr>
      <w:bookmarkStart w:name="十五、 母公司财务报表主要项目注释" w:id="330"/>
      <w:bookmarkEnd w:id="330"/>
      <w:r>
        <w:rPr>
          <w:b w:val="0"/>
          <w:bCs w:val="0"/>
        </w:rPr>
      </w:r>
      <w:r>
        <w:rPr/>
        <w:t>十</w:t>
      </w:r>
      <w:r>
        <w:rPr>
          <w:spacing w:val="-72"/>
        </w:rPr>
        <w:t> </w:t>
      </w:r>
      <w:r>
        <w:rPr/>
        <w:t>五</w:t>
      </w:r>
      <w:r>
        <w:rPr>
          <w:spacing w:val="-73"/>
        </w:rPr>
        <w:t> </w:t>
      </w:r>
      <w:r>
        <w:rPr/>
        <w:t>、</w:t>
      </w:r>
      <w:r>
        <w:rPr>
          <w:spacing w:val="-41"/>
        </w:rPr>
        <w:t> </w:t>
      </w:r>
      <w:r>
        <w:rPr/>
        <w:t>母</w:t>
      </w:r>
      <w:r>
        <w:rPr>
          <w:spacing w:val="-72"/>
        </w:rPr>
        <w:t> </w:t>
      </w:r>
      <w:r>
        <w:rPr/>
        <w:t>公</w:t>
      </w:r>
      <w:r>
        <w:rPr>
          <w:spacing w:val="-73"/>
        </w:rPr>
        <w:t> </w:t>
      </w:r>
      <w:r>
        <w:rPr/>
        <w:t>司</w:t>
      </w:r>
      <w:r>
        <w:rPr>
          <w:spacing w:val="-73"/>
        </w:rPr>
        <w:t> </w:t>
      </w:r>
      <w:r>
        <w:rPr/>
        <w:t>财</w:t>
      </w:r>
      <w:r>
        <w:rPr>
          <w:spacing w:val="-73"/>
        </w:rPr>
        <w:t> </w:t>
      </w:r>
      <w:r>
        <w:rPr/>
        <w:t>务</w:t>
      </w:r>
      <w:r>
        <w:rPr>
          <w:spacing w:val="-72"/>
        </w:rPr>
        <w:t> </w:t>
      </w:r>
      <w:r>
        <w:rPr/>
        <w:t>报</w:t>
      </w:r>
      <w:r>
        <w:rPr>
          <w:spacing w:val="-73"/>
        </w:rPr>
        <w:t> </w:t>
      </w:r>
      <w:r>
        <w:rPr/>
        <w:t>表</w:t>
      </w:r>
      <w:r>
        <w:rPr>
          <w:spacing w:val="-73"/>
        </w:rPr>
        <w:t> </w:t>
      </w:r>
      <w:r>
        <w:rPr/>
        <w:t>主</w:t>
      </w:r>
      <w:r>
        <w:rPr>
          <w:spacing w:val="-73"/>
        </w:rPr>
        <w:t> </w:t>
      </w:r>
      <w:r>
        <w:rPr/>
        <w:t>要</w:t>
      </w:r>
      <w:r>
        <w:rPr>
          <w:spacing w:val="-72"/>
        </w:rPr>
        <w:t> </w:t>
      </w:r>
      <w:r>
        <w:rPr/>
        <w:t>项</w:t>
      </w:r>
      <w:r>
        <w:rPr>
          <w:spacing w:val="-73"/>
        </w:rPr>
        <w:t> </w:t>
      </w:r>
      <w:r>
        <w:rPr/>
        <w:t>目</w:t>
      </w:r>
      <w:r>
        <w:rPr>
          <w:spacing w:val="-73"/>
        </w:rPr>
        <w:t> </w:t>
      </w:r>
      <w:r>
        <w:rPr/>
        <w:t>注</w:t>
      </w:r>
      <w:r>
        <w:rPr>
          <w:spacing w:val="-73"/>
        </w:rPr>
        <w:t> </w:t>
      </w:r>
      <w:r>
        <w:rPr/>
        <w:t>释</w:t>
      </w:r>
      <w:r>
        <w:rPr>
          <w:w w:val="99"/>
        </w:rPr>
        <w:t> </w:t>
      </w:r>
      <w:bookmarkStart w:name="1. 应收账款" w:id="331"/>
      <w:bookmarkEnd w:id="331"/>
      <w:r>
        <w:rPr>
          <w:w w:val="99"/>
        </w:rPr>
      </w:r>
      <w:r>
        <w:rPr>
          <w:rFonts w:ascii="宋体" w:hAnsi="宋体" w:cs="宋体" w:eastAsia="宋体" w:hint="default"/>
          <w:b w:val="0"/>
          <w:bCs w:val="0"/>
        </w:rPr>
        <w:t>1.</w:t>
      </w:r>
      <w:r>
        <w:rPr>
          <w:rFonts w:ascii="宋体" w:hAnsi="宋体" w:cs="宋体" w:eastAsia="宋体" w:hint="default"/>
          <w:b w:val="0"/>
          <w:bCs w:val="0"/>
          <w:spacing w:val="9"/>
        </w:rPr>
        <w:t> </w:t>
      </w:r>
      <w:r>
        <w:rPr>
          <w:rFonts w:ascii="宋体" w:hAnsi="宋体" w:cs="宋体" w:eastAsia="宋体" w:hint="default"/>
          <w:b w:val="0"/>
          <w:bCs w:val="0"/>
        </w:rPr>
        <w:t>应收账款</w:t>
      </w:r>
    </w:p>
    <w:p>
      <w:pPr>
        <w:pStyle w:val="BodyText"/>
        <w:spacing w:line="240" w:lineRule="auto" w:before="192"/>
        <w:ind w:left="544" w:right="1586"/>
        <w:jc w:val="left"/>
      </w:pPr>
      <w:bookmarkStart w:name="（1） 应收账款分类" w:id="332"/>
      <w:bookmarkEnd w:id="332"/>
      <w:r>
        <w:rPr/>
      </w:r>
      <w:r>
        <w:rPr/>
        <w:t>（</w:t>
      </w:r>
      <w:r>
        <w:rPr>
          <w:rFonts w:ascii="宋体" w:hAnsi="宋体" w:cs="宋体" w:eastAsia="宋体" w:hint="default"/>
        </w:rPr>
        <w:t>1</w:t>
      </w:r>
      <w:r>
        <w:rPr/>
        <w:t>）</w:t>
      </w:r>
      <w:r>
        <w:rPr>
          <w:spacing w:val="-68"/>
        </w:rPr>
        <w:t> </w:t>
      </w:r>
      <w:r>
        <w:rPr/>
        <w:t>应收账款分类</w:t>
      </w:r>
    </w:p>
    <w:p>
      <w:pPr>
        <w:spacing w:after="0" w:line="240" w:lineRule="auto"/>
        <w:jc w:val="left"/>
        <w:sectPr>
          <w:pgSz w:w="11910" w:h="16840"/>
          <w:pgMar w:header="877" w:footer="1046" w:top="1100" w:bottom="1240" w:left="15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106"/>
        <w:gridCol w:w="1620"/>
        <w:gridCol w:w="932"/>
        <w:gridCol w:w="1419"/>
        <w:gridCol w:w="991"/>
        <w:gridCol w:w="1669"/>
      </w:tblGrid>
      <w:tr>
        <w:trPr>
          <w:trHeight w:val="457" w:hRule="exact"/>
        </w:trPr>
        <w:tc>
          <w:tcPr>
            <w:tcW w:w="210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663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45" w:hRule="exact"/>
        </w:trPr>
        <w:tc>
          <w:tcPr>
            <w:tcW w:w="2106" w:type="dxa"/>
            <w:vMerge/>
            <w:tcBorders>
              <w:left w:val="nil" w:sz="6" w:space="0" w:color="auto"/>
              <w:right w:val="single" w:sz="2" w:space="0" w:color="000000"/>
            </w:tcBorders>
          </w:tcPr>
          <w:p>
            <w:pPr/>
          </w:p>
        </w:tc>
        <w:tc>
          <w:tcPr>
            <w:tcW w:w="255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4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669" w:type="dxa"/>
            <w:vMerge w:val="restart"/>
            <w:tcBorders>
              <w:top w:val="single" w:sz="2" w:space="0" w:color="000000"/>
              <w:left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445" w:hRule="exact"/>
        </w:trPr>
        <w:tc>
          <w:tcPr>
            <w:tcW w:w="2106" w:type="dxa"/>
            <w:vMerge/>
            <w:tcBorders>
              <w:left w:val="nil" w:sz="6" w:space="0" w:color="auto"/>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7"/>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b/>
                <w:bCs/>
                <w:spacing w:val="-29"/>
                <w:sz w:val="18"/>
                <w:szCs w:val="18"/>
              </w:rPr>
              <w:t>）</w:t>
            </w:r>
            <w:r>
              <w:rPr>
                <w:rFonts w:ascii="宋体" w:hAnsi="宋体" w:cs="宋体" w:eastAsia="宋体" w:hint="default"/>
                <w:spacing w:val="-29"/>
                <w:sz w:val="18"/>
                <w:szCs w:val="18"/>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3"/>
              <w:jc w:val="right"/>
              <w:rPr>
                <w:rFonts w:ascii="宋体" w:hAnsi="宋体" w:cs="宋体" w:eastAsia="宋体" w:hint="default"/>
                <w:sz w:val="18"/>
                <w:szCs w:val="18"/>
              </w:rPr>
            </w:pPr>
            <w:r>
              <w:rPr>
                <w:rFonts w:ascii="宋体" w:hAnsi="宋体" w:cs="宋体" w:eastAsia="宋体" w:hint="default"/>
                <w:b/>
                <w:bCs/>
                <w:spacing w:val="-40"/>
                <w:w w:val="99"/>
                <w:sz w:val="18"/>
                <w:szCs w:val="18"/>
              </w:rPr>
              <w:t>计提比</w:t>
            </w:r>
            <w:r>
              <w:rPr>
                <w:rFonts w:ascii="宋体" w:hAnsi="宋体" w:cs="宋体" w:eastAsia="宋体" w:hint="default"/>
                <w:b/>
                <w:bCs/>
                <w:spacing w:val="-110"/>
                <w:w w:val="99"/>
                <w:sz w:val="18"/>
                <w:szCs w:val="18"/>
              </w:rPr>
              <w:t>例</w:t>
            </w:r>
            <w:r>
              <w:rPr>
                <w:rFonts w:ascii="宋体" w:hAnsi="宋体" w:cs="宋体" w:eastAsia="宋体" w:hint="default"/>
                <w:b/>
                <w:bCs/>
                <w:spacing w:val="-40"/>
                <w:w w:val="99"/>
                <w:sz w:val="18"/>
                <w:szCs w:val="18"/>
              </w:rPr>
              <w:t>（</w:t>
            </w:r>
            <w:r>
              <w:rPr>
                <w:rFonts w:ascii="宋体" w:hAnsi="宋体" w:cs="宋体" w:eastAsia="宋体" w:hint="default"/>
                <w:b/>
                <w:bCs/>
                <w:spacing w:val="-18"/>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669" w:type="dxa"/>
            <w:vMerge/>
            <w:tcBorders>
              <w:left w:val="single" w:sz="2" w:space="0" w:color="000000"/>
              <w:bottom w:val="single" w:sz="2" w:space="0" w:color="000000"/>
              <w:right w:val="nil" w:sz="6" w:space="0" w:color="auto"/>
            </w:tcBorders>
          </w:tcPr>
          <w:p>
            <w:pPr/>
          </w:p>
        </w:tc>
      </w:tr>
      <w:tr>
        <w:trPr>
          <w:trHeight w:val="805"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3"/>
              <w:jc w:val="left"/>
              <w:rPr>
                <w:rFonts w:ascii="宋体" w:hAnsi="宋体" w:cs="宋体" w:eastAsia="宋体" w:hint="default"/>
                <w:sz w:val="18"/>
                <w:szCs w:val="18"/>
              </w:rPr>
            </w:pPr>
            <w:r>
              <w:rPr>
                <w:rFonts w:ascii="宋体" w:hAnsi="宋体" w:cs="宋体" w:eastAsia="宋体" w:hint="default"/>
                <w:spacing w:val="-33"/>
                <w:sz w:val="18"/>
                <w:szCs w:val="18"/>
              </w:rPr>
              <w:t>单项金额重大并单项计提坏账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准备的应收账款</w:t>
            </w:r>
          </w:p>
        </w:tc>
        <w:tc>
          <w:tcPr>
            <w:tcW w:w="1620" w:type="dxa"/>
            <w:tcBorders>
              <w:top w:val="single" w:sz="2" w:space="0" w:color="000000"/>
              <w:left w:val="single" w:sz="2" w:space="0" w:color="000000"/>
              <w:bottom w:val="single" w:sz="2" w:space="0" w:color="000000"/>
              <w:right w:val="single" w:sz="2" w:space="0" w:color="000000"/>
            </w:tcBorders>
          </w:tcPr>
          <w:p>
            <w:pPr/>
          </w:p>
        </w:tc>
        <w:tc>
          <w:tcPr>
            <w:tcW w:w="932"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nil" w:sz="6" w:space="0" w:color="auto"/>
            </w:tcBorders>
          </w:tcPr>
          <w:p>
            <w:pPr/>
          </w:p>
        </w:tc>
      </w:tr>
      <w:tr>
        <w:trPr>
          <w:trHeight w:val="806"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3"/>
                <w:sz w:val="18"/>
                <w:szCs w:val="18"/>
              </w:rPr>
              <w:t>按信用风险特征组合计提坏账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5"/>
                <w:sz w:val="18"/>
                <w:szCs w:val="18"/>
              </w:rPr>
              <w:t>准备的应收账款</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20"/>
                <w:sz w:val="18"/>
              </w:rPr>
              <w:t>121,226,243.35</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8"/>
                <w:sz w:val="18"/>
              </w:rPr>
              <w:t>100.00</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9"/>
                <w:sz w:val="18"/>
              </w:rPr>
              <w:t>8,578,242.70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21"/>
                <w:w w:val="95"/>
                <w:sz w:val="18"/>
              </w:rPr>
              <w:t>7.08</w:t>
            </w:r>
            <w:r>
              <w:rPr>
                <w:rFonts w:ascii="宋体"/>
                <w:w w:val="95"/>
                <w:sz w:val="18"/>
              </w:rPr>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18"/>
                <w:szCs w:val="18"/>
              </w:rPr>
            </w:pPr>
            <w:r>
              <w:rPr>
                <w:rFonts w:ascii="宋体"/>
                <w:spacing w:val="-20"/>
                <w:sz w:val="18"/>
              </w:rPr>
              <w:t>112,648,000.65</w:t>
            </w:r>
          </w:p>
        </w:tc>
      </w:tr>
      <w:tr>
        <w:trPr>
          <w:trHeight w:val="444"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5"/>
                <w:sz w:val="18"/>
                <w:szCs w:val="18"/>
              </w:rPr>
              <w:t>其中：账龄组合</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72,935,168.99</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60.16</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8,578,242.70</w:t>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11.76</w:t>
            </w: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64,356,926.29</w:t>
            </w:r>
          </w:p>
        </w:tc>
      </w:tr>
      <w:tr>
        <w:trPr>
          <w:trHeight w:val="445"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34"/>
                <w:sz w:val="18"/>
                <w:szCs w:val="18"/>
              </w:rPr>
              <w:t>内部往来组合</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48,291,074.36</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17"/>
                <w:sz w:val="18"/>
              </w:rPr>
              <w:t>39.84</w:t>
            </w:r>
          </w:p>
        </w:tc>
        <w:tc>
          <w:tcPr>
            <w:tcW w:w="1419"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6"/>
              <w:jc w:val="right"/>
              <w:rPr>
                <w:rFonts w:ascii="宋体" w:hAnsi="宋体" w:cs="宋体" w:eastAsia="宋体" w:hint="default"/>
                <w:sz w:val="18"/>
                <w:szCs w:val="18"/>
              </w:rPr>
            </w:pPr>
            <w:r>
              <w:rPr>
                <w:rFonts w:ascii="宋体"/>
                <w:spacing w:val="-20"/>
                <w:sz w:val="18"/>
              </w:rPr>
              <w:t>48,291,074.36</w:t>
            </w:r>
          </w:p>
        </w:tc>
      </w:tr>
      <w:tr>
        <w:trPr>
          <w:trHeight w:val="805" w:hRule="exact"/>
        </w:trPr>
        <w:tc>
          <w:tcPr>
            <w:tcW w:w="2106"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3"/>
                <w:sz w:val="18"/>
                <w:szCs w:val="18"/>
              </w:rPr>
              <w:t>单项金额不重大但单项计提坏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6"/>
                <w:sz w:val="18"/>
                <w:szCs w:val="18"/>
              </w:rPr>
              <w:t>账准备的应收账款</w:t>
            </w:r>
          </w:p>
        </w:tc>
        <w:tc>
          <w:tcPr>
            <w:tcW w:w="1620" w:type="dxa"/>
            <w:tcBorders>
              <w:top w:val="single" w:sz="2" w:space="0" w:color="000000"/>
              <w:left w:val="single" w:sz="2" w:space="0" w:color="000000"/>
              <w:bottom w:val="single" w:sz="2" w:space="0" w:color="000000"/>
              <w:right w:val="single" w:sz="2" w:space="0" w:color="000000"/>
            </w:tcBorders>
          </w:tcPr>
          <w:p>
            <w:pPr/>
          </w:p>
        </w:tc>
        <w:tc>
          <w:tcPr>
            <w:tcW w:w="932"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66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1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121,226,243.35</w:t>
            </w:r>
            <w:r>
              <w:rPr>
                <w:rFonts w:ascii="宋体"/>
                <w:sz w:val="18"/>
              </w:rPr>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8,578,242.70</w:t>
            </w:r>
            <w:r>
              <w:rPr>
                <w:rFonts w:ascii="宋体"/>
                <w:sz w:val="18"/>
              </w:rPr>
            </w: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7.08</w:t>
            </w:r>
            <w:r>
              <w:rPr>
                <w:rFonts w:ascii="宋体"/>
                <w:sz w:val="18"/>
              </w:rPr>
            </w:r>
          </w:p>
        </w:tc>
        <w:tc>
          <w:tcPr>
            <w:tcW w:w="16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112,648,000.65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241" w:right="1693"/>
        <w:jc w:val="left"/>
      </w:pPr>
      <w:r>
        <w:rPr/>
        <w:t>（续）</w:t>
      </w: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615"/>
        <w:gridCol w:w="1486"/>
        <w:gridCol w:w="832"/>
        <w:gridCol w:w="1305"/>
        <w:gridCol w:w="1015"/>
        <w:gridCol w:w="1486"/>
      </w:tblGrid>
      <w:tr>
        <w:trPr>
          <w:trHeight w:val="458" w:hRule="exact"/>
        </w:trPr>
        <w:tc>
          <w:tcPr>
            <w:tcW w:w="261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6123"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r>
      <w:tr>
        <w:trPr>
          <w:trHeight w:val="444" w:hRule="exact"/>
        </w:trPr>
        <w:tc>
          <w:tcPr>
            <w:tcW w:w="2615" w:type="dxa"/>
            <w:vMerge/>
            <w:tcBorders>
              <w:left w:val="nil" w:sz="6" w:space="0" w:color="auto"/>
              <w:right w:val="single" w:sz="2" w:space="0" w:color="000000"/>
            </w:tcBorders>
          </w:tcPr>
          <w:p>
            <w:pPr/>
          </w:p>
        </w:tc>
        <w:tc>
          <w:tcPr>
            <w:tcW w:w="2317"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32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486" w:type="dxa"/>
            <w:vMerge w:val="restart"/>
            <w:tcBorders>
              <w:top w:val="single" w:sz="2" w:space="0" w:color="000000"/>
              <w:left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445" w:hRule="exact"/>
        </w:trPr>
        <w:tc>
          <w:tcPr>
            <w:tcW w:w="2615" w:type="dxa"/>
            <w:vMerge/>
            <w:tcBorders>
              <w:left w:val="nil" w:sz="6" w:space="0" w:color="auto"/>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7"/>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b/>
                <w:bCs/>
                <w:spacing w:val="-29"/>
                <w:sz w:val="18"/>
                <w:szCs w:val="18"/>
              </w:rPr>
              <w:t>）</w:t>
            </w:r>
            <w:r>
              <w:rPr>
                <w:rFonts w:ascii="宋体" w:hAnsi="宋体" w:cs="宋体" w:eastAsia="宋体" w:hint="default"/>
                <w:spacing w:val="-29"/>
                <w:sz w:val="18"/>
                <w:szCs w:val="18"/>
              </w:rPr>
            </w:r>
          </w:p>
        </w:tc>
        <w:tc>
          <w:tcPr>
            <w:tcW w:w="13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4"/>
              <w:jc w:val="right"/>
              <w:rPr>
                <w:rFonts w:ascii="宋体" w:hAnsi="宋体" w:cs="宋体" w:eastAsia="宋体" w:hint="default"/>
                <w:sz w:val="18"/>
                <w:szCs w:val="18"/>
              </w:rPr>
            </w:pPr>
            <w:r>
              <w:rPr>
                <w:rFonts w:ascii="宋体" w:hAnsi="宋体" w:cs="宋体" w:eastAsia="宋体" w:hint="default"/>
                <w:b/>
                <w:bCs/>
                <w:spacing w:val="-40"/>
                <w:w w:val="99"/>
                <w:sz w:val="18"/>
                <w:szCs w:val="18"/>
              </w:rPr>
              <w:t>计提比</w:t>
            </w:r>
            <w:r>
              <w:rPr>
                <w:rFonts w:ascii="宋体" w:hAnsi="宋体" w:cs="宋体" w:eastAsia="宋体" w:hint="default"/>
                <w:b/>
                <w:bCs/>
                <w:spacing w:val="-86"/>
                <w:w w:val="99"/>
                <w:sz w:val="18"/>
                <w:szCs w:val="18"/>
              </w:rPr>
              <w:t>例</w:t>
            </w:r>
            <w:r>
              <w:rPr>
                <w:rFonts w:ascii="宋体" w:hAnsi="宋体" w:cs="宋体" w:eastAsia="宋体" w:hint="default"/>
                <w:b/>
                <w:bCs/>
                <w:spacing w:val="-40"/>
                <w:w w:val="99"/>
                <w:sz w:val="18"/>
                <w:szCs w:val="18"/>
              </w:rPr>
              <w:t>（</w:t>
            </w:r>
            <w:r>
              <w:rPr>
                <w:rFonts w:ascii="宋体" w:hAnsi="宋体" w:cs="宋体" w:eastAsia="宋体" w:hint="default"/>
                <w:b/>
                <w:bCs/>
                <w:spacing w:val="-18"/>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486" w:type="dxa"/>
            <w:vMerge/>
            <w:tcBorders>
              <w:left w:val="single" w:sz="2" w:space="0" w:color="000000"/>
              <w:bottom w:val="single" w:sz="2" w:space="0" w:color="000000"/>
              <w:right w:val="nil" w:sz="6" w:space="0" w:color="auto"/>
            </w:tcBorders>
          </w:tcPr>
          <w:p>
            <w:pPr/>
          </w:p>
        </w:tc>
      </w:tr>
      <w:tr>
        <w:trPr>
          <w:trHeight w:val="805"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103"/>
              <w:jc w:val="left"/>
              <w:rPr>
                <w:rFonts w:ascii="宋体" w:hAnsi="宋体" w:cs="宋体" w:eastAsia="宋体" w:hint="default"/>
                <w:sz w:val="18"/>
                <w:szCs w:val="18"/>
              </w:rPr>
            </w:pPr>
            <w:r>
              <w:rPr>
                <w:rFonts w:ascii="宋体" w:hAnsi="宋体" w:cs="宋体" w:eastAsia="宋体" w:hint="default"/>
                <w:spacing w:val="-41"/>
                <w:sz w:val="18"/>
                <w:szCs w:val="18"/>
              </w:rPr>
              <w:t>单项金额重大并单项计提坏账准备的应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1"/>
                <w:sz w:val="18"/>
                <w:szCs w:val="18"/>
              </w:rPr>
              <w:t>收账款</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
        </w:tc>
        <w:tc>
          <w:tcPr>
            <w:tcW w:w="832" w:type="dxa"/>
            <w:tcBorders>
              <w:top w:val="single" w:sz="2" w:space="0" w:color="000000"/>
              <w:left w:val="single" w:sz="2" w:space="0" w:color="000000"/>
              <w:bottom w:val="single" w:sz="2" w:space="0" w:color="000000"/>
              <w:right w:val="single" w:sz="2" w:space="0" w:color="000000"/>
            </w:tcBorders>
          </w:tcPr>
          <w:p>
            <w:pPr/>
          </w:p>
        </w:tc>
        <w:tc>
          <w:tcPr>
            <w:tcW w:w="1305" w:type="dxa"/>
            <w:tcBorders>
              <w:top w:val="single" w:sz="2" w:space="0" w:color="000000"/>
              <w:left w:val="single" w:sz="2" w:space="0" w:color="000000"/>
              <w:bottom w:val="single" w:sz="2" w:space="0" w:color="000000"/>
              <w:right w:val="single" w:sz="2" w:space="0" w:color="000000"/>
            </w:tcBorders>
          </w:tcPr>
          <w:p>
            <w:pPr/>
          </w:p>
        </w:tc>
        <w:tc>
          <w:tcPr>
            <w:tcW w:w="1015"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8"/>
                <w:sz w:val="18"/>
                <w:szCs w:val="18"/>
              </w:rPr>
              <w:t>按信用风险特征组合计提坏账准备的应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收账款</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20"/>
                <w:sz w:val="18"/>
              </w:rPr>
              <w:t>174,758,974.29</w:t>
            </w:r>
          </w:p>
        </w:tc>
        <w:tc>
          <w:tcPr>
            <w:tcW w:w="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8"/>
                <w:sz w:val="18"/>
              </w:rPr>
              <w:t>100.00</w:t>
            </w:r>
          </w:p>
        </w:tc>
        <w:tc>
          <w:tcPr>
            <w:tcW w:w="13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5"/>
              <w:jc w:val="right"/>
              <w:rPr>
                <w:rFonts w:ascii="宋体" w:hAnsi="宋体" w:cs="宋体" w:eastAsia="宋体" w:hint="default"/>
                <w:sz w:val="18"/>
                <w:szCs w:val="18"/>
              </w:rPr>
            </w:pPr>
            <w:r>
              <w:rPr>
                <w:rFonts w:ascii="宋体"/>
                <w:spacing w:val="-19"/>
                <w:sz w:val="18"/>
              </w:rPr>
              <w:t>8,411,470.62</w:t>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21"/>
                <w:w w:val="95"/>
                <w:sz w:val="18"/>
              </w:rPr>
              <w:t>4.81</w:t>
            </w:r>
            <w:r>
              <w:rPr>
                <w:rFonts w:ascii="宋体"/>
                <w:w w:val="95"/>
                <w:sz w:val="18"/>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pacing w:val="-20"/>
                <w:sz w:val="18"/>
              </w:rPr>
              <w:t>166,347,503.67</w:t>
            </w:r>
          </w:p>
        </w:tc>
      </w:tr>
      <w:tr>
        <w:trPr>
          <w:trHeight w:val="445"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5"/>
                <w:sz w:val="18"/>
                <w:szCs w:val="18"/>
              </w:rPr>
              <w:t>其中：账龄组合</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107,336,757.75</w:t>
            </w:r>
          </w:p>
        </w:tc>
        <w:tc>
          <w:tcPr>
            <w:tcW w:w="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61.42</w:t>
            </w:r>
          </w:p>
        </w:tc>
        <w:tc>
          <w:tcPr>
            <w:tcW w:w="13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8,411,470.62</w:t>
            </w:r>
          </w:p>
        </w:tc>
        <w:tc>
          <w:tcPr>
            <w:tcW w:w="1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pacing w:val="-21"/>
                <w:w w:val="95"/>
                <w:sz w:val="18"/>
              </w:rPr>
              <w:t>7.84</w:t>
            </w:r>
            <w:r>
              <w:rPr>
                <w:rFonts w:ascii="宋体"/>
                <w:w w:val="95"/>
                <w:sz w:val="18"/>
              </w:rPr>
            </w: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98,925,287.13</w:t>
            </w:r>
          </w:p>
        </w:tc>
      </w:tr>
      <w:tr>
        <w:trPr>
          <w:trHeight w:val="446"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4"/>
                <w:sz w:val="18"/>
                <w:szCs w:val="18"/>
              </w:rPr>
              <w:t>内部往来组合</w:t>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67,422,216.54</w:t>
            </w:r>
          </w:p>
        </w:tc>
        <w:tc>
          <w:tcPr>
            <w:tcW w:w="8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7"/>
                <w:sz w:val="18"/>
              </w:rPr>
              <w:t>38.58</w:t>
            </w:r>
          </w:p>
        </w:tc>
        <w:tc>
          <w:tcPr>
            <w:tcW w:w="1305" w:type="dxa"/>
            <w:tcBorders>
              <w:top w:val="single" w:sz="2" w:space="0" w:color="000000"/>
              <w:left w:val="single" w:sz="2" w:space="0" w:color="000000"/>
              <w:bottom w:val="single" w:sz="2" w:space="0" w:color="000000"/>
              <w:right w:val="single" w:sz="2" w:space="0" w:color="000000"/>
            </w:tcBorders>
          </w:tcPr>
          <w:p>
            <w:pPr/>
          </w:p>
        </w:tc>
        <w:tc>
          <w:tcPr>
            <w:tcW w:w="1015"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67,422,216.54</w:t>
            </w:r>
          </w:p>
        </w:tc>
      </w:tr>
      <w:tr>
        <w:trPr>
          <w:trHeight w:val="804" w:hRule="exact"/>
        </w:trPr>
        <w:tc>
          <w:tcPr>
            <w:tcW w:w="2615"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8"/>
                <w:sz w:val="18"/>
                <w:szCs w:val="18"/>
              </w:rPr>
              <w:t>单项金额不重大但单项计提坏账准备的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1"/>
                <w:sz w:val="18"/>
                <w:szCs w:val="18"/>
              </w:rPr>
              <w:t>应收账款</w:t>
            </w:r>
          </w:p>
        </w:tc>
        <w:tc>
          <w:tcPr>
            <w:tcW w:w="1486" w:type="dxa"/>
            <w:tcBorders>
              <w:top w:val="single" w:sz="2" w:space="0" w:color="000000"/>
              <w:left w:val="single" w:sz="2" w:space="0" w:color="000000"/>
              <w:bottom w:val="single" w:sz="2" w:space="0" w:color="000000"/>
              <w:right w:val="single" w:sz="2" w:space="0" w:color="000000"/>
            </w:tcBorders>
          </w:tcPr>
          <w:p>
            <w:pPr/>
          </w:p>
        </w:tc>
        <w:tc>
          <w:tcPr>
            <w:tcW w:w="832" w:type="dxa"/>
            <w:tcBorders>
              <w:top w:val="single" w:sz="2" w:space="0" w:color="000000"/>
              <w:left w:val="single" w:sz="2" w:space="0" w:color="000000"/>
              <w:bottom w:val="single" w:sz="2" w:space="0" w:color="000000"/>
              <w:right w:val="single" w:sz="2" w:space="0" w:color="000000"/>
            </w:tcBorders>
          </w:tcPr>
          <w:p>
            <w:pPr/>
          </w:p>
        </w:tc>
        <w:tc>
          <w:tcPr>
            <w:tcW w:w="1305" w:type="dxa"/>
            <w:tcBorders>
              <w:top w:val="single" w:sz="2" w:space="0" w:color="000000"/>
              <w:left w:val="single" w:sz="2" w:space="0" w:color="000000"/>
              <w:bottom w:val="single" w:sz="2" w:space="0" w:color="000000"/>
              <w:right w:val="single" w:sz="2" w:space="0" w:color="000000"/>
            </w:tcBorders>
          </w:tcPr>
          <w:p>
            <w:pPr/>
          </w:p>
        </w:tc>
        <w:tc>
          <w:tcPr>
            <w:tcW w:w="1015"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6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b/>
                <w:w w:val="95"/>
                <w:sz w:val="18"/>
              </w:rPr>
              <w:t>174,758,974.29</w:t>
            </w:r>
            <w:r>
              <w:rPr>
                <w:rFonts w:ascii="宋体"/>
                <w:sz w:val="18"/>
              </w:rPr>
            </w:r>
          </w:p>
        </w:tc>
        <w:tc>
          <w:tcPr>
            <w:tcW w:w="8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w w:val="95"/>
                <w:sz w:val="18"/>
              </w:rPr>
              <w:t>100.00</w:t>
            </w:r>
            <w:r>
              <w:rPr>
                <w:rFonts w:ascii="宋体"/>
                <w:sz w:val="18"/>
              </w:rPr>
            </w:r>
          </w:p>
        </w:tc>
        <w:tc>
          <w:tcPr>
            <w:tcW w:w="13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5"/>
              <w:jc w:val="right"/>
              <w:rPr>
                <w:rFonts w:ascii="宋体" w:hAnsi="宋体" w:cs="宋体" w:eastAsia="宋体" w:hint="default"/>
                <w:sz w:val="18"/>
                <w:szCs w:val="18"/>
              </w:rPr>
            </w:pPr>
            <w:r>
              <w:rPr>
                <w:rFonts w:ascii="宋体"/>
                <w:b/>
                <w:w w:val="95"/>
                <w:sz w:val="18"/>
              </w:rPr>
              <w:t>8,411,470.62</w:t>
            </w:r>
            <w:r>
              <w:rPr>
                <w:rFonts w:ascii="宋体"/>
                <w:sz w:val="18"/>
              </w:rPr>
            </w:r>
          </w:p>
        </w:tc>
        <w:tc>
          <w:tcPr>
            <w:tcW w:w="1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w w:val="95"/>
                <w:sz w:val="18"/>
              </w:rPr>
              <w:t>4.81</w:t>
            </w:r>
            <w:r>
              <w:rPr>
                <w:rFonts w:ascii="宋体"/>
                <w:sz w:val="18"/>
              </w:rPr>
            </w:r>
          </w:p>
        </w:tc>
        <w:tc>
          <w:tcPr>
            <w:tcW w:w="1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8"/>
              <w:jc w:val="right"/>
              <w:rPr>
                <w:rFonts w:ascii="宋体" w:hAnsi="宋体" w:cs="宋体" w:eastAsia="宋体" w:hint="default"/>
                <w:sz w:val="18"/>
                <w:szCs w:val="18"/>
              </w:rPr>
            </w:pPr>
            <w:r>
              <w:rPr>
                <w:rFonts w:ascii="宋体"/>
                <w:b/>
                <w:w w:val="95"/>
                <w:sz w:val="18"/>
              </w:rPr>
              <w:t>166,347,503.67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1693"/>
        <w:jc w:val="left"/>
      </w:pPr>
      <w:r>
        <w:rPr>
          <w:rFonts w:ascii="宋体" w:hAnsi="宋体" w:cs="宋体" w:eastAsia="宋体" w:hint="default"/>
        </w:rPr>
        <w:t>1</w:t>
      </w:r>
      <w:r>
        <w:rPr/>
        <w:t>）</w:t>
      </w:r>
      <w:r>
        <w:rPr>
          <w:spacing w:val="30"/>
        </w:rPr>
        <w:t> </w:t>
      </w:r>
      <w:r>
        <w:rPr/>
        <w:t>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09"/>
        <w:gridCol w:w="1939"/>
        <w:gridCol w:w="1844"/>
        <w:gridCol w:w="1856"/>
      </w:tblGrid>
      <w:tr>
        <w:trPr>
          <w:trHeight w:val="461"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31"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0"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01" w:right="0"/>
              <w:jc w:val="left"/>
              <w:rPr>
                <w:rFonts w:ascii="宋体" w:hAnsi="宋体" w:cs="宋体" w:eastAsia="宋体" w:hint="default"/>
                <w:sz w:val="22"/>
                <w:szCs w:val="22"/>
              </w:rPr>
            </w:pPr>
            <w:r>
              <w:rPr>
                <w:rFonts w:ascii="宋体" w:hAnsi="宋体" w:cs="宋体" w:eastAsia="宋体" w:hint="default"/>
                <w:b/>
                <w:bCs/>
                <w:spacing w:val="-31"/>
                <w:sz w:val="22"/>
                <w:szCs w:val="22"/>
              </w:rPr>
              <w:t>应收账款</w:t>
            </w:r>
            <w:r>
              <w:rPr>
                <w:rFonts w:ascii="宋体" w:hAnsi="宋体" w:cs="宋体" w:eastAsia="宋体" w:hint="default"/>
                <w:spacing w:val="-31"/>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53" w:right="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left="334" w:right="0"/>
              <w:jc w:val="left"/>
              <w:rPr>
                <w:rFonts w:ascii="宋体" w:hAnsi="宋体" w:cs="宋体" w:eastAsia="宋体" w:hint="default"/>
                <w:sz w:val="22"/>
                <w:szCs w:val="22"/>
              </w:rPr>
            </w:pPr>
            <w:r>
              <w:rPr>
                <w:rFonts w:ascii="宋体" w:hAnsi="宋体" w:cs="宋体" w:eastAsia="宋体" w:hint="default"/>
                <w:b/>
                <w:bCs/>
                <w:spacing w:val="-32"/>
                <w:sz w:val="22"/>
                <w:szCs w:val="22"/>
              </w:rPr>
              <w:t>计提比例（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56,096,119.73</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1,682,883.65</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3.00</w:t>
            </w:r>
            <w:r>
              <w:rPr>
                <w:rFonts w:ascii="宋体"/>
                <w:sz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4"/>
                <w:sz w:val="22"/>
                <w:szCs w:val="22"/>
              </w:rPr>
              <w:t>1-2</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12,290,229.85</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2,458,045.97</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20.00</w:t>
            </w:r>
            <w:r>
              <w:rPr>
                <w:rFonts w:ascii="宋体"/>
                <w:sz w:val="22"/>
              </w:rPr>
            </w:r>
          </w:p>
        </w:tc>
      </w:tr>
      <w:tr>
        <w:trPr>
          <w:trHeight w:val="461"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4"/>
                <w:sz w:val="22"/>
                <w:szCs w:val="22"/>
              </w:rPr>
              <w:t>2-3</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223,012.59</w:t>
            </w:r>
            <w:r>
              <w:rPr>
                <w:rFonts w:ascii="宋体"/>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0"/>
              <w:ind w:right="102"/>
              <w:jc w:val="right"/>
              <w:rPr>
                <w:rFonts w:ascii="宋体" w:hAnsi="宋体" w:cs="宋体" w:eastAsia="宋体" w:hint="default"/>
                <w:sz w:val="22"/>
                <w:szCs w:val="22"/>
              </w:rPr>
            </w:pPr>
            <w:r>
              <w:rPr>
                <w:rFonts w:ascii="宋体"/>
                <w:spacing w:val="-21"/>
                <w:sz w:val="22"/>
              </w:rPr>
              <w:t>111,506.26</w:t>
            </w:r>
            <w:r>
              <w:rPr>
                <w:rFonts w:ascii="宋体"/>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50.00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99" w:type="dxa"/>
        <w:tblLayout w:type="fixed"/>
        <w:tblCellMar>
          <w:top w:w="0" w:type="dxa"/>
          <w:left w:w="0" w:type="dxa"/>
          <w:bottom w:w="0" w:type="dxa"/>
          <w:right w:w="0" w:type="dxa"/>
        </w:tblCellMar>
        <w:tblLook w:val="01E0"/>
      </w:tblPr>
      <w:tblGrid>
        <w:gridCol w:w="2909"/>
        <w:gridCol w:w="1939"/>
        <w:gridCol w:w="1844"/>
        <w:gridCol w:w="1856"/>
      </w:tblGrid>
      <w:tr>
        <w:trPr>
          <w:trHeight w:val="46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31"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0"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01" w:right="0"/>
              <w:jc w:val="left"/>
              <w:rPr>
                <w:rFonts w:ascii="宋体" w:hAnsi="宋体" w:cs="宋体" w:eastAsia="宋体" w:hint="default"/>
                <w:sz w:val="22"/>
                <w:szCs w:val="22"/>
              </w:rPr>
            </w:pPr>
            <w:r>
              <w:rPr>
                <w:rFonts w:ascii="宋体" w:hAnsi="宋体" w:cs="宋体" w:eastAsia="宋体" w:hint="default"/>
                <w:b/>
                <w:bCs/>
                <w:spacing w:val="-31"/>
                <w:sz w:val="22"/>
                <w:szCs w:val="22"/>
              </w:rPr>
              <w:t>应收账款</w:t>
            </w:r>
            <w:r>
              <w:rPr>
                <w:rFonts w:ascii="宋体" w:hAnsi="宋体" w:cs="宋体" w:eastAsia="宋体" w:hint="default"/>
                <w:spacing w:val="-31"/>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53" w:right="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334" w:right="0"/>
              <w:jc w:val="left"/>
              <w:rPr>
                <w:rFonts w:ascii="宋体" w:hAnsi="宋体" w:cs="宋体" w:eastAsia="宋体" w:hint="default"/>
                <w:sz w:val="22"/>
                <w:szCs w:val="22"/>
              </w:rPr>
            </w:pPr>
            <w:r>
              <w:rPr>
                <w:rFonts w:ascii="宋体" w:hAnsi="宋体" w:cs="宋体" w:eastAsia="宋体" w:hint="default"/>
                <w:b/>
                <w:bCs/>
                <w:spacing w:val="-32"/>
                <w:sz w:val="22"/>
                <w:szCs w:val="22"/>
              </w:rPr>
              <w:t>计提比例（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4,325,806.82</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4,325,806.82</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1203" w:right="0"/>
              <w:jc w:val="left"/>
              <w:rPr>
                <w:rFonts w:ascii="宋体" w:hAnsi="宋体" w:cs="宋体" w:eastAsia="宋体" w:hint="default"/>
                <w:sz w:val="22"/>
                <w:szCs w:val="22"/>
              </w:rPr>
            </w:pPr>
            <w:r>
              <w:rPr>
                <w:rFonts w:ascii="宋体"/>
                <w:spacing w:val="-21"/>
                <w:sz w:val="22"/>
              </w:rPr>
              <w:t>100.00</w:t>
            </w:r>
            <w:r>
              <w:rPr>
                <w:rFonts w:ascii="宋体"/>
                <w:sz w:val="22"/>
              </w:rPr>
            </w:r>
          </w:p>
        </w:tc>
      </w:tr>
      <w:tr>
        <w:trPr>
          <w:trHeight w:val="461"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3"/>
              <w:jc w:val="right"/>
              <w:rPr>
                <w:rFonts w:ascii="宋体" w:hAnsi="宋体" w:cs="宋体" w:eastAsia="宋体" w:hint="default"/>
                <w:sz w:val="22"/>
                <w:szCs w:val="22"/>
              </w:rPr>
            </w:pPr>
            <w:r>
              <w:rPr>
                <w:rFonts w:ascii="宋体"/>
                <w:b/>
                <w:spacing w:val="-19"/>
                <w:w w:val="95"/>
                <w:sz w:val="22"/>
              </w:rPr>
              <w:t>72,935,168.99</w:t>
            </w:r>
            <w:r>
              <w:rPr>
                <w:rFonts w:ascii="宋体"/>
                <w:spacing w:val="-19"/>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2"/>
              <w:jc w:val="right"/>
              <w:rPr>
                <w:rFonts w:ascii="宋体" w:hAnsi="宋体" w:cs="宋体" w:eastAsia="宋体" w:hint="default"/>
                <w:sz w:val="22"/>
                <w:szCs w:val="22"/>
              </w:rPr>
            </w:pPr>
            <w:r>
              <w:rPr>
                <w:rFonts w:ascii="宋体"/>
                <w:b/>
                <w:spacing w:val="-19"/>
                <w:sz w:val="22"/>
              </w:rPr>
              <w:t>8,578,242.70</w:t>
            </w:r>
            <w:r>
              <w:rPr>
                <w:rFonts w:ascii="宋体"/>
                <w:spacing w:val="-19"/>
                <w:sz w:val="22"/>
              </w:rPr>
            </w:r>
          </w:p>
        </w:tc>
        <w:tc>
          <w:tcPr>
            <w:tcW w:w="185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pStyle w:val="BodyText"/>
        <w:spacing w:line="240" w:lineRule="auto" w:before="31"/>
        <w:ind w:left="644" w:right="1693"/>
        <w:jc w:val="left"/>
      </w:pPr>
      <w:r>
        <w:rPr/>
        <w:t>注</w:t>
      </w:r>
      <w:r>
        <w:rPr>
          <w:spacing w:val="-64"/>
        </w:rPr>
        <w:t> </w:t>
      </w:r>
      <w:r>
        <w:rPr>
          <w:rFonts w:ascii="宋体" w:hAnsi="宋体" w:cs="宋体" w:eastAsia="宋体" w:hint="default"/>
        </w:rPr>
        <w:t>1</w:t>
      </w:r>
      <w:r>
        <w:rPr/>
        <w:t>：确定该组合的依据为信用风险特征类似。</w:t>
      </w:r>
    </w:p>
    <w:p>
      <w:pPr>
        <w:spacing w:line="240" w:lineRule="auto" w:before="1"/>
        <w:rPr>
          <w:rFonts w:ascii="宋体" w:hAnsi="宋体" w:cs="宋体" w:eastAsia="宋体" w:hint="default"/>
          <w:sz w:val="18"/>
          <w:szCs w:val="18"/>
        </w:rPr>
      </w:pPr>
    </w:p>
    <w:p>
      <w:pPr>
        <w:pStyle w:val="BodyText"/>
        <w:spacing w:line="240" w:lineRule="auto"/>
        <w:ind w:left="644" w:right="1693"/>
        <w:jc w:val="left"/>
      </w:pPr>
      <w:r>
        <w:rPr/>
        <w:t>注</w:t>
      </w:r>
      <w:r>
        <w:rPr>
          <w:spacing w:val="-62"/>
        </w:rPr>
        <w:t> </w:t>
      </w:r>
      <w:r>
        <w:rPr>
          <w:rFonts w:ascii="宋体" w:hAnsi="宋体" w:cs="宋体" w:eastAsia="宋体" w:hint="default"/>
        </w:rPr>
        <w:t>2</w:t>
      </w:r>
      <w:r>
        <w:rPr/>
        <w:t>：</w:t>
      </w:r>
      <w:r>
        <w:rPr>
          <w:rFonts w:ascii="宋体" w:hAnsi="宋体" w:cs="宋体" w:eastAsia="宋体" w:hint="default"/>
        </w:rPr>
        <w:t>3</w:t>
      </w:r>
      <w:r>
        <w:rPr>
          <w:rFonts w:ascii="宋体" w:hAnsi="宋体" w:cs="宋体" w:eastAsia="宋体" w:hint="default"/>
          <w:spacing w:val="-62"/>
        </w:rPr>
        <w:t> </w:t>
      </w:r>
      <w:r>
        <w:rPr/>
        <w:t>年以上应收账款主要为应收青岛海尔零部件采购有限公司货款。</w:t>
      </w:r>
    </w:p>
    <w:p>
      <w:pPr>
        <w:spacing w:line="240" w:lineRule="auto" w:before="2"/>
        <w:rPr>
          <w:rFonts w:ascii="宋体" w:hAnsi="宋体" w:cs="宋体" w:eastAsia="宋体" w:hint="default"/>
          <w:sz w:val="18"/>
          <w:szCs w:val="18"/>
        </w:rPr>
      </w:pPr>
    </w:p>
    <w:p>
      <w:pPr>
        <w:pStyle w:val="BodyText"/>
        <w:spacing w:line="240" w:lineRule="auto"/>
        <w:ind w:left="667" w:right="1693"/>
        <w:jc w:val="left"/>
      </w:pPr>
      <w:bookmarkStart w:name="（2） 按欠款方归集的年末余额前五名的应收账款情况" w:id="333"/>
      <w:bookmarkEnd w:id="333"/>
      <w:r>
        <w:rPr/>
      </w:r>
      <w:r>
        <w:rPr/>
        <w:t>（</w:t>
      </w:r>
      <w:r>
        <w:rPr>
          <w:rFonts w:ascii="宋体" w:hAnsi="宋体" w:cs="宋体" w:eastAsia="宋体" w:hint="default"/>
        </w:rPr>
        <w:t>2</w:t>
      </w:r>
      <w:r>
        <w:rPr/>
        <w:t>）</w:t>
      </w:r>
      <w:r>
        <w:rPr>
          <w:spacing w:val="-96"/>
        </w:rPr>
        <w:t> </w:t>
      </w:r>
      <w:r>
        <w:rPr/>
        <w:t>按欠款方归集的年末余额前五名的应收账款情况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69"/>
        <w:gridCol w:w="1616"/>
        <w:gridCol w:w="1392"/>
        <w:gridCol w:w="1242"/>
        <w:gridCol w:w="1418"/>
      </w:tblGrid>
      <w:tr>
        <w:trPr>
          <w:trHeight w:val="1178" w:hRule="exact"/>
        </w:trPr>
        <w:tc>
          <w:tcPr>
            <w:tcW w:w="306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单位名称</w:t>
            </w:r>
            <w:r>
              <w:rPr>
                <w:rFonts w:ascii="宋体" w:hAnsi="宋体" w:cs="宋体" w:eastAsia="宋体" w:hint="default"/>
                <w:sz w:val="18"/>
                <w:szCs w:val="18"/>
              </w:rPr>
            </w:r>
          </w:p>
        </w:tc>
        <w:tc>
          <w:tcPr>
            <w:tcW w:w="16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b/>
                <w:bCs/>
                <w:spacing w:val="-31"/>
                <w:sz w:val="18"/>
                <w:szCs w:val="18"/>
              </w:rPr>
              <w:t>年末余额</w:t>
            </w:r>
            <w:r>
              <w:rPr>
                <w:rFonts w:ascii="宋体" w:hAnsi="宋体" w:cs="宋体" w:eastAsia="宋体" w:hint="default"/>
                <w:spacing w:val="-31"/>
                <w:sz w:val="18"/>
                <w:szCs w:val="18"/>
              </w:rPr>
            </w:r>
          </w:p>
        </w:tc>
        <w:tc>
          <w:tcPr>
            <w:tcW w:w="13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账龄</w:t>
            </w:r>
            <w:r>
              <w:rPr>
                <w:rFonts w:ascii="宋体" w:hAnsi="宋体" w:cs="宋体" w:eastAsia="宋体" w:hint="default"/>
                <w:sz w:val="18"/>
                <w:szCs w:val="18"/>
              </w:rPr>
            </w:r>
          </w:p>
        </w:tc>
        <w:tc>
          <w:tcPr>
            <w:tcW w:w="1242"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24" w:right="125"/>
              <w:jc w:val="center"/>
              <w:rPr>
                <w:rFonts w:ascii="宋体" w:hAnsi="宋体" w:cs="宋体" w:eastAsia="宋体" w:hint="default"/>
                <w:sz w:val="18"/>
                <w:szCs w:val="18"/>
              </w:rPr>
            </w:pPr>
            <w:r>
              <w:rPr>
                <w:rFonts w:ascii="宋体" w:hAnsi="宋体" w:cs="宋体" w:eastAsia="宋体" w:hint="default"/>
                <w:b/>
                <w:bCs/>
                <w:spacing w:val="-41"/>
                <w:sz w:val="18"/>
                <w:szCs w:val="18"/>
              </w:rPr>
              <w:t>占应收账款年末</w:t>
            </w:r>
            <w:r>
              <w:rPr>
                <w:rFonts w:ascii="宋体" w:hAnsi="宋体" w:cs="宋体" w:eastAsia="宋体" w:hint="default"/>
                <w:b/>
                <w:bCs/>
                <w:spacing w:val="-39"/>
                <w:w w:val="99"/>
                <w:sz w:val="18"/>
                <w:szCs w:val="18"/>
              </w:rPr>
              <w:t> </w:t>
            </w:r>
            <w:r>
              <w:rPr>
                <w:rFonts w:ascii="宋体" w:hAnsi="宋体" w:cs="宋体" w:eastAsia="宋体" w:hint="default"/>
                <w:b/>
                <w:bCs/>
                <w:spacing w:val="-41"/>
                <w:sz w:val="18"/>
                <w:szCs w:val="18"/>
              </w:rPr>
              <w:t>余额合计数的比</w:t>
            </w:r>
            <w:r>
              <w:rPr>
                <w:rFonts w:ascii="宋体" w:hAnsi="宋体" w:cs="宋体" w:eastAsia="宋体" w:hint="default"/>
                <w:b/>
                <w:bCs/>
                <w:spacing w:val="-39"/>
                <w:w w:val="99"/>
                <w:sz w:val="18"/>
                <w:szCs w:val="18"/>
              </w:rPr>
              <w:t> </w:t>
            </w:r>
            <w:r>
              <w:rPr>
                <w:rFonts w:ascii="宋体" w:hAnsi="宋体" w:cs="宋体" w:eastAsia="宋体" w:hint="default"/>
                <w:b/>
                <w:bCs/>
                <w:spacing w:val="-26"/>
                <w:sz w:val="18"/>
                <w:szCs w:val="18"/>
              </w:rPr>
              <w:t>例</w:t>
            </w:r>
            <w:r>
              <w:rPr>
                <w:rFonts w:ascii="宋体" w:hAnsi="宋体" w:cs="宋体" w:eastAsia="宋体" w:hint="default"/>
                <w:b/>
                <w:bCs/>
                <w:spacing w:val="-26"/>
                <w:sz w:val="18"/>
                <w:szCs w:val="18"/>
              </w:rPr>
              <w:t>(%)</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b/>
                <w:bCs/>
                <w:spacing w:val="-36"/>
                <w:sz w:val="18"/>
                <w:szCs w:val="18"/>
              </w:rPr>
              <w:t>坏账准备年末余额</w:t>
            </w:r>
            <w:r>
              <w:rPr>
                <w:rFonts w:ascii="宋体" w:hAnsi="宋体" w:cs="宋体" w:eastAsia="宋体" w:hint="default"/>
                <w:spacing w:val="-36"/>
                <w:sz w:val="18"/>
                <w:szCs w:val="18"/>
              </w:rPr>
            </w:r>
          </w:p>
        </w:tc>
      </w:tr>
      <w:tr>
        <w:trPr>
          <w:trHeight w:val="445" w:hRule="exact"/>
        </w:trPr>
        <w:tc>
          <w:tcPr>
            <w:tcW w:w="3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单位</w:t>
            </w:r>
            <w:r>
              <w:rPr>
                <w:rFonts w:ascii="宋体" w:hAnsi="宋体" w:cs="宋体" w:eastAsia="宋体" w:hint="default"/>
                <w:spacing w:val="-16"/>
                <w:sz w:val="18"/>
                <w:szCs w:val="18"/>
              </w:rPr>
              <w:t>1</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28,063,231.05</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23.15</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单位</w:t>
            </w:r>
            <w:r>
              <w:rPr>
                <w:rFonts w:ascii="宋体" w:hAnsi="宋体" w:cs="宋体" w:eastAsia="宋体" w:hint="default"/>
                <w:spacing w:val="-16"/>
                <w:sz w:val="18"/>
                <w:szCs w:val="18"/>
              </w:rPr>
              <w:t>2</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16,674,773.37</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13.76</w:t>
            </w:r>
          </w:p>
        </w:tc>
        <w:tc>
          <w:tcPr>
            <w:tcW w:w="1418"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单位</w:t>
            </w:r>
            <w:r>
              <w:rPr>
                <w:rFonts w:ascii="宋体" w:hAnsi="宋体" w:cs="宋体" w:eastAsia="宋体" w:hint="default"/>
                <w:spacing w:val="-16"/>
                <w:sz w:val="18"/>
                <w:szCs w:val="18"/>
              </w:rPr>
              <w:t>3</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10,384,347.76</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6" w:right="0"/>
              <w:jc w:val="center"/>
              <w:rPr>
                <w:rFonts w:ascii="宋体" w:hAnsi="宋体" w:cs="宋体" w:eastAsia="宋体" w:hint="default"/>
                <w:sz w:val="18"/>
                <w:szCs w:val="18"/>
              </w:rPr>
            </w:pPr>
            <w:r>
              <w:rPr>
                <w:rFonts w:ascii="宋体" w:hAnsi="宋体" w:cs="宋体" w:eastAsia="宋体" w:hint="default"/>
                <w:spacing w:val="-7"/>
                <w:sz w:val="18"/>
                <w:szCs w:val="18"/>
              </w:rPr>
              <w:t>1-2</w:t>
            </w:r>
            <w:r>
              <w:rPr>
                <w:rFonts w:ascii="宋体" w:hAnsi="宋体" w:cs="宋体" w:eastAsia="宋体" w:hint="default"/>
                <w:spacing w:val="-7"/>
                <w:sz w:val="18"/>
                <w:szCs w:val="18"/>
              </w:rPr>
              <w:t>年</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7"/>
              <w:jc w:val="right"/>
              <w:rPr>
                <w:rFonts w:ascii="宋体" w:hAnsi="宋体" w:cs="宋体" w:eastAsia="宋体" w:hint="default"/>
                <w:sz w:val="18"/>
                <w:szCs w:val="18"/>
              </w:rPr>
            </w:pPr>
            <w:r>
              <w:rPr>
                <w:rFonts w:ascii="宋体"/>
                <w:spacing w:val="-21"/>
                <w:w w:val="95"/>
                <w:sz w:val="18"/>
              </w:rPr>
              <w:t>8.57</w:t>
            </w:r>
            <w:r>
              <w:rPr>
                <w:rFonts w:ascii="宋体"/>
                <w:w w:val="95"/>
                <w:sz w:val="18"/>
              </w:rPr>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19"/>
                <w:sz w:val="18"/>
              </w:rPr>
              <w:t>2,076,869.55</w:t>
            </w:r>
          </w:p>
        </w:tc>
      </w:tr>
      <w:tr>
        <w:trPr>
          <w:trHeight w:val="444" w:hRule="exact"/>
        </w:trPr>
        <w:tc>
          <w:tcPr>
            <w:tcW w:w="3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16"/>
                <w:sz w:val="18"/>
                <w:szCs w:val="18"/>
              </w:rPr>
              <w:t>单位</w:t>
            </w:r>
            <w:r>
              <w:rPr>
                <w:rFonts w:ascii="宋体" w:hAnsi="宋体" w:cs="宋体" w:eastAsia="宋体" w:hint="default"/>
                <w:spacing w:val="-16"/>
                <w:sz w:val="18"/>
                <w:szCs w:val="18"/>
              </w:rPr>
              <w:t>4</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19"/>
                <w:sz w:val="18"/>
              </w:rPr>
              <w:t>8,103,156.91</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7"/>
              <w:jc w:val="right"/>
              <w:rPr>
                <w:rFonts w:ascii="宋体" w:hAnsi="宋体" w:cs="宋体" w:eastAsia="宋体" w:hint="default"/>
                <w:sz w:val="18"/>
                <w:szCs w:val="18"/>
              </w:rPr>
            </w:pPr>
            <w:r>
              <w:rPr>
                <w:rFonts w:ascii="宋体"/>
                <w:spacing w:val="-21"/>
                <w:w w:val="95"/>
                <w:sz w:val="18"/>
              </w:rPr>
              <w:t>6.68</w:t>
            </w:r>
            <w:r>
              <w:rPr>
                <w:rFonts w:ascii="宋体"/>
                <w:w w:val="95"/>
                <w:sz w:val="18"/>
              </w:rPr>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19"/>
                <w:sz w:val="18"/>
              </w:rPr>
              <w:t>243,094.71</w:t>
            </w:r>
          </w:p>
        </w:tc>
      </w:tr>
      <w:tr>
        <w:trPr>
          <w:trHeight w:val="445" w:hRule="exact"/>
        </w:trPr>
        <w:tc>
          <w:tcPr>
            <w:tcW w:w="30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16"/>
                <w:sz w:val="18"/>
                <w:szCs w:val="18"/>
              </w:rPr>
              <w:t>单位</w:t>
            </w:r>
            <w:r>
              <w:rPr>
                <w:rFonts w:ascii="宋体" w:hAnsi="宋体" w:cs="宋体" w:eastAsia="宋体" w:hint="default"/>
                <w:spacing w:val="-16"/>
                <w:sz w:val="18"/>
                <w:szCs w:val="18"/>
              </w:rPr>
              <w:t>5</w:t>
            </w:r>
          </w:p>
        </w:tc>
        <w:tc>
          <w:tcPr>
            <w:tcW w:w="16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19"/>
                <w:sz w:val="18"/>
              </w:rPr>
              <w:t>6,811,745.62</w:t>
            </w:r>
          </w:p>
        </w:tc>
        <w:tc>
          <w:tcPr>
            <w:tcW w:w="13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2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7"/>
              <w:jc w:val="right"/>
              <w:rPr>
                <w:rFonts w:ascii="宋体" w:hAnsi="宋体" w:cs="宋体" w:eastAsia="宋体" w:hint="default"/>
                <w:sz w:val="18"/>
                <w:szCs w:val="18"/>
              </w:rPr>
            </w:pPr>
            <w:r>
              <w:rPr>
                <w:rFonts w:ascii="宋体"/>
                <w:spacing w:val="-21"/>
                <w:w w:val="95"/>
                <w:sz w:val="18"/>
              </w:rPr>
              <w:t>5.62</w:t>
            </w:r>
            <w:r>
              <w:rPr>
                <w:rFonts w:ascii="宋体"/>
                <w:w w:val="95"/>
                <w:sz w:val="18"/>
              </w:rPr>
            </w: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7"/>
              <w:jc w:val="right"/>
              <w:rPr>
                <w:rFonts w:ascii="宋体" w:hAnsi="宋体" w:cs="宋体" w:eastAsia="宋体" w:hint="default"/>
                <w:sz w:val="18"/>
                <w:szCs w:val="18"/>
              </w:rPr>
            </w:pPr>
            <w:r>
              <w:rPr>
                <w:rFonts w:ascii="宋体"/>
                <w:spacing w:val="-19"/>
                <w:sz w:val="18"/>
              </w:rPr>
              <w:t>204,352.37</w:t>
            </w:r>
          </w:p>
        </w:tc>
      </w:tr>
      <w:tr>
        <w:trPr>
          <w:trHeight w:val="458" w:hRule="exact"/>
        </w:trPr>
        <w:tc>
          <w:tcPr>
            <w:tcW w:w="30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6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70,037,254.71</w:t>
            </w:r>
            <w:r>
              <w:rPr>
                <w:rFonts w:ascii="宋体"/>
                <w:sz w:val="18"/>
              </w:rPr>
            </w:r>
          </w:p>
        </w:tc>
        <w:tc>
          <w:tcPr>
            <w:tcW w:w="13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b/>
                <w:spacing w:val="-21"/>
                <w:sz w:val="18"/>
              </w:rPr>
              <w:t>--</w:t>
            </w:r>
            <w:r>
              <w:rPr>
                <w:rFonts w:ascii="宋体"/>
                <w:sz w:val="18"/>
              </w:rPr>
            </w:r>
          </w:p>
        </w:tc>
        <w:tc>
          <w:tcPr>
            <w:tcW w:w="12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57.78</w:t>
            </w:r>
            <w:r>
              <w:rPr>
                <w:rFonts w:ascii="宋体"/>
                <w:sz w:val="18"/>
              </w:rPr>
            </w: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b/>
                <w:spacing w:val="-21"/>
                <w:w w:val="95"/>
                <w:sz w:val="18"/>
              </w:rPr>
              <w:t>2,524,316.63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42" w:right="1693"/>
        <w:jc w:val="left"/>
      </w:pPr>
      <w:bookmarkStart w:name="2. 其他应收款" w:id="334"/>
      <w:bookmarkEnd w:id="334"/>
      <w:r>
        <w:rPr/>
      </w:r>
      <w:r>
        <w:rPr>
          <w:rFonts w:ascii="宋体" w:hAnsi="宋体" w:cs="宋体" w:eastAsia="宋体" w:hint="default"/>
          <w:spacing w:val="2"/>
        </w:rPr>
        <w:t>2.</w:t>
      </w:r>
      <w:r>
        <w:rPr>
          <w:spacing w:val="2"/>
        </w:rPr>
        <w:t>其他应收款</w:t>
      </w:r>
    </w:p>
    <w:p>
      <w:pPr>
        <w:spacing w:line="240" w:lineRule="auto" w:before="1"/>
        <w:rPr>
          <w:rFonts w:ascii="宋体" w:hAnsi="宋体" w:cs="宋体" w:eastAsia="宋体" w:hint="default"/>
          <w:sz w:val="29"/>
          <w:szCs w:val="29"/>
        </w:rPr>
      </w:pPr>
    </w:p>
    <w:p>
      <w:pPr>
        <w:pStyle w:val="BodyText"/>
        <w:spacing w:line="240" w:lineRule="auto"/>
        <w:ind w:left="667" w:right="1693"/>
        <w:jc w:val="left"/>
      </w:pPr>
      <w:bookmarkStart w:name="（1） 其他应收款分类" w:id="335"/>
      <w:bookmarkEnd w:id="335"/>
      <w:r>
        <w:rPr/>
      </w:r>
      <w:r>
        <w:rPr/>
        <w:t>（</w:t>
      </w:r>
      <w:r>
        <w:rPr>
          <w:rFonts w:ascii="宋体" w:hAnsi="宋体" w:cs="宋体" w:eastAsia="宋体" w:hint="default"/>
        </w:rPr>
        <w:t>1</w:t>
      </w:r>
      <w:r>
        <w:rPr/>
        <w:t>）</w:t>
      </w:r>
      <w:r>
        <w:rPr>
          <w:spacing w:val="-90"/>
        </w:rPr>
        <w:t> </w:t>
      </w:r>
      <w:r>
        <w:rPr/>
        <w:t>其他应收款分类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363"/>
        <w:gridCol w:w="1463"/>
        <w:gridCol w:w="1028"/>
        <w:gridCol w:w="1400"/>
        <w:gridCol w:w="980"/>
        <w:gridCol w:w="1504"/>
      </w:tblGrid>
      <w:tr>
        <w:trPr>
          <w:trHeight w:val="458" w:hRule="exact"/>
        </w:trPr>
        <w:tc>
          <w:tcPr>
            <w:tcW w:w="236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6375"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46" w:hRule="exact"/>
        </w:trPr>
        <w:tc>
          <w:tcPr>
            <w:tcW w:w="2363" w:type="dxa"/>
            <w:vMerge/>
            <w:tcBorders>
              <w:left w:val="nil" w:sz="6" w:space="0" w:color="auto"/>
              <w:right w:val="single" w:sz="2" w:space="0" w:color="000000"/>
            </w:tcBorders>
          </w:tcPr>
          <w:p>
            <w:pPr/>
          </w:p>
        </w:tc>
        <w:tc>
          <w:tcPr>
            <w:tcW w:w="249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3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504"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805" w:hRule="exact"/>
        </w:trPr>
        <w:tc>
          <w:tcPr>
            <w:tcW w:w="2363" w:type="dxa"/>
            <w:vMerge/>
            <w:tcBorders>
              <w:left w:val="nil" w:sz="6" w:space="0" w:color="auto"/>
              <w:bottom w:val="single" w:sz="2" w:space="0" w:color="000000"/>
              <w:right w:val="single" w:sz="2" w:space="0" w:color="000000"/>
            </w:tcBorders>
          </w:tcPr>
          <w:p>
            <w:pP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b/>
                <w:bCs/>
                <w:spacing w:val="-29"/>
                <w:sz w:val="18"/>
                <w:szCs w:val="18"/>
              </w:rPr>
              <w:t>）</w:t>
            </w:r>
            <w:r>
              <w:rPr>
                <w:rFonts w:ascii="宋体" w:hAnsi="宋体" w:cs="宋体" w:eastAsia="宋体" w:hint="default"/>
                <w:spacing w:val="-29"/>
                <w:sz w:val="18"/>
                <w:szCs w:val="18"/>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计提比例</w:t>
            </w:r>
            <w:r>
              <w:rPr>
                <w:rFonts w:ascii="宋体" w:hAnsi="宋体" w:cs="宋体" w:eastAsia="宋体" w:hint="default"/>
                <w:sz w:val="18"/>
                <w:szCs w:val="18"/>
              </w:rPr>
            </w:r>
          </w:p>
          <w:p>
            <w:pPr>
              <w:pStyle w:val="TableParagraph"/>
              <w:spacing w:line="240" w:lineRule="auto" w:before="124"/>
              <w:ind w:left="39" w:right="0"/>
              <w:jc w:val="center"/>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504" w:type="dxa"/>
            <w:vMerge/>
            <w:tcBorders>
              <w:left w:val="single" w:sz="2" w:space="0" w:color="000000"/>
              <w:bottom w:val="single" w:sz="2" w:space="0" w:color="000000"/>
              <w:right w:val="nil" w:sz="6" w:space="0" w:color="auto"/>
            </w:tcBorders>
          </w:tcPr>
          <w:p>
            <w:pPr/>
          </w:p>
        </w:tc>
      </w:tr>
      <w:tr>
        <w:trPr>
          <w:trHeight w:val="805" w:hRule="exact"/>
        </w:trPr>
        <w:tc>
          <w:tcPr>
            <w:tcW w:w="2363"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6"/>
                <w:sz w:val="18"/>
                <w:szCs w:val="18"/>
              </w:rPr>
              <w:t>单项金额重大并单项计提坏账准备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4"/>
                <w:sz w:val="18"/>
                <w:szCs w:val="18"/>
              </w:rPr>
              <w:t>的其他应收款</w:t>
            </w:r>
          </w:p>
        </w:tc>
        <w:tc>
          <w:tcPr>
            <w:tcW w:w="1463" w:type="dxa"/>
            <w:tcBorders>
              <w:top w:val="single" w:sz="2" w:space="0" w:color="000000"/>
              <w:left w:val="single" w:sz="2" w:space="0" w:color="000000"/>
              <w:bottom w:val="single" w:sz="2" w:space="0" w:color="000000"/>
              <w:right w:val="single" w:sz="2" w:space="0" w:color="000000"/>
            </w:tcBorders>
          </w:tcPr>
          <w:p>
            <w:pPr/>
          </w:p>
        </w:tc>
        <w:tc>
          <w:tcPr>
            <w:tcW w:w="102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
        </w:tc>
        <w:tc>
          <w:tcPr>
            <w:tcW w:w="980" w:type="dxa"/>
            <w:tcBorders>
              <w:top w:val="single" w:sz="2" w:space="0" w:color="000000"/>
              <w:left w:val="single" w:sz="2" w:space="0" w:color="000000"/>
              <w:bottom w:val="single" w:sz="2" w:space="0" w:color="000000"/>
              <w:right w:val="single" w:sz="2" w:space="0" w:color="000000"/>
            </w:tcBorders>
          </w:tcPr>
          <w:p>
            <w:pPr/>
          </w:p>
        </w:tc>
        <w:tc>
          <w:tcPr>
            <w:tcW w:w="1504"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2363"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6"/>
                <w:sz w:val="18"/>
                <w:szCs w:val="18"/>
              </w:rPr>
              <w:t>按信用风险特征组合计提坏账准备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4"/>
                <w:sz w:val="18"/>
                <w:szCs w:val="18"/>
              </w:rPr>
              <w:t>的其他应收款</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20"/>
                <w:sz w:val="18"/>
              </w:rPr>
              <w:t>247,089,167.27</w:t>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8"/>
                <w:sz w:val="18"/>
              </w:rPr>
              <w:t>100.00</w:t>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89" w:right="0"/>
              <w:jc w:val="left"/>
              <w:rPr>
                <w:rFonts w:ascii="宋体" w:hAnsi="宋体" w:cs="宋体" w:eastAsia="宋体" w:hint="default"/>
                <w:sz w:val="18"/>
                <w:szCs w:val="18"/>
              </w:rPr>
            </w:pPr>
            <w:r>
              <w:rPr>
                <w:rFonts w:ascii="宋体"/>
                <w:spacing w:val="-19"/>
                <w:sz w:val="18"/>
              </w:rPr>
              <w:t>193,967.10</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4"/>
              <w:jc w:val="right"/>
              <w:rPr>
                <w:rFonts w:ascii="宋体" w:hAnsi="宋体" w:cs="宋体" w:eastAsia="宋体" w:hint="default"/>
                <w:sz w:val="18"/>
                <w:szCs w:val="18"/>
              </w:rPr>
            </w:pPr>
            <w:r>
              <w:rPr>
                <w:rFonts w:ascii="宋体"/>
                <w:spacing w:val="-21"/>
                <w:w w:val="95"/>
                <w:sz w:val="18"/>
              </w:rPr>
              <w:t>0.08</w:t>
            </w:r>
            <w:r>
              <w:rPr>
                <w:rFonts w:ascii="宋体"/>
                <w:w w:val="95"/>
                <w:sz w:val="18"/>
              </w:rPr>
            </w:r>
          </w:p>
        </w:tc>
        <w:tc>
          <w:tcPr>
            <w:tcW w:w="15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7"/>
              <w:jc w:val="right"/>
              <w:rPr>
                <w:rFonts w:ascii="宋体" w:hAnsi="宋体" w:cs="宋体" w:eastAsia="宋体" w:hint="default"/>
                <w:sz w:val="18"/>
                <w:szCs w:val="18"/>
              </w:rPr>
            </w:pPr>
            <w:r>
              <w:rPr>
                <w:rFonts w:ascii="宋体"/>
                <w:spacing w:val="-20"/>
                <w:sz w:val="18"/>
              </w:rPr>
              <w:t>246,895,200.17</w:t>
            </w:r>
          </w:p>
        </w:tc>
      </w:tr>
      <w:tr>
        <w:trPr>
          <w:trHeight w:val="445" w:hRule="exact"/>
        </w:trPr>
        <w:tc>
          <w:tcPr>
            <w:tcW w:w="23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35"/>
                <w:sz w:val="18"/>
                <w:szCs w:val="18"/>
              </w:rPr>
              <w:t>其中：账龄组合</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19"/>
                <w:sz w:val="18"/>
              </w:rPr>
              <w:t>415,491.43</w:t>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7"/>
              <w:jc w:val="right"/>
              <w:rPr>
                <w:rFonts w:ascii="宋体" w:hAnsi="宋体" w:cs="宋体" w:eastAsia="宋体" w:hint="default"/>
                <w:sz w:val="18"/>
                <w:szCs w:val="18"/>
              </w:rPr>
            </w:pPr>
            <w:r>
              <w:rPr>
                <w:rFonts w:ascii="宋体"/>
                <w:spacing w:val="-21"/>
                <w:w w:val="95"/>
                <w:sz w:val="18"/>
              </w:rPr>
              <w:t>0.12</w:t>
            </w:r>
            <w:r>
              <w:rPr>
                <w:rFonts w:ascii="宋体"/>
                <w:w w:val="95"/>
                <w:sz w:val="18"/>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589" w:right="0"/>
              <w:jc w:val="left"/>
              <w:rPr>
                <w:rFonts w:ascii="宋体" w:hAnsi="宋体" w:cs="宋体" w:eastAsia="宋体" w:hint="default"/>
                <w:sz w:val="18"/>
                <w:szCs w:val="18"/>
              </w:rPr>
            </w:pPr>
            <w:r>
              <w:rPr>
                <w:rFonts w:ascii="宋体"/>
                <w:spacing w:val="-19"/>
                <w:sz w:val="18"/>
              </w:rPr>
              <w:t>193,967.10</w:t>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17"/>
                <w:sz w:val="18"/>
              </w:rPr>
              <w:t>47.68</w:t>
            </w:r>
          </w:p>
        </w:tc>
        <w:tc>
          <w:tcPr>
            <w:tcW w:w="15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7"/>
              <w:jc w:val="right"/>
              <w:rPr>
                <w:rFonts w:ascii="宋体" w:hAnsi="宋体" w:cs="宋体" w:eastAsia="宋体" w:hint="default"/>
                <w:sz w:val="18"/>
                <w:szCs w:val="18"/>
              </w:rPr>
            </w:pPr>
            <w:r>
              <w:rPr>
                <w:rFonts w:ascii="宋体"/>
                <w:spacing w:val="-19"/>
                <w:sz w:val="18"/>
              </w:rPr>
              <w:t>221,524.33</w:t>
            </w:r>
          </w:p>
        </w:tc>
      </w:tr>
      <w:tr>
        <w:trPr>
          <w:trHeight w:val="445" w:hRule="exact"/>
        </w:trPr>
        <w:tc>
          <w:tcPr>
            <w:tcW w:w="23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4"/>
                <w:sz w:val="18"/>
                <w:szCs w:val="18"/>
              </w:rPr>
              <w:t>内部往来组合</w:t>
            </w: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246,673,675.84</w:t>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99.88</w:t>
            </w:r>
          </w:p>
        </w:tc>
        <w:tc>
          <w:tcPr>
            <w:tcW w:w="1400" w:type="dxa"/>
            <w:tcBorders>
              <w:top w:val="single" w:sz="2" w:space="0" w:color="000000"/>
              <w:left w:val="single" w:sz="2" w:space="0" w:color="000000"/>
              <w:bottom w:val="single" w:sz="2" w:space="0" w:color="000000"/>
              <w:right w:val="single" w:sz="2" w:space="0" w:color="000000"/>
            </w:tcBorders>
          </w:tcPr>
          <w:p>
            <w:pPr/>
          </w:p>
        </w:tc>
        <w:tc>
          <w:tcPr>
            <w:tcW w:w="980" w:type="dxa"/>
            <w:tcBorders>
              <w:top w:val="single" w:sz="2" w:space="0" w:color="000000"/>
              <w:left w:val="single" w:sz="2" w:space="0" w:color="000000"/>
              <w:bottom w:val="single" w:sz="2" w:space="0" w:color="000000"/>
              <w:right w:val="single" w:sz="2" w:space="0" w:color="000000"/>
            </w:tcBorders>
          </w:tcPr>
          <w:p>
            <w:pPr/>
          </w:p>
        </w:tc>
        <w:tc>
          <w:tcPr>
            <w:tcW w:w="15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246,673,675.84</w:t>
            </w:r>
          </w:p>
        </w:tc>
      </w:tr>
      <w:tr>
        <w:trPr>
          <w:trHeight w:val="818" w:hRule="exact"/>
        </w:trPr>
        <w:tc>
          <w:tcPr>
            <w:tcW w:w="2363"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17"/>
              <w:ind w:left="122" w:right="64"/>
              <w:jc w:val="left"/>
              <w:rPr>
                <w:rFonts w:ascii="宋体" w:hAnsi="宋体" w:cs="宋体" w:eastAsia="宋体" w:hint="default"/>
                <w:sz w:val="18"/>
                <w:szCs w:val="18"/>
              </w:rPr>
            </w:pPr>
            <w:r>
              <w:rPr>
                <w:rFonts w:ascii="宋体" w:hAnsi="宋体" w:cs="宋体" w:eastAsia="宋体" w:hint="default"/>
                <w:spacing w:val="-36"/>
                <w:sz w:val="18"/>
                <w:szCs w:val="18"/>
              </w:rPr>
              <w:t>单项金额不重大但单项计提坏账准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5"/>
                <w:sz w:val="18"/>
                <w:szCs w:val="18"/>
              </w:rPr>
              <w:t>备的其他应收款</w:t>
            </w:r>
          </w:p>
        </w:tc>
        <w:tc>
          <w:tcPr>
            <w:tcW w:w="1463" w:type="dxa"/>
            <w:tcBorders>
              <w:top w:val="single" w:sz="2" w:space="0" w:color="000000"/>
              <w:left w:val="single" w:sz="2" w:space="0" w:color="000000"/>
              <w:bottom w:val="single" w:sz="12" w:space="0" w:color="000000"/>
              <w:right w:val="single" w:sz="2" w:space="0" w:color="000000"/>
            </w:tcBorders>
          </w:tcPr>
          <w:p>
            <w:pPr/>
          </w:p>
        </w:tc>
        <w:tc>
          <w:tcPr>
            <w:tcW w:w="1028" w:type="dxa"/>
            <w:tcBorders>
              <w:top w:val="single" w:sz="2" w:space="0" w:color="000000"/>
              <w:left w:val="single" w:sz="2" w:space="0" w:color="000000"/>
              <w:bottom w:val="single" w:sz="12" w:space="0" w:color="000000"/>
              <w:right w:val="single" w:sz="2" w:space="0" w:color="000000"/>
            </w:tcBorders>
          </w:tcPr>
          <w:p>
            <w:pPr/>
          </w:p>
        </w:tc>
        <w:tc>
          <w:tcPr>
            <w:tcW w:w="1400" w:type="dxa"/>
            <w:tcBorders>
              <w:top w:val="single" w:sz="2" w:space="0" w:color="000000"/>
              <w:left w:val="single" w:sz="2" w:space="0" w:color="000000"/>
              <w:bottom w:val="single" w:sz="12" w:space="0" w:color="000000"/>
              <w:right w:val="single" w:sz="2" w:space="0" w:color="000000"/>
            </w:tcBorders>
          </w:tcPr>
          <w:p>
            <w:pPr/>
          </w:p>
        </w:tc>
        <w:tc>
          <w:tcPr>
            <w:tcW w:w="980" w:type="dxa"/>
            <w:tcBorders>
              <w:top w:val="single" w:sz="2" w:space="0" w:color="000000"/>
              <w:left w:val="single" w:sz="2" w:space="0" w:color="000000"/>
              <w:bottom w:val="single" w:sz="12" w:space="0" w:color="000000"/>
              <w:right w:val="single" w:sz="2" w:space="0" w:color="000000"/>
            </w:tcBorders>
          </w:tcPr>
          <w:p>
            <w:pPr/>
          </w:p>
        </w:tc>
        <w:tc>
          <w:tcPr>
            <w:tcW w:w="150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2363"/>
        <w:gridCol w:w="1463"/>
        <w:gridCol w:w="1028"/>
        <w:gridCol w:w="1400"/>
        <w:gridCol w:w="980"/>
        <w:gridCol w:w="1504"/>
      </w:tblGrid>
      <w:tr>
        <w:trPr>
          <w:trHeight w:val="457" w:hRule="exact"/>
        </w:trPr>
        <w:tc>
          <w:tcPr>
            <w:tcW w:w="2363"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6375"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45" w:hRule="exact"/>
        </w:trPr>
        <w:tc>
          <w:tcPr>
            <w:tcW w:w="2363" w:type="dxa"/>
            <w:vMerge/>
            <w:tcBorders>
              <w:left w:val="nil" w:sz="6" w:space="0" w:color="auto"/>
              <w:right w:val="single" w:sz="2" w:space="0" w:color="000000"/>
            </w:tcBorders>
          </w:tcPr>
          <w:p>
            <w:pPr/>
          </w:p>
        </w:tc>
        <w:tc>
          <w:tcPr>
            <w:tcW w:w="249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38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504"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805" w:hRule="exact"/>
        </w:trPr>
        <w:tc>
          <w:tcPr>
            <w:tcW w:w="2363" w:type="dxa"/>
            <w:vMerge/>
            <w:tcBorders>
              <w:left w:val="nil" w:sz="6" w:space="0" w:color="auto"/>
              <w:bottom w:val="single" w:sz="2" w:space="0" w:color="000000"/>
              <w:right w:val="single" w:sz="2" w:space="0" w:color="000000"/>
            </w:tcBorders>
          </w:tcPr>
          <w:p>
            <w:pPr/>
          </w:p>
        </w:tc>
        <w:tc>
          <w:tcPr>
            <w:tcW w:w="1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0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b/>
                <w:bCs/>
                <w:spacing w:val="-29"/>
                <w:sz w:val="18"/>
                <w:szCs w:val="18"/>
              </w:rPr>
              <w:t>）</w:t>
            </w:r>
            <w:r>
              <w:rPr>
                <w:rFonts w:ascii="宋体" w:hAnsi="宋体" w:cs="宋体" w:eastAsia="宋体" w:hint="default"/>
                <w:spacing w:val="-29"/>
                <w:sz w:val="18"/>
                <w:szCs w:val="18"/>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计提比例</w:t>
            </w:r>
            <w:r>
              <w:rPr>
                <w:rFonts w:ascii="宋体" w:hAnsi="宋体" w:cs="宋体" w:eastAsia="宋体" w:hint="default"/>
                <w:sz w:val="18"/>
                <w:szCs w:val="18"/>
              </w:rPr>
            </w:r>
          </w:p>
          <w:p>
            <w:pPr>
              <w:pStyle w:val="TableParagraph"/>
              <w:spacing w:line="240" w:lineRule="auto" w:before="125"/>
              <w:ind w:left="39" w:right="0"/>
              <w:jc w:val="center"/>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504" w:type="dxa"/>
            <w:vMerge/>
            <w:tcBorders>
              <w:left w:val="single" w:sz="2" w:space="0" w:color="000000"/>
              <w:bottom w:val="single" w:sz="2" w:space="0" w:color="000000"/>
              <w:right w:val="nil" w:sz="6" w:space="0" w:color="auto"/>
            </w:tcBorders>
          </w:tcPr>
          <w:p>
            <w:pPr/>
          </w:p>
        </w:tc>
      </w:tr>
      <w:tr>
        <w:trPr>
          <w:trHeight w:val="459" w:hRule="exact"/>
        </w:trPr>
        <w:tc>
          <w:tcPr>
            <w:tcW w:w="23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4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361" w:right="0"/>
              <w:jc w:val="left"/>
              <w:rPr>
                <w:rFonts w:ascii="宋体" w:hAnsi="宋体" w:cs="宋体" w:eastAsia="宋体" w:hint="default"/>
                <w:sz w:val="18"/>
                <w:szCs w:val="18"/>
              </w:rPr>
            </w:pPr>
            <w:r>
              <w:rPr>
                <w:rFonts w:ascii="宋体"/>
                <w:b/>
                <w:spacing w:val="-21"/>
                <w:sz w:val="18"/>
              </w:rPr>
              <w:t>247,089,167.27</w:t>
            </w:r>
            <w:r>
              <w:rPr>
                <w:rFonts w:ascii="宋体"/>
                <w:sz w:val="18"/>
              </w:rPr>
            </w:r>
          </w:p>
        </w:tc>
        <w:tc>
          <w:tcPr>
            <w:tcW w:w="10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492" w:right="0"/>
              <w:jc w:val="left"/>
              <w:rPr>
                <w:rFonts w:ascii="宋体" w:hAnsi="宋体" w:cs="宋体" w:eastAsia="宋体" w:hint="default"/>
                <w:sz w:val="18"/>
                <w:szCs w:val="18"/>
              </w:rPr>
            </w:pPr>
            <w:r>
              <w:rPr>
                <w:rFonts w:ascii="宋体"/>
                <w:b/>
                <w:spacing w:val="-21"/>
                <w:sz w:val="18"/>
              </w:rPr>
              <w:t>100.00</w:t>
            </w:r>
            <w:r>
              <w:rPr>
                <w:rFonts w:ascii="宋体"/>
                <w:sz w:val="18"/>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82" w:right="0"/>
              <w:jc w:val="left"/>
              <w:rPr>
                <w:rFonts w:ascii="宋体" w:hAnsi="宋体" w:cs="宋体" w:eastAsia="宋体" w:hint="default"/>
                <w:sz w:val="18"/>
                <w:szCs w:val="18"/>
              </w:rPr>
            </w:pPr>
            <w:r>
              <w:rPr>
                <w:rFonts w:ascii="宋体"/>
                <w:b/>
                <w:spacing w:val="-21"/>
                <w:sz w:val="18"/>
              </w:rPr>
              <w:t>193,967.10</w:t>
            </w:r>
            <w:r>
              <w:rPr>
                <w:rFonts w:ascii="宋体"/>
                <w:sz w:val="18"/>
              </w:rPr>
            </w:r>
          </w:p>
        </w:tc>
        <w:tc>
          <w:tcPr>
            <w:tcW w:w="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86" w:right="0"/>
              <w:jc w:val="left"/>
              <w:rPr>
                <w:rFonts w:ascii="宋体" w:hAnsi="宋体" w:cs="宋体" w:eastAsia="宋体" w:hint="default"/>
                <w:sz w:val="18"/>
                <w:szCs w:val="18"/>
              </w:rPr>
            </w:pPr>
            <w:r>
              <w:rPr>
                <w:rFonts w:ascii="宋体"/>
                <w:b/>
                <w:spacing w:val="-21"/>
                <w:sz w:val="18"/>
              </w:rPr>
              <w:t>0.08</w:t>
            </w:r>
            <w:r>
              <w:rPr>
                <w:rFonts w:ascii="宋体"/>
                <w:sz w:val="18"/>
              </w:rPr>
            </w:r>
          </w:p>
        </w:tc>
        <w:tc>
          <w:tcPr>
            <w:tcW w:w="15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left="401" w:right="0"/>
              <w:jc w:val="left"/>
              <w:rPr>
                <w:rFonts w:ascii="宋体" w:hAnsi="宋体" w:cs="宋体" w:eastAsia="宋体" w:hint="default"/>
                <w:sz w:val="18"/>
                <w:szCs w:val="18"/>
              </w:rPr>
            </w:pPr>
            <w:r>
              <w:rPr>
                <w:rFonts w:ascii="宋体"/>
                <w:b/>
                <w:spacing w:val="-21"/>
                <w:sz w:val="18"/>
              </w:rPr>
              <w:t>246,895,200.17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18" w:right="1693"/>
        <w:jc w:val="left"/>
      </w:pPr>
      <w:r>
        <w:rPr/>
        <w:t>（续）</w:t>
      </w: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291"/>
        <w:gridCol w:w="1793"/>
        <w:gridCol w:w="1043"/>
        <w:gridCol w:w="1024"/>
        <w:gridCol w:w="1252"/>
        <w:gridCol w:w="1336"/>
      </w:tblGrid>
      <w:tr>
        <w:trPr>
          <w:trHeight w:val="457" w:hRule="exact"/>
        </w:trPr>
        <w:tc>
          <w:tcPr>
            <w:tcW w:w="229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6447"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r>
      <w:tr>
        <w:trPr>
          <w:trHeight w:val="445" w:hRule="exact"/>
        </w:trPr>
        <w:tc>
          <w:tcPr>
            <w:tcW w:w="2291" w:type="dxa"/>
            <w:vMerge/>
            <w:tcBorders>
              <w:left w:val="nil" w:sz="6" w:space="0" w:color="auto"/>
              <w:right w:val="single" w:sz="2" w:space="0" w:color="000000"/>
            </w:tcBorders>
          </w:tcPr>
          <w:p>
            <w:pPr/>
          </w:p>
        </w:tc>
        <w:tc>
          <w:tcPr>
            <w:tcW w:w="283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27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336" w:type="dxa"/>
            <w:vMerge w:val="restart"/>
            <w:tcBorders>
              <w:top w:val="single" w:sz="2" w:space="0" w:color="000000"/>
              <w:left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b/>
                <w:bCs/>
                <w:spacing w:val="-41"/>
                <w:sz w:val="18"/>
                <w:szCs w:val="18"/>
              </w:rPr>
              <w:t>账面价值</w:t>
            </w:r>
            <w:r>
              <w:rPr>
                <w:rFonts w:ascii="宋体" w:hAnsi="宋体" w:cs="宋体" w:eastAsia="宋体" w:hint="default"/>
                <w:sz w:val="18"/>
                <w:szCs w:val="18"/>
              </w:rPr>
            </w:r>
          </w:p>
        </w:tc>
      </w:tr>
      <w:tr>
        <w:trPr>
          <w:trHeight w:val="445" w:hRule="exact"/>
        </w:trPr>
        <w:tc>
          <w:tcPr>
            <w:tcW w:w="2291" w:type="dxa"/>
            <w:vMerge/>
            <w:tcBorders>
              <w:left w:val="nil" w:sz="6" w:space="0" w:color="auto"/>
              <w:bottom w:val="single" w:sz="2" w:space="0" w:color="000000"/>
              <w:right w:val="single" w:sz="2" w:space="0" w:color="000000"/>
            </w:tcBorders>
          </w:tcPr>
          <w:p>
            <w:pP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63"/>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b/>
                <w:bCs/>
                <w:spacing w:val="-29"/>
                <w:sz w:val="18"/>
                <w:szCs w:val="18"/>
              </w:rPr>
              <w:t>%</w:t>
            </w:r>
            <w:r>
              <w:rPr>
                <w:rFonts w:ascii="宋体" w:hAnsi="宋体" w:cs="宋体" w:eastAsia="宋体" w:hint="default"/>
                <w:b/>
                <w:bCs/>
                <w:spacing w:val="-29"/>
                <w:sz w:val="18"/>
                <w:szCs w:val="18"/>
              </w:rPr>
              <w:t>）</w:t>
            </w:r>
            <w:r>
              <w:rPr>
                <w:rFonts w:ascii="宋体" w:hAnsi="宋体" w:cs="宋体" w:eastAsia="宋体" w:hint="default"/>
                <w:spacing w:val="-29"/>
                <w:sz w:val="18"/>
                <w:szCs w:val="18"/>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27"/>
              <w:jc w:val="right"/>
              <w:rPr>
                <w:rFonts w:ascii="宋体" w:hAnsi="宋体" w:cs="宋体" w:eastAsia="宋体" w:hint="default"/>
                <w:sz w:val="18"/>
                <w:szCs w:val="18"/>
              </w:rPr>
            </w:pPr>
            <w:r>
              <w:rPr>
                <w:rFonts w:ascii="宋体" w:hAnsi="宋体" w:cs="宋体" w:eastAsia="宋体" w:hint="default"/>
                <w:b/>
                <w:bCs/>
                <w:spacing w:val="-33"/>
                <w:sz w:val="18"/>
                <w:szCs w:val="18"/>
              </w:rPr>
              <w:t>计提比例（</w:t>
            </w:r>
            <w:r>
              <w:rPr>
                <w:rFonts w:ascii="宋体" w:hAnsi="宋体" w:cs="宋体" w:eastAsia="宋体" w:hint="default"/>
                <w:b/>
                <w:bCs/>
                <w:spacing w:val="-33"/>
                <w:sz w:val="18"/>
                <w:szCs w:val="18"/>
              </w:rPr>
              <w:t>%</w:t>
            </w:r>
            <w:r>
              <w:rPr>
                <w:rFonts w:ascii="宋体" w:hAnsi="宋体" w:cs="宋体" w:eastAsia="宋体" w:hint="default"/>
                <w:b/>
                <w:bCs/>
                <w:spacing w:val="-33"/>
                <w:sz w:val="18"/>
                <w:szCs w:val="18"/>
              </w:rPr>
              <w:t>）</w:t>
            </w:r>
            <w:r>
              <w:rPr>
                <w:rFonts w:ascii="宋体" w:hAnsi="宋体" w:cs="宋体" w:eastAsia="宋体" w:hint="default"/>
                <w:spacing w:val="-33"/>
                <w:sz w:val="18"/>
                <w:szCs w:val="18"/>
              </w:rPr>
            </w:r>
          </w:p>
        </w:tc>
        <w:tc>
          <w:tcPr>
            <w:tcW w:w="1336" w:type="dxa"/>
            <w:vMerge/>
            <w:tcBorders>
              <w:left w:val="single" w:sz="2" w:space="0" w:color="000000"/>
              <w:bottom w:val="single" w:sz="2" w:space="0" w:color="000000"/>
              <w:right w:val="nil" w:sz="6" w:space="0" w:color="auto"/>
            </w:tcBorders>
          </w:tcPr>
          <w:p>
            <w:pPr/>
          </w:p>
        </w:tc>
      </w:tr>
      <w:tr>
        <w:trPr>
          <w:trHeight w:val="80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96"/>
              <w:jc w:val="left"/>
              <w:rPr>
                <w:rFonts w:ascii="宋体" w:hAnsi="宋体" w:cs="宋体" w:eastAsia="宋体" w:hint="default"/>
                <w:sz w:val="18"/>
                <w:szCs w:val="18"/>
              </w:rPr>
            </w:pPr>
            <w:r>
              <w:rPr>
                <w:rFonts w:ascii="宋体" w:hAnsi="宋体" w:cs="宋体" w:eastAsia="宋体" w:hint="default"/>
                <w:spacing w:val="-33"/>
                <w:sz w:val="18"/>
                <w:szCs w:val="18"/>
              </w:rPr>
              <w:t>单项金额重大并单项计提坏账准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备的其他应收款</w:t>
            </w:r>
            <w:r>
              <w:rPr>
                <w:rFonts w:ascii="宋体" w:hAnsi="宋体" w:cs="宋体" w:eastAsia="宋体" w:hint="default"/>
                <w:sz w:val="18"/>
                <w:szCs w:val="18"/>
              </w:rPr>
            </w:r>
          </w:p>
        </w:tc>
        <w:tc>
          <w:tcPr>
            <w:tcW w:w="1793" w:type="dxa"/>
            <w:tcBorders>
              <w:top w:val="single" w:sz="2" w:space="0" w:color="000000"/>
              <w:left w:val="single" w:sz="2" w:space="0" w:color="000000"/>
              <w:bottom w:val="single" w:sz="2" w:space="0" w:color="000000"/>
              <w:right w:val="single" w:sz="2" w:space="0" w:color="000000"/>
            </w:tcBorders>
          </w:tcPr>
          <w:p>
            <w:pPr/>
          </w:p>
        </w:tc>
        <w:tc>
          <w:tcPr>
            <w:tcW w:w="1043" w:type="dxa"/>
            <w:tcBorders>
              <w:top w:val="single" w:sz="2" w:space="0" w:color="000000"/>
              <w:left w:val="single" w:sz="2" w:space="0" w:color="000000"/>
              <w:bottom w:val="single" w:sz="2" w:space="0" w:color="000000"/>
              <w:right w:val="single" w:sz="2" w:space="0" w:color="000000"/>
            </w:tcBorders>
          </w:tcPr>
          <w:p>
            <w:pPr/>
          </w:p>
        </w:tc>
        <w:tc>
          <w:tcPr>
            <w:tcW w:w="1024"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
        </w:tc>
        <w:tc>
          <w:tcPr>
            <w:tcW w:w="1336"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7"/>
              <w:ind w:left="122" w:right="96"/>
              <w:jc w:val="left"/>
              <w:rPr>
                <w:rFonts w:ascii="宋体" w:hAnsi="宋体" w:cs="宋体" w:eastAsia="宋体" w:hint="default"/>
                <w:sz w:val="18"/>
                <w:szCs w:val="18"/>
              </w:rPr>
            </w:pPr>
            <w:r>
              <w:rPr>
                <w:rFonts w:ascii="宋体" w:hAnsi="宋体" w:cs="宋体" w:eastAsia="宋体" w:hint="default"/>
                <w:spacing w:val="-33"/>
                <w:sz w:val="18"/>
                <w:szCs w:val="18"/>
              </w:rPr>
              <w:t>按信用风险特征组合计提坏账准 </w:t>
            </w:r>
            <w:r>
              <w:rPr>
                <w:rFonts w:ascii="宋体" w:hAnsi="宋体" w:cs="宋体" w:eastAsia="宋体" w:hint="default"/>
                <w:spacing w:val="-35"/>
                <w:sz w:val="18"/>
                <w:szCs w:val="18"/>
              </w:rPr>
              <w:t>备的其他应收款</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20"/>
                <w:sz w:val="18"/>
              </w:rPr>
              <w:t>202,195,014.94</w:t>
            </w:r>
          </w:p>
        </w:tc>
        <w:tc>
          <w:tcPr>
            <w:tcW w:w="1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5"/>
              <w:jc w:val="right"/>
              <w:rPr>
                <w:rFonts w:ascii="宋体" w:hAnsi="宋体" w:cs="宋体" w:eastAsia="宋体" w:hint="default"/>
                <w:sz w:val="18"/>
                <w:szCs w:val="18"/>
              </w:rPr>
            </w:pPr>
            <w:r>
              <w:rPr>
                <w:rFonts w:ascii="宋体"/>
                <w:spacing w:val="-18"/>
                <w:sz w:val="18"/>
              </w:rPr>
              <w:t>100.00</w:t>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3" w:right="0"/>
              <w:jc w:val="left"/>
              <w:rPr>
                <w:rFonts w:ascii="宋体" w:hAnsi="宋体" w:cs="宋体" w:eastAsia="宋体" w:hint="default"/>
                <w:sz w:val="18"/>
                <w:szCs w:val="18"/>
              </w:rPr>
            </w:pPr>
            <w:r>
              <w:rPr>
                <w:rFonts w:ascii="宋体"/>
                <w:spacing w:val="-19"/>
                <w:sz w:val="18"/>
              </w:rPr>
              <w:t>191,695.47</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21"/>
                <w:w w:val="95"/>
                <w:sz w:val="18"/>
              </w:rPr>
              <w:t>0.09</w:t>
            </w:r>
            <w:r>
              <w:rPr>
                <w:rFonts w:ascii="宋体"/>
                <w:w w:val="95"/>
                <w:sz w:val="18"/>
              </w:rPr>
            </w:r>
          </w:p>
        </w:tc>
        <w:tc>
          <w:tcPr>
            <w:tcW w:w="13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87"/>
              <w:jc w:val="right"/>
              <w:rPr>
                <w:rFonts w:ascii="宋体" w:hAnsi="宋体" w:cs="宋体" w:eastAsia="宋体" w:hint="default"/>
                <w:sz w:val="18"/>
                <w:szCs w:val="18"/>
              </w:rPr>
            </w:pPr>
            <w:r>
              <w:rPr>
                <w:rFonts w:ascii="宋体"/>
                <w:spacing w:val="-20"/>
                <w:sz w:val="18"/>
              </w:rPr>
              <w:t>202,003,319.47</w:t>
            </w:r>
          </w:p>
        </w:tc>
      </w:tr>
      <w:tr>
        <w:trPr>
          <w:trHeight w:val="44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5"/>
                <w:sz w:val="18"/>
                <w:szCs w:val="18"/>
              </w:rPr>
              <w:t>其中：账龄组合</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386,437.09</w:t>
            </w:r>
          </w:p>
        </w:tc>
        <w:tc>
          <w:tcPr>
            <w:tcW w:w="1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7"/>
              <w:jc w:val="right"/>
              <w:rPr>
                <w:rFonts w:ascii="宋体" w:hAnsi="宋体" w:cs="宋体" w:eastAsia="宋体" w:hint="default"/>
                <w:sz w:val="18"/>
                <w:szCs w:val="18"/>
              </w:rPr>
            </w:pPr>
            <w:r>
              <w:rPr>
                <w:rFonts w:ascii="宋体"/>
                <w:spacing w:val="-21"/>
                <w:w w:val="95"/>
                <w:sz w:val="18"/>
              </w:rPr>
              <w:t>0.19</w:t>
            </w:r>
            <w:r>
              <w:rPr>
                <w:rFonts w:ascii="宋体"/>
                <w:w w:val="95"/>
                <w:sz w:val="18"/>
              </w:rPr>
            </w:r>
          </w:p>
        </w:tc>
        <w:tc>
          <w:tcPr>
            <w:tcW w:w="10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13" w:right="0"/>
              <w:jc w:val="left"/>
              <w:rPr>
                <w:rFonts w:ascii="宋体" w:hAnsi="宋体" w:cs="宋体" w:eastAsia="宋体" w:hint="default"/>
                <w:sz w:val="18"/>
                <w:szCs w:val="18"/>
              </w:rPr>
            </w:pPr>
            <w:r>
              <w:rPr>
                <w:rFonts w:ascii="宋体"/>
                <w:spacing w:val="-19"/>
                <w:sz w:val="18"/>
              </w:rPr>
              <w:t>191,695.47</w:t>
            </w:r>
          </w:p>
        </w:tc>
        <w:tc>
          <w:tcPr>
            <w:tcW w:w="12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49.61</w:t>
            </w:r>
          </w:p>
        </w:tc>
        <w:tc>
          <w:tcPr>
            <w:tcW w:w="13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19"/>
                <w:sz w:val="18"/>
              </w:rPr>
              <w:t>194,741.62</w:t>
            </w:r>
          </w:p>
        </w:tc>
      </w:tr>
      <w:tr>
        <w:trPr>
          <w:trHeight w:val="444"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4"/>
                <w:sz w:val="18"/>
                <w:szCs w:val="18"/>
              </w:rPr>
              <w:t>内部往来组合</w:t>
            </w:r>
          </w:p>
        </w:tc>
        <w:tc>
          <w:tcPr>
            <w:tcW w:w="17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201,808,577.85</w:t>
            </w:r>
          </w:p>
        </w:tc>
        <w:tc>
          <w:tcPr>
            <w:tcW w:w="10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99.81</w:t>
            </w:r>
          </w:p>
        </w:tc>
        <w:tc>
          <w:tcPr>
            <w:tcW w:w="1024"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
        </w:tc>
        <w:tc>
          <w:tcPr>
            <w:tcW w:w="13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201,808,577.85</w:t>
            </w:r>
          </w:p>
        </w:tc>
      </w:tr>
      <w:tr>
        <w:trPr>
          <w:trHeight w:val="805" w:hRule="exact"/>
        </w:trPr>
        <w:tc>
          <w:tcPr>
            <w:tcW w:w="2291" w:type="dxa"/>
            <w:tcBorders>
              <w:top w:val="single" w:sz="2" w:space="0" w:color="000000"/>
              <w:left w:val="nil" w:sz="6" w:space="0" w:color="auto"/>
              <w:bottom w:val="single" w:sz="2" w:space="0" w:color="000000"/>
              <w:right w:val="single" w:sz="2" w:space="0" w:color="000000"/>
            </w:tcBorders>
          </w:tcPr>
          <w:p>
            <w:pPr>
              <w:pStyle w:val="TableParagraph"/>
              <w:spacing w:line="367" w:lineRule="auto" w:before="118"/>
              <w:ind w:left="122" w:right="96"/>
              <w:jc w:val="left"/>
              <w:rPr>
                <w:rFonts w:ascii="宋体" w:hAnsi="宋体" w:cs="宋体" w:eastAsia="宋体" w:hint="default"/>
                <w:sz w:val="18"/>
                <w:szCs w:val="18"/>
              </w:rPr>
            </w:pPr>
            <w:r>
              <w:rPr>
                <w:rFonts w:ascii="宋体" w:hAnsi="宋体" w:cs="宋体" w:eastAsia="宋体" w:hint="default"/>
                <w:spacing w:val="-33"/>
                <w:sz w:val="18"/>
                <w:szCs w:val="18"/>
              </w:rPr>
              <w:t>单项金额不重大但单项计提坏账 </w:t>
            </w:r>
            <w:r>
              <w:rPr>
                <w:rFonts w:ascii="宋体" w:hAnsi="宋体" w:cs="宋体" w:eastAsia="宋体" w:hint="default"/>
                <w:spacing w:val="-36"/>
                <w:sz w:val="18"/>
                <w:szCs w:val="18"/>
              </w:rPr>
              <w:t>准备的其他应收款</w:t>
            </w:r>
          </w:p>
        </w:tc>
        <w:tc>
          <w:tcPr>
            <w:tcW w:w="1793" w:type="dxa"/>
            <w:tcBorders>
              <w:top w:val="single" w:sz="2" w:space="0" w:color="000000"/>
              <w:left w:val="single" w:sz="2" w:space="0" w:color="000000"/>
              <w:bottom w:val="single" w:sz="2" w:space="0" w:color="000000"/>
              <w:right w:val="single" w:sz="2" w:space="0" w:color="000000"/>
            </w:tcBorders>
          </w:tcPr>
          <w:p>
            <w:pPr/>
          </w:p>
        </w:tc>
        <w:tc>
          <w:tcPr>
            <w:tcW w:w="1043" w:type="dxa"/>
            <w:tcBorders>
              <w:top w:val="single" w:sz="2" w:space="0" w:color="000000"/>
              <w:left w:val="single" w:sz="2" w:space="0" w:color="000000"/>
              <w:bottom w:val="single" w:sz="2" w:space="0" w:color="000000"/>
              <w:right w:val="single" w:sz="2" w:space="0" w:color="000000"/>
            </w:tcBorders>
          </w:tcPr>
          <w:p>
            <w:pPr/>
          </w:p>
        </w:tc>
        <w:tc>
          <w:tcPr>
            <w:tcW w:w="1024" w:type="dxa"/>
            <w:tcBorders>
              <w:top w:val="single" w:sz="2" w:space="0" w:color="000000"/>
              <w:left w:val="single" w:sz="2" w:space="0" w:color="000000"/>
              <w:bottom w:val="single" w:sz="2" w:space="0" w:color="000000"/>
              <w:right w:val="single" w:sz="2" w:space="0" w:color="000000"/>
            </w:tcBorders>
          </w:tcPr>
          <w:p>
            <w:pPr/>
          </w:p>
        </w:tc>
        <w:tc>
          <w:tcPr>
            <w:tcW w:w="1252" w:type="dxa"/>
            <w:tcBorders>
              <w:top w:val="single" w:sz="2" w:space="0" w:color="000000"/>
              <w:left w:val="single" w:sz="2" w:space="0" w:color="000000"/>
              <w:bottom w:val="single" w:sz="2" w:space="0" w:color="000000"/>
              <w:right w:val="single" w:sz="2" w:space="0" w:color="000000"/>
            </w:tcBorders>
          </w:tcPr>
          <w:p>
            <w:pPr/>
          </w:p>
        </w:tc>
        <w:tc>
          <w:tcPr>
            <w:tcW w:w="133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7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202,195,014.94</w:t>
            </w:r>
            <w:r>
              <w:rPr>
                <w:rFonts w:ascii="宋体"/>
                <w:sz w:val="18"/>
              </w:rPr>
            </w:r>
          </w:p>
        </w:tc>
        <w:tc>
          <w:tcPr>
            <w:tcW w:w="10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0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206" w:right="0"/>
              <w:jc w:val="left"/>
              <w:rPr>
                <w:rFonts w:ascii="宋体" w:hAnsi="宋体" w:cs="宋体" w:eastAsia="宋体" w:hint="default"/>
                <w:sz w:val="18"/>
                <w:szCs w:val="18"/>
              </w:rPr>
            </w:pPr>
            <w:r>
              <w:rPr>
                <w:rFonts w:ascii="宋体"/>
                <w:b/>
                <w:spacing w:val="-21"/>
                <w:sz w:val="18"/>
              </w:rPr>
              <w:t>191,695.47</w:t>
            </w:r>
            <w:r>
              <w:rPr>
                <w:rFonts w:ascii="宋体"/>
                <w:sz w:val="18"/>
              </w:rPr>
            </w:r>
          </w:p>
        </w:tc>
        <w:tc>
          <w:tcPr>
            <w:tcW w:w="12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0.09</w:t>
            </w:r>
            <w:r>
              <w:rPr>
                <w:rFonts w:ascii="宋体"/>
                <w:sz w:val="18"/>
              </w:rPr>
            </w:r>
          </w:p>
        </w:tc>
        <w:tc>
          <w:tcPr>
            <w:tcW w:w="13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b/>
                <w:spacing w:val="-21"/>
                <w:w w:val="95"/>
                <w:sz w:val="18"/>
              </w:rPr>
              <w:t>202,003,319.47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951" w:right="1693"/>
        <w:jc w:val="left"/>
      </w:pPr>
      <w:r>
        <w:rPr>
          <w:rFonts w:ascii="宋体" w:hAnsi="宋体" w:cs="宋体" w:eastAsia="宋体" w:hint="default"/>
        </w:rPr>
        <w:t>1</w:t>
      </w:r>
      <w:r>
        <w:rPr/>
        <w:t>）</w:t>
      </w:r>
      <w:r>
        <w:rPr>
          <w:spacing w:val="-59"/>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909"/>
        <w:gridCol w:w="1939"/>
        <w:gridCol w:w="1844"/>
        <w:gridCol w:w="1856"/>
      </w:tblGrid>
      <w:tr>
        <w:trPr>
          <w:trHeight w:val="460" w:hRule="exact"/>
        </w:trPr>
        <w:tc>
          <w:tcPr>
            <w:tcW w:w="2909"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账龄</w:t>
            </w:r>
            <w:r>
              <w:rPr>
                <w:rFonts w:ascii="宋体" w:hAnsi="宋体" w:cs="宋体" w:eastAsia="宋体" w:hint="default"/>
                <w:sz w:val="22"/>
                <w:szCs w:val="22"/>
              </w:rPr>
            </w:r>
          </w:p>
        </w:tc>
        <w:tc>
          <w:tcPr>
            <w:tcW w:w="563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2"/>
              <w:ind w:left="31"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50" w:hRule="exact"/>
        </w:trPr>
        <w:tc>
          <w:tcPr>
            <w:tcW w:w="290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11" w:right="0"/>
              <w:jc w:val="left"/>
              <w:rPr>
                <w:rFonts w:ascii="宋体" w:hAnsi="宋体" w:cs="宋体" w:eastAsia="宋体" w:hint="default"/>
                <w:sz w:val="22"/>
                <w:szCs w:val="22"/>
              </w:rPr>
            </w:pPr>
            <w:r>
              <w:rPr>
                <w:rFonts w:ascii="宋体" w:hAnsi="宋体" w:cs="宋体" w:eastAsia="宋体" w:hint="default"/>
                <w:b/>
                <w:bCs/>
                <w:spacing w:val="-33"/>
                <w:sz w:val="22"/>
                <w:szCs w:val="22"/>
              </w:rPr>
              <w:t>其他应收款</w:t>
            </w:r>
            <w:r>
              <w:rPr>
                <w:rFonts w:ascii="宋体" w:hAnsi="宋体" w:cs="宋体" w:eastAsia="宋体" w:hint="default"/>
                <w:spacing w:val="-33"/>
                <w:sz w:val="22"/>
                <w:szCs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53" w:right="0"/>
              <w:jc w:val="left"/>
              <w:rPr>
                <w:rFonts w:ascii="宋体" w:hAnsi="宋体" w:cs="宋体" w:eastAsia="宋体" w:hint="default"/>
                <w:sz w:val="22"/>
                <w:szCs w:val="22"/>
              </w:rPr>
            </w:pPr>
            <w:r>
              <w:rPr>
                <w:rFonts w:ascii="宋体" w:hAnsi="宋体" w:cs="宋体" w:eastAsia="宋体" w:hint="default"/>
                <w:b/>
                <w:bCs/>
                <w:spacing w:val="-31"/>
                <w:sz w:val="22"/>
                <w:szCs w:val="22"/>
              </w:rPr>
              <w:t>坏账准备</w:t>
            </w:r>
            <w:r>
              <w:rPr>
                <w:rFonts w:ascii="宋体" w:hAnsi="宋体" w:cs="宋体" w:eastAsia="宋体" w:hint="default"/>
                <w:spacing w:val="-31"/>
                <w:sz w:val="22"/>
                <w:szCs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334" w:right="0"/>
              <w:jc w:val="left"/>
              <w:rPr>
                <w:rFonts w:ascii="宋体" w:hAnsi="宋体" w:cs="宋体" w:eastAsia="宋体" w:hint="default"/>
                <w:sz w:val="22"/>
                <w:szCs w:val="22"/>
              </w:rPr>
            </w:pPr>
            <w:r>
              <w:rPr>
                <w:rFonts w:ascii="宋体" w:hAnsi="宋体" w:cs="宋体" w:eastAsia="宋体" w:hint="default"/>
                <w:b/>
                <w:bCs/>
                <w:spacing w:val="-32"/>
                <w:sz w:val="22"/>
                <w:szCs w:val="22"/>
              </w:rPr>
              <w:t>计提比例（</w:t>
            </w:r>
            <w:r>
              <w:rPr>
                <w:rFonts w:ascii="宋体" w:hAnsi="宋体" w:cs="宋体" w:eastAsia="宋体" w:hint="default"/>
                <w:b/>
                <w:bCs/>
                <w:spacing w:val="-32"/>
                <w:sz w:val="22"/>
                <w:szCs w:val="22"/>
              </w:rPr>
              <w:t>%</w:t>
            </w:r>
            <w:r>
              <w:rPr>
                <w:rFonts w:ascii="宋体" w:hAnsi="宋体" w:cs="宋体" w:eastAsia="宋体" w:hint="default"/>
                <w:b/>
                <w:bCs/>
                <w:spacing w:val="-32"/>
                <w:sz w:val="22"/>
                <w:szCs w:val="22"/>
              </w:rPr>
              <w:t>）</w:t>
            </w:r>
            <w:r>
              <w:rPr>
                <w:rFonts w:ascii="宋体" w:hAnsi="宋体" w:cs="宋体" w:eastAsia="宋体" w:hint="default"/>
                <w:spacing w:val="-32"/>
                <w:sz w:val="22"/>
                <w:szCs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85"/>
                <w:sz w:val="22"/>
                <w:szCs w:val="22"/>
              </w:rPr>
              <w:t> </w:t>
            </w:r>
            <w:r>
              <w:rPr>
                <w:rFonts w:ascii="宋体" w:hAnsi="宋体" w:cs="宋体" w:eastAsia="宋体" w:hint="default"/>
                <w:spacing w:val="-34"/>
                <w:sz w:val="22"/>
                <w:szCs w:val="22"/>
              </w:rPr>
              <w:t>年</w:t>
            </w:r>
            <w:r>
              <w:rPr>
                <w:rFonts w:ascii="宋体" w:hAnsi="宋体" w:cs="宋体" w:eastAsia="宋体" w:hint="default"/>
                <w:spacing w:val="-34"/>
                <w:sz w:val="22"/>
                <w:szCs w:val="22"/>
              </w:rPr>
              <w:t>(</w:t>
            </w:r>
            <w:r>
              <w:rPr>
                <w:rFonts w:ascii="宋体" w:hAnsi="宋体" w:cs="宋体" w:eastAsia="宋体" w:hint="default"/>
                <w:spacing w:val="-34"/>
                <w:sz w:val="22"/>
                <w:szCs w:val="22"/>
              </w:rPr>
              <w:t>含</w:t>
            </w:r>
            <w:r>
              <w:rPr>
                <w:rFonts w:ascii="宋体" w:hAnsi="宋体" w:cs="宋体" w:eastAsia="宋体" w:hint="default"/>
                <w:spacing w:val="-34"/>
                <w:sz w:val="22"/>
                <w:szCs w:val="22"/>
              </w:rPr>
              <w:t>)</w:t>
            </w:r>
            <w:r>
              <w:rPr>
                <w:rFonts w:ascii="宋体" w:hAnsi="宋体" w:cs="宋体" w:eastAsia="宋体" w:hint="default"/>
                <w:spacing w:val="-34"/>
                <w:sz w:val="22"/>
                <w:szCs w:val="22"/>
              </w:rPr>
              <w:t>以内</w:t>
            </w:r>
            <w:r>
              <w:rPr>
                <w:rFonts w:ascii="宋体" w:hAnsi="宋体" w:cs="宋体" w:eastAsia="宋体" w:hint="default"/>
                <w:sz w:val="22"/>
                <w:szCs w:val="22"/>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219,303.43</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6,579.10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3.00</w:t>
            </w:r>
            <w:r>
              <w:rPr>
                <w:rFonts w:ascii="宋体"/>
                <w:sz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14"/>
                <w:sz w:val="22"/>
                <w:szCs w:val="22"/>
              </w:rPr>
              <w:t>1-2</w:t>
            </w:r>
            <w:r>
              <w:rPr>
                <w:rFonts w:ascii="宋体" w:hAnsi="宋体" w:cs="宋体" w:eastAsia="宋体" w:hint="default"/>
                <w:spacing w:val="-83"/>
                <w:sz w:val="22"/>
                <w:szCs w:val="22"/>
              </w:rPr>
              <w:t> </w:t>
            </w:r>
            <w:r>
              <w:rPr>
                <w:rFonts w:ascii="宋体" w:hAnsi="宋体" w:cs="宋体" w:eastAsia="宋体" w:hint="default"/>
                <w:spacing w:val="-26"/>
                <w:sz w:val="22"/>
                <w:szCs w:val="22"/>
              </w:rPr>
              <w:t>年</w:t>
            </w:r>
            <w:r>
              <w:rPr>
                <w:rFonts w:ascii="宋体" w:hAnsi="宋体" w:cs="宋体" w:eastAsia="宋体" w:hint="default"/>
                <w:spacing w:val="-26"/>
                <w:sz w:val="22"/>
                <w:szCs w:val="22"/>
              </w:rPr>
              <w:t>(</w:t>
            </w:r>
            <w:r>
              <w:rPr>
                <w:rFonts w:ascii="宋体" w:hAnsi="宋体" w:cs="宋体" w:eastAsia="宋体" w:hint="default"/>
                <w:spacing w:val="-26"/>
                <w:sz w:val="22"/>
                <w:szCs w:val="22"/>
              </w:rPr>
              <w:t>含</w:t>
            </w:r>
            <w:r>
              <w:rPr>
                <w:rFonts w:ascii="宋体" w:hAnsi="宋体" w:cs="宋体" w:eastAsia="宋体" w:hint="default"/>
                <w:spacing w:val="-26"/>
                <w:sz w:val="22"/>
                <w:szCs w:val="22"/>
              </w:rPr>
              <w:t>)</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11,000.00</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2,200.00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20.00</w:t>
            </w:r>
            <w:r>
              <w:rPr>
                <w:rFonts w:ascii="宋体"/>
                <w:sz w:val="22"/>
              </w:rPr>
            </w:r>
          </w:p>
        </w:tc>
      </w:tr>
      <w:tr>
        <w:trPr>
          <w:trHeight w:val="450"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5"/>
                <w:sz w:val="22"/>
                <w:szCs w:val="22"/>
              </w:rPr>
              <w:t> </w:t>
            </w:r>
            <w:r>
              <w:rPr>
                <w:rFonts w:ascii="宋体" w:hAnsi="宋体" w:cs="宋体" w:eastAsia="宋体" w:hint="default"/>
                <w:spacing w:val="-41"/>
                <w:sz w:val="22"/>
                <w:szCs w:val="22"/>
              </w:rPr>
              <w:t>年以上</w:t>
            </w:r>
            <w:r>
              <w:rPr>
                <w:rFonts w:ascii="宋体" w:hAnsi="宋体" w:cs="宋体" w:eastAsia="宋体" w:hint="default"/>
                <w:sz w:val="22"/>
                <w:szCs w:val="22"/>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185,188.00</w:t>
            </w:r>
            <w:r>
              <w:rPr>
                <w:rFonts w:ascii="宋体"/>
                <w:sz w:val="22"/>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22"/>
                <w:szCs w:val="22"/>
              </w:rPr>
            </w:pPr>
            <w:r>
              <w:rPr>
                <w:rFonts w:ascii="宋体"/>
                <w:spacing w:val="-21"/>
                <w:sz w:val="22"/>
              </w:rPr>
              <w:t>185,188.00</w:t>
            </w:r>
            <w:r>
              <w:rPr>
                <w:rFonts w:ascii="宋体"/>
                <w:sz w:val="22"/>
              </w:rPr>
            </w:r>
          </w:p>
        </w:tc>
        <w:tc>
          <w:tcPr>
            <w:tcW w:w="1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100.00</w:t>
            </w:r>
            <w:r>
              <w:rPr>
                <w:rFonts w:ascii="宋体"/>
                <w:sz w:val="22"/>
              </w:rPr>
            </w:r>
          </w:p>
        </w:tc>
      </w:tr>
      <w:tr>
        <w:trPr>
          <w:trHeight w:val="461" w:hRule="exact"/>
        </w:trPr>
        <w:tc>
          <w:tcPr>
            <w:tcW w:w="2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2"/>
              <w:ind w:left="17"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sz w:val="22"/>
              </w:rPr>
              <w:t>415,491.43</w:t>
            </w:r>
            <w:r>
              <w:rPr>
                <w:rFonts w:ascii="宋体"/>
                <w:spacing w:val="-19"/>
                <w:sz w:val="22"/>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sz w:val="22"/>
              </w:rPr>
              <w:t>193,967.10</w:t>
            </w:r>
            <w:r>
              <w:rPr>
                <w:rFonts w:ascii="宋体"/>
                <w:spacing w:val="-19"/>
                <w:sz w:val="22"/>
              </w:rPr>
            </w:r>
          </w:p>
        </w:tc>
        <w:tc>
          <w:tcPr>
            <w:tcW w:w="18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8"/>
              <w:ind w:right="5"/>
              <w:jc w:val="center"/>
              <w:rPr>
                <w:rFonts w:ascii="宋体" w:hAnsi="宋体" w:cs="宋体" w:eastAsia="宋体" w:hint="default"/>
                <w:sz w:val="18"/>
                <w:szCs w:val="18"/>
              </w:rPr>
            </w:pPr>
            <w:r>
              <w:rPr>
                <w:rFonts w:ascii="宋体"/>
                <w:b/>
                <w:spacing w:val="-21"/>
                <w:sz w:val="18"/>
              </w:rPr>
              <w:t>--</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081" w:right="1693"/>
        <w:jc w:val="left"/>
      </w:pPr>
      <w:r>
        <w:rPr/>
        <w:t>注：确定该组合的依据为信用风险特征类似。</w:t>
      </w:r>
    </w:p>
    <w:p>
      <w:pPr>
        <w:spacing w:line="240" w:lineRule="auto" w:before="1"/>
        <w:rPr>
          <w:rFonts w:ascii="宋体" w:hAnsi="宋体" w:cs="宋体" w:eastAsia="宋体" w:hint="default"/>
          <w:sz w:val="29"/>
          <w:szCs w:val="29"/>
        </w:rPr>
      </w:pPr>
    </w:p>
    <w:p>
      <w:pPr>
        <w:pStyle w:val="BodyText"/>
        <w:spacing w:line="240" w:lineRule="auto"/>
        <w:ind w:left="740" w:right="1693"/>
        <w:jc w:val="left"/>
      </w:pPr>
      <w:bookmarkStart w:name="（2） 其他应收款按款项性质分类情况" w:id="336"/>
      <w:bookmarkEnd w:id="336"/>
      <w:r>
        <w:rPr/>
      </w:r>
      <w:r>
        <w:rPr/>
        <w:t>（</w:t>
      </w:r>
      <w:r>
        <w:rPr>
          <w:rFonts w:ascii="宋体" w:hAnsi="宋体" w:cs="宋体" w:eastAsia="宋体" w:hint="default"/>
        </w:rPr>
        <w:t>2</w:t>
      </w:r>
      <w:r>
        <w:rPr/>
        <w:t>）</w:t>
      </w:r>
      <w:r>
        <w:rPr>
          <w:spacing w:val="-65"/>
        </w:rPr>
        <w:t> </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080"/>
        <w:gridCol w:w="2831"/>
        <w:gridCol w:w="2827"/>
      </w:tblGrid>
      <w:tr>
        <w:trPr>
          <w:trHeight w:val="457"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款项性质</w:t>
            </w:r>
            <w:r>
              <w:rPr>
                <w:rFonts w:ascii="宋体" w:hAnsi="宋体" w:cs="宋体" w:eastAsia="宋体" w:hint="default"/>
                <w:spacing w:val="-31"/>
                <w:sz w:val="22"/>
                <w:szCs w:val="22"/>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pacing w:val="-41"/>
                <w:sz w:val="22"/>
                <w:szCs w:val="22"/>
              </w:rPr>
              <w:t>年末余额</w:t>
            </w:r>
            <w:r>
              <w:rPr>
                <w:rFonts w:ascii="宋体" w:hAnsi="宋体" w:cs="宋体" w:eastAsia="宋体" w:hint="default"/>
                <w:sz w:val="22"/>
                <w:szCs w:val="22"/>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58"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备用金</w:t>
            </w:r>
            <w:r>
              <w:rPr>
                <w:rFonts w:ascii="宋体" w:hAnsi="宋体" w:cs="宋体" w:eastAsia="宋体" w:hint="default"/>
                <w:sz w:val="22"/>
                <w:szCs w:val="22"/>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70,076.45</w:t>
            </w:r>
            <w:r>
              <w:rPr>
                <w:rFonts w:ascii="宋体"/>
                <w:sz w:val="22"/>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64,028.00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77" w:footer="1046" w:top="1100" w:bottom="1240" w:left="1460" w:right="0"/>
        </w:sectPr>
      </w:pPr>
    </w:p>
    <w:p>
      <w:pPr>
        <w:spacing w:line="240" w:lineRule="auto" w:before="11"/>
        <w:rPr>
          <w:rFonts w:ascii="宋体" w:hAnsi="宋体" w:cs="宋体" w:eastAsia="宋体"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3080"/>
        <w:gridCol w:w="2831"/>
        <w:gridCol w:w="2827"/>
      </w:tblGrid>
      <w:tr>
        <w:trPr>
          <w:trHeight w:val="457" w:hRule="exact"/>
        </w:trPr>
        <w:tc>
          <w:tcPr>
            <w:tcW w:w="30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pacing w:val="-41"/>
                <w:sz w:val="22"/>
                <w:szCs w:val="22"/>
              </w:rPr>
              <w:t>押金</w:t>
            </w:r>
            <w:r>
              <w:rPr>
                <w:rFonts w:ascii="宋体" w:hAnsi="宋体" w:cs="宋体" w:eastAsia="宋体" w:hint="default"/>
                <w:sz w:val="22"/>
                <w:szCs w:val="22"/>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196,188.00</w:t>
            </w:r>
            <w:r>
              <w:rPr>
                <w:rFonts w:ascii="宋体"/>
                <w:sz w:val="22"/>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right="107"/>
              <w:jc w:val="right"/>
              <w:rPr>
                <w:rFonts w:ascii="宋体" w:hAnsi="宋体" w:cs="宋体" w:eastAsia="宋体" w:hint="default"/>
                <w:sz w:val="22"/>
                <w:szCs w:val="22"/>
              </w:rPr>
            </w:pPr>
            <w:r>
              <w:rPr>
                <w:rFonts w:ascii="宋体"/>
                <w:spacing w:val="-21"/>
                <w:sz w:val="22"/>
              </w:rPr>
              <w:t>200,454.10</w:t>
            </w:r>
            <w:r>
              <w:rPr>
                <w:rFonts w:ascii="宋体"/>
                <w:sz w:val="22"/>
              </w:rPr>
            </w: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资金往来</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246,673,675.84</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201,808,577.85</w:t>
            </w:r>
            <w:r>
              <w:rPr>
                <w:rFonts w:ascii="宋体"/>
                <w:sz w:val="22"/>
              </w:rPr>
            </w:r>
          </w:p>
        </w:tc>
      </w:tr>
      <w:tr>
        <w:trPr>
          <w:trHeight w:val="445" w:hRule="exact"/>
        </w:trPr>
        <w:tc>
          <w:tcPr>
            <w:tcW w:w="30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代扣代缴款</w:t>
            </w:r>
            <w:r>
              <w:rPr>
                <w:rFonts w:ascii="宋体" w:hAnsi="宋体" w:cs="宋体" w:eastAsia="宋体" w:hint="default"/>
                <w:sz w:val="22"/>
                <w:szCs w:val="22"/>
              </w:rPr>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149,226.98</w:t>
            </w:r>
            <w:r>
              <w:rPr>
                <w:rFonts w:ascii="宋体"/>
                <w:sz w:val="22"/>
              </w:rPr>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121,954.99</w:t>
            </w:r>
            <w:r>
              <w:rPr>
                <w:rFonts w:ascii="宋体"/>
                <w:sz w:val="22"/>
              </w:rPr>
            </w:r>
          </w:p>
        </w:tc>
      </w:tr>
      <w:tr>
        <w:trPr>
          <w:trHeight w:val="458" w:hRule="exact"/>
        </w:trPr>
        <w:tc>
          <w:tcPr>
            <w:tcW w:w="30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247,089,167.27</w:t>
            </w:r>
            <w:r>
              <w:rPr>
                <w:rFonts w:ascii="宋体"/>
                <w:spacing w:val="-19"/>
                <w:sz w:val="22"/>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202,195,014.94</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40" w:right="1693"/>
        <w:jc w:val="left"/>
      </w:pPr>
      <w:bookmarkStart w:name="（3） 按欠款方归集的年末余额前五名的其他应收款情况：" w:id="337"/>
      <w:bookmarkEnd w:id="337"/>
      <w:r>
        <w:rPr/>
      </w:r>
      <w:r>
        <w:rPr/>
        <w:t>（</w:t>
      </w:r>
      <w:r>
        <w:rPr>
          <w:rFonts w:ascii="宋体" w:hAnsi="宋体" w:cs="宋体" w:eastAsia="宋体" w:hint="default"/>
        </w:rPr>
        <w:t>3</w:t>
      </w:r>
      <w:r>
        <w:rPr/>
        <w:t>）</w:t>
      </w:r>
      <w:r>
        <w:rPr>
          <w:spacing w:val="-70"/>
        </w:rPr>
        <w:t> </w:t>
      </w:r>
      <w:r>
        <w:rPr/>
        <w:t>按欠款方归集的年末余额前五名的其他应收款情况：</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119"/>
        <w:gridCol w:w="840"/>
        <w:gridCol w:w="1470"/>
        <w:gridCol w:w="965"/>
        <w:gridCol w:w="1428"/>
        <w:gridCol w:w="916"/>
      </w:tblGrid>
      <w:tr>
        <w:trPr>
          <w:trHeight w:val="1178" w:hRule="exact"/>
        </w:trPr>
        <w:tc>
          <w:tcPr>
            <w:tcW w:w="3119"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b/>
                <w:bCs/>
                <w:spacing w:val="-41"/>
                <w:sz w:val="18"/>
                <w:szCs w:val="18"/>
              </w:rPr>
              <w:t>单位名称</w:t>
            </w:r>
            <w:r>
              <w:rPr>
                <w:rFonts w:ascii="宋体" w:hAnsi="宋体" w:cs="宋体" w:eastAsia="宋体" w:hint="default"/>
                <w:sz w:val="18"/>
                <w:szCs w:val="18"/>
              </w:rPr>
            </w:r>
          </w:p>
        </w:tc>
        <w:tc>
          <w:tcPr>
            <w:tcW w:w="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408" w:lineRule="auto"/>
              <w:ind w:left="275" w:right="276"/>
              <w:jc w:val="left"/>
              <w:rPr>
                <w:rFonts w:ascii="宋体" w:hAnsi="宋体" w:cs="宋体" w:eastAsia="宋体" w:hint="default"/>
                <w:sz w:val="18"/>
                <w:szCs w:val="18"/>
              </w:rPr>
            </w:pPr>
            <w:r>
              <w:rPr>
                <w:rFonts w:ascii="宋体" w:hAnsi="宋体" w:cs="宋体" w:eastAsia="宋体" w:hint="default"/>
                <w:b/>
                <w:bCs/>
                <w:spacing w:val="-41"/>
                <w:sz w:val="18"/>
                <w:szCs w:val="18"/>
              </w:rPr>
              <w:t>款项</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性质</w:t>
            </w:r>
            <w:r>
              <w:rPr>
                <w:rFonts w:ascii="宋体" w:hAnsi="宋体" w:cs="宋体" w:eastAsia="宋体" w:hint="default"/>
                <w:sz w:val="18"/>
                <w:szCs w:val="18"/>
              </w:rPr>
            </w:r>
          </w:p>
        </w:tc>
        <w:tc>
          <w:tcPr>
            <w:tcW w:w="14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c>
          <w:tcPr>
            <w:tcW w:w="9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41"/>
                <w:sz w:val="18"/>
                <w:szCs w:val="18"/>
              </w:rPr>
              <w:t>账龄</w:t>
            </w:r>
            <w:r>
              <w:rPr>
                <w:rFonts w:ascii="宋体" w:hAnsi="宋体" w:cs="宋体" w:eastAsia="宋体" w:hint="default"/>
                <w:sz w:val="18"/>
                <w:szCs w:val="18"/>
              </w:rPr>
            </w:r>
          </w:p>
        </w:tc>
        <w:tc>
          <w:tcPr>
            <w:tcW w:w="142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47" w:right="109"/>
              <w:jc w:val="center"/>
              <w:rPr>
                <w:rFonts w:ascii="宋体" w:hAnsi="宋体" w:cs="宋体" w:eastAsia="宋体" w:hint="default"/>
                <w:sz w:val="18"/>
                <w:szCs w:val="18"/>
              </w:rPr>
            </w:pPr>
            <w:r>
              <w:rPr>
                <w:rFonts w:ascii="宋体" w:hAnsi="宋体" w:cs="宋体" w:eastAsia="宋体" w:hint="default"/>
                <w:b/>
                <w:bCs/>
                <w:spacing w:val="-36"/>
                <w:sz w:val="18"/>
                <w:szCs w:val="18"/>
              </w:rPr>
              <w:t>占其他应收款年末</w:t>
            </w:r>
            <w:r>
              <w:rPr>
                <w:rFonts w:ascii="宋体" w:hAnsi="宋体" w:cs="宋体" w:eastAsia="宋体" w:hint="default"/>
                <w:b/>
                <w:bCs/>
                <w:w w:val="99"/>
                <w:sz w:val="18"/>
                <w:szCs w:val="18"/>
              </w:rPr>
              <w:t> </w:t>
            </w:r>
            <w:r>
              <w:rPr>
                <w:rFonts w:ascii="宋体" w:hAnsi="宋体" w:cs="宋体" w:eastAsia="宋体" w:hint="default"/>
                <w:b/>
                <w:bCs/>
                <w:spacing w:val="-36"/>
                <w:sz w:val="18"/>
                <w:szCs w:val="18"/>
              </w:rPr>
              <w:t>余额合计数的比例</w:t>
            </w:r>
            <w:r>
              <w:rPr>
                <w:rFonts w:ascii="宋体" w:hAnsi="宋体" w:cs="宋体" w:eastAsia="宋体" w:hint="default"/>
                <w:spacing w:val="-36"/>
                <w:sz w:val="18"/>
                <w:szCs w:val="18"/>
              </w:rPr>
            </w:r>
          </w:p>
          <w:p>
            <w:pPr>
              <w:pStyle w:val="TableParagraph"/>
              <w:spacing w:line="240" w:lineRule="auto" w:before="29"/>
              <w:ind w:left="36" w:right="0"/>
              <w:jc w:val="center"/>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9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172" w:right="176"/>
              <w:jc w:val="left"/>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445" w:hRule="exact"/>
        </w:trPr>
        <w:tc>
          <w:tcPr>
            <w:tcW w:w="3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单位</w:t>
            </w:r>
            <w:r>
              <w:rPr>
                <w:rFonts w:ascii="Times New Roman" w:hAnsi="Times New Roman" w:cs="Times New Roman" w:eastAsia="Times New Roman" w:hint="default"/>
                <w:spacing w:val="-16"/>
                <w:sz w:val="18"/>
                <w:szCs w:val="18"/>
              </w:rPr>
              <w:t>1</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37" w:right="0"/>
              <w:jc w:val="center"/>
              <w:rPr>
                <w:rFonts w:ascii="宋体" w:hAnsi="宋体" w:cs="宋体" w:eastAsia="宋体" w:hint="default"/>
                <w:sz w:val="18"/>
                <w:szCs w:val="18"/>
              </w:rPr>
            </w:pPr>
            <w:r>
              <w:rPr>
                <w:rFonts w:ascii="宋体" w:hAnsi="宋体" w:cs="宋体" w:eastAsia="宋体" w:hint="default"/>
                <w:spacing w:val="-27"/>
                <w:sz w:val="18"/>
                <w:szCs w:val="18"/>
              </w:rPr>
              <w:t>往来款</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90,307,250.53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36.55</w:t>
            </w:r>
          </w:p>
        </w:tc>
        <w:tc>
          <w:tcPr>
            <w:tcW w:w="9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单位</w:t>
            </w:r>
            <w:r>
              <w:rPr>
                <w:rFonts w:ascii="Times New Roman" w:hAnsi="Times New Roman" w:cs="Times New Roman" w:eastAsia="Times New Roman" w:hint="default"/>
                <w:spacing w:val="-16"/>
                <w:sz w:val="18"/>
                <w:szCs w:val="18"/>
              </w:rPr>
              <w:t>2</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7" w:right="0"/>
              <w:jc w:val="center"/>
              <w:rPr>
                <w:rFonts w:ascii="宋体" w:hAnsi="宋体" w:cs="宋体" w:eastAsia="宋体" w:hint="default"/>
                <w:sz w:val="18"/>
                <w:szCs w:val="18"/>
              </w:rPr>
            </w:pPr>
            <w:r>
              <w:rPr>
                <w:rFonts w:ascii="宋体" w:hAnsi="宋体" w:cs="宋体" w:eastAsia="宋体" w:hint="default"/>
                <w:spacing w:val="-27"/>
                <w:sz w:val="18"/>
                <w:szCs w:val="18"/>
              </w:rPr>
              <w:t>往来款</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69,122,197.16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27.97</w:t>
            </w:r>
          </w:p>
        </w:tc>
        <w:tc>
          <w:tcPr>
            <w:tcW w:w="9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单位</w:t>
            </w:r>
            <w:r>
              <w:rPr>
                <w:rFonts w:ascii="Times New Roman" w:hAnsi="Times New Roman" w:cs="Times New Roman" w:eastAsia="Times New Roman" w:hint="default"/>
                <w:spacing w:val="-16"/>
                <w:sz w:val="18"/>
                <w:szCs w:val="18"/>
              </w:rPr>
              <w:t>3</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7" w:right="0"/>
              <w:jc w:val="center"/>
              <w:rPr>
                <w:rFonts w:ascii="宋体" w:hAnsi="宋体" w:cs="宋体" w:eastAsia="宋体" w:hint="default"/>
                <w:sz w:val="18"/>
                <w:szCs w:val="18"/>
              </w:rPr>
            </w:pPr>
            <w:r>
              <w:rPr>
                <w:rFonts w:ascii="宋体" w:hAnsi="宋体" w:cs="宋体" w:eastAsia="宋体" w:hint="default"/>
                <w:spacing w:val="-27"/>
                <w:sz w:val="18"/>
                <w:szCs w:val="18"/>
              </w:rPr>
              <w:t>往来款</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43,706,249.07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17.69</w:t>
            </w:r>
          </w:p>
        </w:tc>
        <w:tc>
          <w:tcPr>
            <w:tcW w:w="9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单位</w:t>
            </w:r>
            <w:r>
              <w:rPr>
                <w:rFonts w:ascii="Times New Roman" w:hAnsi="Times New Roman" w:cs="Times New Roman" w:eastAsia="Times New Roman" w:hint="default"/>
                <w:spacing w:val="-16"/>
                <w:sz w:val="18"/>
                <w:szCs w:val="18"/>
              </w:rPr>
              <w:t>4</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7" w:right="0"/>
              <w:jc w:val="center"/>
              <w:rPr>
                <w:rFonts w:ascii="宋体" w:hAnsi="宋体" w:cs="宋体" w:eastAsia="宋体" w:hint="default"/>
                <w:sz w:val="18"/>
                <w:szCs w:val="18"/>
              </w:rPr>
            </w:pPr>
            <w:r>
              <w:rPr>
                <w:rFonts w:ascii="宋体" w:hAnsi="宋体" w:cs="宋体" w:eastAsia="宋体" w:hint="default"/>
                <w:spacing w:val="-27"/>
                <w:sz w:val="18"/>
                <w:szCs w:val="18"/>
              </w:rPr>
              <w:t>往来款</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29,794,382.18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7"/>
                <w:sz w:val="18"/>
              </w:rPr>
              <w:t>12.06</w:t>
            </w:r>
          </w:p>
        </w:tc>
        <w:tc>
          <w:tcPr>
            <w:tcW w:w="9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单位</w:t>
            </w:r>
            <w:r>
              <w:rPr>
                <w:rFonts w:ascii="Times New Roman" w:hAnsi="Times New Roman" w:cs="Times New Roman" w:eastAsia="Times New Roman" w:hint="default"/>
                <w:spacing w:val="-16"/>
                <w:sz w:val="18"/>
                <w:szCs w:val="18"/>
              </w:rPr>
              <w:t>5</w:t>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37" w:right="0"/>
              <w:jc w:val="center"/>
              <w:rPr>
                <w:rFonts w:ascii="宋体" w:hAnsi="宋体" w:cs="宋体" w:eastAsia="宋体" w:hint="default"/>
                <w:sz w:val="18"/>
                <w:szCs w:val="18"/>
              </w:rPr>
            </w:pPr>
            <w:r>
              <w:rPr>
                <w:rFonts w:ascii="宋体" w:hAnsi="宋体" w:cs="宋体" w:eastAsia="宋体" w:hint="default"/>
                <w:spacing w:val="-27"/>
                <w:sz w:val="18"/>
                <w:szCs w:val="18"/>
              </w:rPr>
              <w:t>往来款</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11,619,761.88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35" w:right="0"/>
              <w:jc w:val="center"/>
              <w:rPr>
                <w:rFonts w:ascii="宋体" w:hAnsi="宋体" w:cs="宋体" w:eastAsia="宋体" w:hint="default"/>
                <w:sz w:val="18"/>
                <w:szCs w:val="18"/>
              </w:rPr>
            </w:pPr>
            <w:r>
              <w:rPr>
                <w:rFonts w:ascii="宋体" w:hAnsi="宋体" w:cs="宋体" w:eastAsia="宋体" w:hint="default"/>
                <w:spacing w:val="-17"/>
                <w:sz w:val="18"/>
                <w:szCs w:val="18"/>
              </w:rPr>
              <w:t>1</w:t>
            </w:r>
            <w:r>
              <w:rPr>
                <w:rFonts w:ascii="宋体" w:hAnsi="宋体" w:cs="宋体" w:eastAsia="宋体" w:hint="default"/>
                <w:spacing w:val="-17"/>
                <w:sz w:val="18"/>
                <w:szCs w:val="18"/>
              </w:rPr>
              <w:t>年以内</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7"/>
              <w:jc w:val="right"/>
              <w:rPr>
                <w:rFonts w:ascii="宋体" w:hAnsi="宋体" w:cs="宋体" w:eastAsia="宋体" w:hint="default"/>
                <w:sz w:val="18"/>
                <w:szCs w:val="18"/>
              </w:rPr>
            </w:pPr>
            <w:r>
              <w:rPr>
                <w:rFonts w:ascii="宋体"/>
                <w:spacing w:val="-21"/>
                <w:w w:val="95"/>
                <w:sz w:val="18"/>
              </w:rPr>
              <w:t>4.70</w:t>
            </w:r>
            <w:r>
              <w:rPr>
                <w:rFonts w:ascii="宋体"/>
                <w:w w:val="95"/>
                <w:sz w:val="18"/>
              </w:rPr>
            </w:r>
          </w:p>
        </w:tc>
        <w:tc>
          <w:tcPr>
            <w:tcW w:w="91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1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spacing w:val="-41"/>
                <w:sz w:val="18"/>
                <w:szCs w:val="18"/>
              </w:rPr>
              <w:t>合计</w:t>
            </w:r>
            <w:r>
              <w:rPr>
                <w:rFonts w:ascii="宋体" w:hAnsi="宋体" w:cs="宋体" w:eastAsia="宋体" w:hint="default"/>
                <w:sz w:val="18"/>
                <w:szCs w:val="18"/>
              </w:rPr>
            </w:r>
          </w:p>
        </w:tc>
        <w:tc>
          <w:tcPr>
            <w:tcW w:w="840" w:type="dxa"/>
            <w:tcBorders>
              <w:top w:val="single" w:sz="2" w:space="0" w:color="000000"/>
              <w:left w:val="single" w:sz="2" w:space="0" w:color="000000"/>
              <w:bottom w:val="single" w:sz="12" w:space="0" w:color="000000"/>
              <w:right w:val="single" w:sz="2" w:space="0" w:color="000000"/>
            </w:tcBorders>
          </w:tcPr>
          <w:p>
            <w:pPr/>
          </w:p>
        </w:tc>
        <w:tc>
          <w:tcPr>
            <w:tcW w:w="14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5"/>
              <w:jc w:val="right"/>
              <w:rPr>
                <w:rFonts w:ascii="宋体" w:hAnsi="宋体" w:cs="宋体" w:eastAsia="宋体" w:hint="default"/>
                <w:sz w:val="18"/>
                <w:szCs w:val="18"/>
              </w:rPr>
            </w:pPr>
            <w:r>
              <w:rPr>
                <w:rFonts w:ascii="宋体"/>
                <w:b/>
                <w:spacing w:val="-21"/>
                <w:w w:val="95"/>
                <w:sz w:val="18"/>
              </w:rPr>
              <w:t>244,549,840.82</w:t>
            </w:r>
            <w:r>
              <w:rPr>
                <w:rFonts w:ascii="宋体"/>
                <w:sz w:val="18"/>
              </w:rPr>
            </w:r>
          </w:p>
        </w:tc>
        <w:tc>
          <w:tcPr>
            <w:tcW w:w="965" w:type="dxa"/>
            <w:tcBorders>
              <w:top w:val="single" w:sz="2" w:space="0" w:color="000000"/>
              <w:left w:val="single" w:sz="2" w:space="0" w:color="000000"/>
              <w:bottom w:val="single" w:sz="12" w:space="0" w:color="000000"/>
              <w:right w:val="single" w:sz="2" w:space="0" w:color="000000"/>
            </w:tcBorders>
          </w:tcPr>
          <w:p>
            <w:pP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b/>
                <w:spacing w:val="-21"/>
                <w:w w:val="95"/>
                <w:sz w:val="18"/>
              </w:rPr>
              <w:t>98.97</w:t>
            </w:r>
            <w:r>
              <w:rPr>
                <w:rFonts w:ascii="宋体"/>
                <w:sz w:val="18"/>
              </w:rPr>
            </w:r>
          </w:p>
        </w:tc>
        <w:tc>
          <w:tcPr>
            <w:tcW w:w="91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77" w:footer="1046" w:top="1100" w:bottom="1240" w:left="14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1"/>
        <w:ind w:left="739" w:right="0"/>
        <w:jc w:val="left"/>
      </w:pPr>
      <w:bookmarkStart w:name="3. 长期股权投资" w:id="338"/>
      <w:bookmarkEnd w:id="338"/>
      <w:r>
        <w:rPr/>
      </w:r>
      <w:r>
        <w:rPr>
          <w:rFonts w:ascii="宋体" w:hAnsi="宋体" w:cs="宋体" w:eastAsia="宋体" w:hint="default"/>
          <w:spacing w:val="2"/>
        </w:rPr>
        <w:t>3.</w:t>
      </w:r>
      <w:r>
        <w:rPr>
          <w:spacing w:val="2"/>
        </w:rPr>
        <w:t>长期股权投资</w:t>
      </w:r>
    </w:p>
    <w:p>
      <w:pPr>
        <w:spacing w:line="240" w:lineRule="auto" w:before="0"/>
        <w:rPr>
          <w:rFonts w:ascii="宋体" w:hAnsi="宋体" w:cs="宋体" w:eastAsia="宋体" w:hint="default"/>
          <w:sz w:val="29"/>
          <w:szCs w:val="29"/>
        </w:rPr>
      </w:pPr>
    </w:p>
    <w:p>
      <w:pPr>
        <w:pStyle w:val="BodyText"/>
        <w:spacing w:line="240" w:lineRule="auto"/>
        <w:ind w:left="586" w:right="0"/>
        <w:jc w:val="left"/>
      </w:pPr>
      <w:bookmarkStart w:name="（1） 长期股权投资分类" w:id="339"/>
      <w:bookmarkEnd w:id="339"/>
      <w:r>
        <w:rPr/>
      </w:r>
      <w:r>
        <w:rPr/>
        <w:t>（</w:t>
      </w:r>
      <w:r>
        <w:rPr>
          <w:rFonts w:ascii="宋体" w:hAnsi="宋体" w:cs="宋体" w:eastAsia="宋体" w:hint="default"/>
        </w:rPr>
        <w:t>1</w:t>
      </w:r>
      <w:r>
        <w:rPr/>
        <w:t>）长期股权投资分类</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65"/>
        <w:gridCol w:w="2126"/>
        <w:gridCol w:w="1985"/>
        <w:gridCol w:w="1842"/>
        <w:gridCol w:w="1844"/>
        <w:gridCol w:w="1876"/>
        <w:gridCol w:w="1771"/>
      </w:tblGrid>
      <w:tr>
        <w:trPr>
          <w:trHeight w:val="458" w:hRule="exact"/>
        </w:trPr>
        <w:tc>
          <w:tcPr>
            <w:tcW w:w="2565"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5953"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549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4" w:right="0"/>
              <w:jc w:val="center"/>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r>
      <w:tr>
        <w:trPr>
          <w:trHeight w:val="445" w:hRule="exact"/>
        </w:trPr>
        <w:tc>
          <w:tcPr>
            <w:tcW w:w="2565" w:type="dxa"/>
            <w:vMerge/>
            <w:tcBorders>
              <w:left w:val="nil" w:sz="6" w:space="0" w:color="auto"/>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98" w:right="0"/>
              <w:jc w:val="left"/>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627" w:right="0"/>
              <w:jc w:val="left"/>
              <w:rPr>
                <w:rFonts w:ascii="宋体" w:hAnsi="宋体" w:cs="宋体" w:eastAsia="宋体" w:hint="default"/>
                <w:sz w:val="22"/>
                <w:szCs w:val="22"/>
              </w:rPr>
            </w:pPr>
            <w:r>
              <w:rPr>
                <w:rFonts w:ascii="宋体" w:hAnsi="宋体" w:cs="宋体" w:eastAsia="宋体" w:hint="default"/>
                <w:b/>
                <w:bCs/>
                <w:spacing w:val="-31"/>
                <w:sz w:val="22"/>
                <w:szCs w:val="22"/>
              </w:rPr>
              <w:t>减值准备</w:t>
            </w:r>
            <w:r>
              <w:rPr>
                <w:rFonts w:ascii="宋体" w:hAnsi="宋体" w:cs="宋体" w:eastAsia="宋体" w:hint="default"/>
                <w:spacing w:val="-31"/>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55"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56" w:right="0"/>
              <w:jc w:val="left"/>
              <w:rPr>
                <w:rFonts w:ascii="宋体" w:hAnsi="宋体" w:cs="宋体" w:eastAsia="宋体" w:hint="default"/>
                <w:sz w:val="22"/>
                <w:szCs w:val="22"/>
              </w:rPr>
            </w:pPr>
            <w:r>
              <w:rPr>
                <w:rFonts w:ascii="宋体" w:hAnsi="宋体" w:cs="宋体" w:eastAsia="宋体" w:hint="default"/>
                <w:b/>
                <w:bCs/>
                <w:spacing w:val="-31"/>
                <w:sz w:val="22"/>
                <w:szCs w:val="22"/>
              </w:rPr>
              <w:t>账面余额</w:t>
            </w:r>
            <w:r>
              <w:rPr>
                <w:rFonts w:ascii="宋体" w:hAnsi="宋体" w:cs="宋体" w:eastAsia="宋体" w:hint="default"/>
                <w:spacing w:val="-31"/>
                <w:sz w:val="22"/>
                <w:szCs w:val="22"/>
              </w:rPr>
            </w:r>
          </w:p>
        </w:tc>
        <w:tc>
          <w:tcPr>
            <w:tcW w:w="18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572" w:right="0"/>
              <w:jc w:val="left"/>
              <w:rPr>
                <w:rFonts w:ascii="宋体" w:hAnsi="宋体" w:cs="宋体" w:eastAsia="宋体" w:hint="default"/>
                <w:sz w:val="22"/>
                <w:szCs w:val="22"/>
              </w:rPr>
            </w:pPr>
            <w:r>
              <w:rPr>
                <w:rFonts w:ascii="宋体" w:hAnsi="宋体" w:cs="宋体" w:eastAsia="宋体" w:hint="default"/>
                <w:b/>
                <w:bCs/>
                <w:spacing w:val="-31"/>
                <w:sz w:val="22"/>
                <w:szCs w:val="22"/>
              </w:rPr>
              <w:t>减值准备</w:t>
            </w:r>
            <w:r>
              <w:rPr>
                <w:rFonts w:ascii="宋体" w:hAnsi="宋体" w:cs="宋体" w:eastAsia="宋体" w:hint="default"/>
                <w:spacing w:val="-31"/>
                <w:sz w:val="22"/>
                <w:szCs w:val="22"/>
              </w:rPr>
            </w: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520" w:right="0"/>
              <w:jc w:val="left"/>
              <w:rPr>
                <w:rFonts w:ascii="宋体" w:hAnsi="宋体" w:cs="宋体" w:eastAsia="宋体" w:hint="default"/>
                <w:sz w:val="22"/>
                <w:szCs w:val="22"/>
              </w:rPr>
            </w:pPr>
            <w:r>
              <w:rPr>
                <w:rFonts w:ascii="宋体" w:hAnsi="宋体" w:cs="宋体" w:eastAsia="宋体" w:hint="default"/>
                <w:b/>
                <w:bCs/>
                <w:spacing w:val="-31"/>
                <w:sz w:val="22"/>
                <w:szCs w:val="22"/>
              </w:rPr>
              <w:t>账面价值</w:t>
            </w:r>
            <w:r>
              <w:rPr>
                <w:rFonts w:ascii="宋体" w:hAnsi="宋体" w:cs="宋体" w:eastAsia="宋体" w:hint="default"/>
                <w:spacing w:val="-31"/>
                <w:sz w:val="22"/>
                <w:szCs w:val="22"/>
              </w:rPr>
            </w:r>
          </w:p>
        </w:tc>
      </w:tr>
      <w:tr>
        <w:trPr>
          <w:trHeight w:val="445" w:hRule="exact"/>
        </w:trPr>
        <w:tc>
          <w:tcPr>
            <w:tcW w:w="25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对子公司投资</w:t>
            </w:r>
            <w:r>
              <w:rPr>
                <w:rFonts w:ascii="宋体" w:hAnsi="宋体" w:cs="宋体" w:eastAsia="宋体" w:hint="default"/>
                <w:sz w:val="22"/>
                <w:szCs w:val="22"/>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941,123,299.00</w:t>
            </w:r>
            <w:r>
              <w:rPr>
                <w:rFonts w:ascii="宋体"/>
                <w:sz w:val="22"/>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941,123,299.00</w:t>
            </w:r>
            <w:r>
              <w:rPr>
                <w:rFonts w:ascii="宋体"/>
                <w:sz w:val="22"/>
              </w:rPr>
            </w:r>
          </w:p>
        </w:tc>
        <w:tc>
          <w:tcPr>
            <w:tcW w:w="1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834,345,299.00</w:t>
            </w:r>
            <w:r>
              <w:rPr>
                <w:rFonts w:ascii="宋体"/>
                <w:sz w:val="22"/>
              </w:rPr>
            </w:r>
          </w:p>
        </w:tc>
        <w:tc>
          <w:tcPr>
            <w:tcW w:w="1876" w:type="dxa"/>
            <w:tcBorders>
              <w:top w:val="single" w:sz="2" w:space="0" w:color="000000"/>
              <w:left w:val="single" w:sz="2" w:space="0" w:color="000000"/>
              <w:bottom w:val="single" w:sz="2" w:space="0" w:color="000000"/>
              <w:right w:val="single" w:sz="2" w:space="0" w:color="000000"/>
            </w:tcBorders>
          </w:tcPr>
          <w:p>
            <w:pPr/>
          </w:p>
        </w:tc>
        <w:tc>
          <w:tcPr>
            <w:tcW w:w="17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834,345,299.00</w:t>
            </w:r>
            <w:r>
              <w:rPr>
                <w:rFonts w:ascii="宋体"/>
                <w:sz w:val="22"/>
              </w:rPr>
            </w:r>
          </w:p>
        </w:tc>
      </w:tr>
      <w:tr>
        <w:trPr>
          <w:trHeight w:val="458" w:hRule="exact"/>
        </w:trPr>
        <w:tc>
          <w:tcPr>
            <w:tcW w:w="25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941,123,299.00</w:t>
            </w:r>
            <w:r>
              <w:rPr>
                <w:rFonts w:ascii="宋体"/>
                <w:spacing w:val="-19"/>
                <w:sz w:val="22"/>
              </w:rPr>
            </w:r>
          </w:p>
        </w:tc>
        <w:tc>
          <w:tcPr>
            <w:tcW w:w="1985"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941,123,299.00</w:t>
            </w:r>
            <w:r>
              <w:rPr>
                <w:rFonts w:ascii="宋体"/>
                <w:spacing w:val="-19"/>
                <w:sz w:val="22"/>
              </w:rPr>
            </w:r>
          </w:p>
        </w:tc>
        <w:tc>
          <w:tcPr>
            <w:tcW w:w="18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834,345,299.00</w:t>
            </w:r>
            <w:r>
              <w:rPr>
                <w:rFonts w:ascii="宋体"/>
                <w:spacing w:val="-19"/>
                <w:sz w:val="22"/>
              </w:rPr>
            </w:r>
          </w:p>
        </w:tc>
        <w:tc>
          <w:tcPr>
            <w:tcW w:w="1876" w:type="dxa"/>
            <w:tcBorders>
              <w:top w:val="single" w:sz="2" w:space="0" w:color="000000"/>
              <w:left w:val="single" w:sz="2" w:space="0" w:color="000000"/>
              <w:bottom w:val="single" w:sz="12" w:space="0" w:color="000000"/>
              <w:right w:val="single" w:sz="2" w:space="0" w:color="000000"/>
            </w:tcBorders>
          </w:tcPr>
          <w:p>
            <w:pPr/>
          </w:p>
        </w:tc>
        <w:tc>
          <w:tcPr>
            <w:tcW w:w="17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87"/>
              <w:jc w:val="right"/>
              <w:rPr>
                <w:rFonts w:ascii="宋体" w:hAnsi="宋体" w:cs="宋体" w:eastAsia="宋体" w:hint="default"/>
                <w:sz w:val="22"/>
                <w:szCs w:val="22"/>
              </w:rPr>
            </w:pPr>
            <w:r>
              <w:rPr>
                <w:rFonts w:ascii="宋体"/>
                <w:b/>
                <w:spacing w:val="-19"/>
                <w:w w:val="95"/>
                <w:sz w:val="22"/>
              </w:rPr>
              <w:t>834,345,299.00</w:t>
            </w:r>
            <w:r>
              <w:rPr>
                <w:rFonts w:ascii="宋体"/>
                <w:spacing w:val="-19"/>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585" w:right="0"/>
        <w:jc w:val="left"/>
      </w:pPr>
      <w:bookmarkStart w:name="（2） 对子公司投资" w:id="340"/>
      <w:bookmarkEnd w:id="340"/>
      <w:r>
        <w:rPr/>
      </w:r>
      <w:r>
        <w:rPr/>
        <w:t>（</w:t>
      </w:r>
      <w:r>
        <w:rPr>
          <w:rFonts w:ascii="宋体" w:hAnsi="宋体" w:cs="宋体" w:eastAsia="宋体" w:hint="default"/>
        </w:rPr>
        <w:t>2</w:t>
      </w:r>
      <w:r>
        <w:rPr/>
        <w:t>）对子公司投资</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982"/>
        <w:gridCol w:w="1842"/>
        <w:gridCol w:w="1831"/>
        <w:gridCol w:w="1289"/>
        <w:gridCol w:w="1984"/>
        <w:gridCol w:w="1418"/>
        <w:gridCol w:w="1662"/>
      </w:tblGrid>
      <w:tr>
        <w:trPr>
          <w:trHeight w:val="858" w:hRule="exact"/>
        </w:trPr>
        <w:tc>
          <w:tcPr>
            <w:tcW w:w="3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2" w:right="0"/>
              <w:jc w:val="center"/>
              <w:rPr>
                <w:rFonts w:ascii="宋体" w:hAnsi="宋体" w:cs="宋体" w:eastAsia="宋体" w:hint="default"/>
                <w:sz w:val="22"/>
                <w:szCs w:val="22"/>
              </w:rPr>
            </w:pPr>
            <w:r>
              <w:rPr>
                <w:rFonts w:ascii="宋体" w:hAnsi="宋体" w:cs="宋体" w:eastAsia="宋体" w:hint="default"/>
                <w:b/>
                <w:bCs/>
                <w:spacing w:val="-33"/>
                <w:sz w:val="22"/>
                <w:szCs w:val="22"/>
              </w:rPr>
              <w:t>被投资单位</w:t>
            </w:r>
            <w:r>
              <w:rPr>
                <w:rFonts w:ascii="宋体" w:hAnsi="宋体" w:cs="宋体" w:eastAsia="宋体" w:hint="default"/>
                <w:spacing w:val="-33"/>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55"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50"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2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79"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26"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2"/>
              <w:ind w:left="344" w:right="305"/>
              <w:jc w:val="left"/>
              <w:rPr>
                <w:rFonts w:ascii="宋体" w:hAnsi="宋体" w:cs="宋体" w:eastAsia="宋体" w:hint="default"/>
                <w:sz w:val="22"/>
                <w:szCs w:val="22"/>
              </w:rPr>
            </w:pPr>
            <w:r>
              <w:rPr>
                <w:rFonts w:ascii="宋体" w:hAnsi="宋体" w:cs="宋体" w:eastAsia="宋体" w:hint="default"/>
                <w:b/>
                <w:bCs/>
                <w:spacing w:val="-31"/>
                <w:sz w:val="22"/>
                <w:szCs w:val="22"/>
              </w:rPr>
              <w:t>本年计提</w:t>
            </w:r>
            <w:r>
              <w:rPr>
                <w:rFonts w:ascii="宋体" w:hAnsi="宋体" w:cs="宋体" w:eastAsia="宋体" w:hint="default"/>
                <w:b/>
                <w:bCs/>
                <w:w w:val="99"/>
                <w:sz w:val="22"/>
                <w:szCs w:val="22"/>
              </w:rPr>
              <w:t> </w:t>
            </w:r>
            <w:r>
              <w:rPr>
                <w:rFonts w:ascii="宋体" w:hAnsi="宋体" w:cs="宋体" w:eastAsia="宋体" w:hint="default"/>
                <w:b/>
                <w:bCs/>
                <w:spacing w:val="-31"/>
                <w:sz w:val="22"/>
                <w:szCs w:val="22"/>
              </w:rPr>
              <w:t>减值准备</w:t>
            </w:r>
            <w:r>
              <w:rPr>
                <w:rFonts w:ascii="宋体" w:hAnsi="宋体" w:cs="宋体" w:eastAsia="宋体" w:hint="default"/>
                <w:spacing w:val="-31"/>
                <w:sz w:val="22"/>
                <w:szCs w:val="22"/>
              </w:rPr>
            </w:r>
          </w:p>
        </w:tc>
        <w:tc>
          <w:tcPr>
            <w:tcW w:w="1662"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2"/>
              <w:ind w:left="465" w:right="431"/>
              <w:jc w:val="left"/>
              <w:rPr>
                <w:rFonts w:ascii="宋体" w:hAnsi="宋体" w:cs="宋体" w:eastAsia="宋体" w:hint="default"/>
                <w:sz w:val="22"/>
                <w:szCs w:val="22"/>
              </w:rPr>
            </w:pPr>
            <w:r>
              <w:rPr>
                <w:rFonts w:ascii="宋体" w:hAnsi="宋体" w:cs="宋体" w:eastAsia="宋体" w:hint="default"/>
                <w:b/>
                <w:bCs/>
                <w:spacing w:val="-31"/>
                <w:sz w:val="22"/>
                <w:szCs w:val="22"/>
              </w:rPr>
              <w:t>减值准备</w:t>
            </w:r>
            <w:r>
              <w:rPr>
                <w:rFonts w:ascii="宋体" w:hAnsi="宋体" w:cs="宋体" w:eastAsia="宋体" w:hint="default"/>
                <w:b/>
                <w:bCs/>
                <w:w w:val="99"/>
                <w:sz w:val="22"/>
                <w:szCs w:val="22"/>
              </w:rPr>
              <w:t> </w:t>
            </w: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青岛海立达冲压件有限公司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269,808,955.89</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269,808,955.89</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1" w:right="0"/>
              <w:jc w:val="left"/>
              <w:rPr>
                <w:rFonts w:ascii="宋体" w:hAnsi="宋体" w:cs="宋体" w:eastAsia="宋体" w:hint="default"/>
                <w:sz w:val="22"/>
                <w:szCs w:val="22"/>
              </w:rPr>
            </w:pPr>
            <w:r>
              <w:rPr>
                <w:rFonts w:ascii="宋体" w:hAnsi="宋体" w:cs="宋体" w:eastAsia="宋体" w:hint="default"/>
                <w:spacing w:val="-41"/>
                <w:sz w:val="22"/>
                <w:szCs w:val="22"/>
              </w:rPr>
              <w:t>青岛海立美达电机有限公司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3"/>
              <w:jc w:val="right"/>
              <w:rPr>
                <w:rFonts w:ascii="宋体" w:hAnsi="宋体" w:cs="宋体" w:eastAsia="宋体" w:hint="default"/>
                <w:sz w:val="22"/>
                <w:szCs w:val="22"/>
              </w:rPr>
            </w:pPr>
            <w:r>
              <w:rPr>
                <w:rFonts w:ascii="宋体"/>
                <w:spacing w:val="-21"/>
                <w:sz w:val="22"/>
              </w:rPr>
              <w:t>121,720,779.33</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4"/>
              <w:jc w:val="right"/>
              <w:rPr>
                <w:rFonts w:ascii="宋体" w:hAnsi="宋体" w:cs="宋体" w:eastAsia="宋体" w:hint="default"/>
                <w:sz w:val="22"/>
                <w:szCs w:val="22"/>
              </w:rPr>
            </w:pPr>
            <w:r>
              <w:rPr>
                <w:rFonts w:ascii="宋体"/>
                <w:spacing w:val="-21"/>
                <w:sz w:val="22"/>
              </w:rPr>
              <w:t>121,720,779.33</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青岛海立美达模具有限公司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4,913,863.78</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1,500,000.00</w:t>
            </w:r>
            <w:r>
              <w:rPr>
                <w:rFonts w:ascii="宋体"/>
                <w:sz w:val="22"/>
              </w:rPr>
            </w: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6,413,863.78</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青岛海立美达精密机械制造有限公司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5,000,000.00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5,000,000.00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浙江海立美达钢制品有限公司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5,000,000.00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5,000,000.00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宁波泰鸿机电有限公司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52,608,900.00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10,478,000.00</w:t>
            </w:r>
            <w:r>
              <w:rPr>
                <w:rFonts w:ascii="宋体"/>
                <w:sz w:val="22"/>
              </w:rPr>
            </w: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63,086,900.00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湖南海立美达钢板加工配送有限公司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30,000,000.00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30,000,000.00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日照兴业汽车配件有限公司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203,110,000.00</w:t>
            </w:r>
            <w:r>
              <w:rPr>
                <w:rFonts w:ascii="宋体"/>
                <w:sz w:val="22"/>
              </w:rPr>
            </w:r>
          </w:p>
        </w:tc>
        <w:tc>
          <w:tcPr>
            <w:tcW w:w="1831" w:type="dxa"/>
            <w:tcBorders>
              <w:top w:val="single" w:sz="2" w:space="0" w:color="000000"/>
              <w:left w:val="single" w:sz="2" w:space="0" w:color="000000"/>
              <w:bottom w:val="single" w:sz="12" w:space="0" w:color="000000"/>
              <w:right w:val="single" w:sz="2" w:space="0" w:color="000000"/>
            </w:tcBorders>
          </w:tcPr>
          <w:p>
            <w:pPr/>
          </w:p>
        </w:tc>
        <w:tc>
          <w:tcPr>
            <w:tcW w:w="1289"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203,110,000.00</w:t>
            </w:r>
            <w:r>
              <w:rPr>
                <w:rFonts w:ascii="宋体"/>
                <w:sz w:val="22"/>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66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44"/>
          <w:footerReference w:type="default" r:id="rId45"/>
          <w:pgSz w:w="16840" w:h="11910" w:orient="landscape"/>
          <w:pgMar w:header="877" w:footer="1046" w:top="1100" w:bottom="1240" w:left="1280" w:right="0"/>
          <w:pgNumType w:start="165"/>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3982"/>
        <w:gridCol w:w="1842"/>
        <w:gridCol w:w="1831"/>
        <w:gridCol w:w="1289"/>
        <w:gridCol w:w="1984"/>
        <w:gridCol w:w="1418"/>
        <w:gridCol w:w="1662"/>
      </w:tblGrid>
      <w:tr>
        <w:trPr>
          <w:trHeight w:val="858" w:hRule="exact"/>
        </w:trPr>
        <w:tc>
          <w:tcPr>
            <w:tcW w:w="3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2" w:right="0"/>
              <w:jc w:val="center"/>
              <w:rPr>
                <w:rFonts w:ascii="宋体" w:hAnsi="宋体" w:cs="宋体" w:eastAsia="宋体" w:hint="default"/>
                <w:sz w:val="22"/>
                <w:szCs w:val="22"/>
              </w:rPr>
            </w:pPr>
            <w:r>
              <w:rPr>
                <w:rFonts w:ascii="宋体" w:hAnsi="宋体" w:cs="宋体" w:eastAsia="宋体" w:hint="default"/>
                <w:b/>
                <w:bCs/>
                <w:spacing w:val="-33"/>
                <w:sz w:val="22"/>
                <w:szCs w:val="22"/>
              </w:rPr>
              <w:t>被投资单位</w:t>
            </w:r>
            <w:r>
              <w:rPr>
                <w:rFonts w:ascii="宋体" w:hAnsi="宋体" w:cs="宋体" w:eastAsia="宋体" w:hint="default"/>
                <w:spacing w:val="-33"/>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55" w:right="0"/>
              <w:jc w:val="left"/>
              <w:rPr>
                <w:rFonts w:ascii="宋体" w:hAnsi="宋体" w:cs="宋体" w:eastAsia="宋体" w:hint="default"/>
                <w:sz w:val="22"/>
                <w:szCs w:val="22"/>
              </w:rPr>
            </w:pPr>
            <w:r>
              <w:rPr>
                <w:rFonts w:ascii="宋体" w:hAnsi="宋体" w:cs="宋体" w:eastAsia="宋体" w:hint="default"/>
                <w:b/>
                <w:bCs/>
                <w:spacing w:val="-31"/>
                <w:sz w:val="22"/>
                <w:szCs w:val="22"/>
              </w:rPr>
              <w:t>年初余额</w:t>
            </w:r>
            <w:r>
              <w:rPr>
                <w:rFonts w:ascii="宋体" w:hAnsi="宋体" w:cs="宋体" w:eastAsia="宋体" w:hint="default"/>
                <w:spacing w:val="-31"/>
                <w:sz w:val="22"/>
                <w:szCs w:val="22"/>
              </w:rPr>
            </w:r>
          </w:p>
        </w:tc>
        <w:tc>
          <w:tcPr>
            <w:tcW w:w="1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550" w:right="0"/>
              <w:jc w:val="left"/>
              <w:rPr>
                <w:rFonts w:ascii="宋体" w:hAnsi="宋体" w:cs="宋体" w:eastAsia="宋体" w:hint="default"/>
                <w:sz w:val="22"/>
                <w:szCs w:val="22"/>
              </w:rPr>
            </w:pPr>
            <w:r>
              <w:rPr>
                <w:rFonts w:ascii="宋体" w:hAnsi="宋体" w:cs="宋体" w:eastAsia="宋体" w:hint="default"/>
                <w:b/>
                <w:bCs/>
                <w:spacing w:val="-31"/>
                <w:sz w:val="22"/>
                <w:szCs w:val="22"/>
              </w:rPr>
              <w:t>本年增加</w:t>
            </w:r>
            <w:r>
              <w:rPr>
                <w:rFonts w:ascii="宋体" w:hAnsi="宋体" w:cs="宋体" w:eastAsia="宋体" w:hint="default"/>
                <w:spacing w:val="-31"/>
                <w:sz w:val="22"/>
                <w:szCs w:val="22"/>
              </w:rPr>
            </w:r>
          </w:p>
        </w:tc>
        <w:tc>
          <w:tcPr>
            <w:tcW w:w="12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79" w:right="0"/>
              <w:jc w:val="left"/>
              <w:rPr>
                <w:rFonts w:ascii="宋体" w:hAnsi="宋体" w:cs="宋体" w:eastAsia="宋体" w:hint="default"/>
                <w:sz w:val="22"/>
                <w:szCs w:val="22"/>
              </w:rPr>
            </w:pPr>
            <w:r>
              <w:rPr>
                <w:rFonts w:ascii="宋体" w:hAnsi="宋体" w:cs="宋体" w:eastAsia="宋体" w:hint="default"/>
                <w:b/>
                <w:bCs/>
                <w:spacing w:val="-31"/>
                <w:sz w:val="22"/>
                <w:szCs w:val="22"/>
              </w:rPr>
              <w:t>本年减少</w:t>
            </w:r>
            <w:r>
              <w:rPr>
                <w:rFonts w:ascii="宋体" w:hAnsi="宋体" w:cs="宋体" w:eastAsia="宋体" w:hint="default"/>
                <w:spacing w:val="-31"/>
                <w:sz w:val="22"/>
                <w:szCs w:val="22"/>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26" w:right="0"/>
              <w:jc w:val="left"/>
              <w:rPr>
                <w:rFonts w:ascii="宋体" w:hAnsi="宋体" w:cs="宋体" w:eastAsia="宋体" w:hint="default"/>
                <w:sz w:val="22"/>
                <w:szCs w:val="22"/>
              </w:rPr>
            </w:pP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333" w:lineRule="auto" w:before="72"/>
              <w:ind w:left="344" w:right="305"/>
              <w:jc w:val="left"/>
              <w:rPr>
                <w:rFonts w:ascii="宋体" w:hAnsi="宋体" w:cs="宋体" w:eastAsia="宋体" w:hint="default"/>
                <w:sz w:val="22"/>
                <w:szCs w:val="22"/>
              </w:rPr>
            </w:pPr>
            <w:r>
              <w:rPr>
                <w:rFonts w:ascii="宋体" w:hAnsi="宋体" w:cs="宋体" w:eastAsia="宋体" w:hint="default"/>
                <w:b/>
                <w:bCs/>
                <w:spacing w:val="-31"/>
                <w:sz w:val="22"/>
                <w:szCs w:val="22"/>
              </w:rPr>
              <w:t>本年计提</w:t>
            </w:r>
            <w:r>
              <w:rPr>
                <w:rFonts w:ascii="宋体" w:hAnsi="宋体" w:cs="宋体" w:eastAsia="宋体" w:hint="default"/>
                <w:b/>
                <w:bCs/>
                <w:w w:val="99"/>
                <w:sz w:val="22"/>
                <w:szCs w:val="22"/>
              </w:rPr>
              <w:t> </w:t>
            </w:r>
            <w:r>
              <w:rPr>
                <w:rFonts w:ascii="宋体" w:hAnsi="宋体" w:cs="宋体" w:eastAsia="宋体" w:hint="default"/>
                <w:b/>
                <w:bCs/>
                <w:spacing w:val="-31"/>
                <w:sz w:val="22"/>
                <w:szCs w:val="22"/>
              </w:rPr>
              <w:t>减值准备</w:t>
            </w:r>
            <w:r>
              <w:rPr>
                <w:rFonts w:ascii="宋体" w:hAnsi="宋体" w:cs="宋体" w:eastAsia="宋体" w:hint="default"/>
                <w:spacing w:val="-31"/>
                <w:sz w:val="22"/>
                <w:szCs w:val="22"/>
              </w:rPr>
            </w:r>
          </w:p>
        </w:tc>
        <w:tc>
          <w:tcPr>
            <w:tcW w:w="1662" w:type="dxa"/>
            <w:tcBorders>
              <w:top w:val="single" w:sz="12" w:space="0" w:color="000000"/>
              <w:left w:val="single" w:sz="2" w:space="0" w:color="000000"/>
              <w:bottom w:val="single" w:sz="2" w:space="0" w:color="000000"/>
              <w:right w:val="nil" w:sz="6" w:space="0" w:color="auto"/>
            </w:tcBorders>
          </w:tcPr>
          <w:p>
            <w:pPr>
              <w:pStyle w:val="TableParagraph"/>
              <w:spacing w:line="333" w:lineRule="auto" w:before="72"/>
              <w:ind w:left="465" w:right="431"/>
              <w:jc w:val="left"/>
              <w:rPr>
                <w:rFonts w:ascii="宋体" w:hAnsi="宋体" w:cs="宋体" w:eastAsia="宋体" w:hint="default"/>
                <w:sz w:val="22"/>
                <w:szCs w:val="22"/>
              </w:rPr>
            </w:pPr>
            <w:r>
              <w:rPr>
                <w:rFonts w:ascii="宋体" w:hAnsi="宋体" w:cs="宋体" w:eastAsia="宋体" w:hint="default"/>
                <w:b/>
                <w:bCs/>
                <w:spacing w:val="-31"/>
                <w:sz w:val="22"/>
                <w:szCs w:val="22"/>
              </w:rPr>
              <w:t>减值准备</w:t>
            </w:r>
            <w:r>
              <w:rPr>
                <w:rFonts w:ascii="宋体" w:hAnsi="宋体" w:cs="宋体" w:eastAsia="宋体" w:hint="default"/>
                <w:b/>
                <w:bCs/>
                <w:w w:val="99"/>
                <w:sz w:val="22"/>
                <w:szCs w:val="22"/>
              </w:rPr>
              <w:t> </w:t>
            </w:r>
            <w:r>
              <w:rPr>
                <w:rFonts w:ascii="宋体" w:hAnsi="宋体" w:cs="宋体" w:eastAsia="宋体" w:hint="default"/>
                <w:b/>
                <w:bCs/>
                <w:spacing w:val="-31"/>
                <w:sz w:val="22"/>
                <w:szCs w:val="22"/>
              </w:rPr>
              <w:t>年末余额</w:t>
            </w:r>
            <w:r>
              <w:rPr>
                <w:rFonts w:ascii="宋体" w:hAnsi="宋体" w:cs="宋体" w:eastAsia="宋体" w:hint="default"/>
                <w:spacing w:val="-31"/>
                <w:sz w:val="22"/>
                <w:szCs w:val="22"/>
              </w:rPr>
            </w:r>
          </w:p>
        </w:tc>
      </w:tr>
      <w:tr>
        <w:trPr>
          <w:trHeight w:val="444"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日照兴发汽车零部件制造有限公司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64,890,000.00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64,890,000.00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烟台海立美达精密钢制品有限公司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30,000,000.00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30,000,000.00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湖北海立田汽车部件有限公司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36,800,000.00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36,800,000.00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海立美达香港有限公司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3,092,800.00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3,092,800.00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上海钜诺钢材加工有限公司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4,800,000.00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4,800,000.00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上海海众实业发展有限公司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2,600,000.00</w:t>
            </w:r>
            <w:r>
              <w:rPr>
                <w:rFonts w:ascii="宋体"/>
                <w:sz w:val="22"/>
              </w:rPr>
            </w:r>
          </w:p>
        </w:tc>
        <w:tc>
          <w:tcPr>
            <w:tcW w:w="1831" w:type="dxa"/>
            <w:tcBorders>
              <w:top w:val="single" w:sz="2" w:space="0" w:color="000000"/>
              <w:left w:val="single" w:sz="2" w:space="0" w:color="000000"/>
              <w:bottom w:val="single" w:sz="2" w:space="0" w:color="000000"/>
              <w:right w:val="single" w:sz="2" w:space="0" w:color="000000"/>
            </w:tcBorders>
          </w:tcPr>
          <w:p>
            <w:pP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2,600,000.00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1" w:right="0"/>
              <w:jc w:val="left"/>
              <w:rPr>
                <w:rFonts w:ascii="宋体" w:hAnsi="宋体" w:cs="宋体" w:eastAsia="宋体" w:hint="default"/>
                <w:sz w:val="22"/>
                <w:szCs w:val="22"/>
              </w:rPr>
            </w:pPr>
            <w:r>
              <w:rPr>
                <w:rFonts w:ascii="宋体" w:hAnsi="宋体" w:cs="宋体" w:eastAsia="宋体" w:hint="default"/>
                <w:spacing w:val="-41"/>
                <w:sz w:val="22"/>
                <w:szCs w:val="22"/>
              </w:rPr>
              <w:t>湖北福田专用汽车有限公司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93,800,000.00</w:t>
            </w:r>
            <w:r>
              <w:rPr>
                <w:rFonts w:ascii="宋体"/>
                <w:sz w:val="22"/>
              </w:rPr>
            </w: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93,800,000.00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1" w:right="0"/>
              <w:jc w:val="left"/>
              <w:rPr>
                <w:rFonts w:ascii="宋体" w:hAnsi="宋体" w:cs="宋体" w:eastAsia="宋体" w:hint="default"/>
                <w:sz w:val="22"/>
                <w:szCs w:val="22"/>
              </w:rPr>
            </w:pPr>
            <w:r>
              <w:rPr>
                <w:rFonts w:ascii="宋体" w:hAnsi="宋体" w:cs="宋体" w:eastAsia="宋体" w:hint="default"/>
                <w:spacing w:val="-41"/>
                <w:sz w:val="22"/>
                <w:szCs w:val="22"/>
              </w:rPr>
              <w:t>青岛海立美达电商有限公司</w:t>
            </w:r>
            <w:r>
              <w:rPr>
                <w:rFonts w:ascii="宋体" w:hAnsi="宋体" w:cs="宋体" w:eastAsia="宋体" w:hint="default"/>
                <w:sz w:val="22"/>
                <w:szCs w:val="22"/>
              </w:rPr>
            </w:r>
          </w:p>
        </w:tc>
        <w:tc>
          <w:tcPr>
            <w:tcW w:w="1842" w:type="dxa"/>
            <w:tcBorders>
              <w:top w:val="single" w:sz="2" w:space="0" w:color="000000"/>
              <w:left w:val="single" w:sz="2" w:space="0" w:color="000000"/>
              <w:bottom w:val="single" w:sz="2" w:space="0" w:color="000000"/>
              <w:right w:val="single" w:sz="2" w:space="0" w:color="000000"/>
            </w:tcBorders>
          </w:tcPr>
          <w:p>
            <w:pPr/>
          </w:p>
        </w:tc>
        <w:tc>
          <w:tcPr>
            <w:tcW w:w="1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1,000,000.00</w:t>
            </w:r>
            <w:r>
              <w:rPr>
                <w:rFonts w:ascii="宋体"/>
                <w:sz w:val="22"/>
              </w:rPr>
            </w:r>
          </w:p>
        </w:tc>
        <w:tc>
          <w:tcPr>
            <w:tcW w:w="1289"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4"/>
              <w:jc w:val="right"/>
              <w:rPr>
                <w:rFonts w:ascii="宋体" w:hAnsi="宋体" w:cs="宋体" w:eastAsia="宋体" w:hint="default"/>
                <w:sz w:val="22"/>
                <w:szCs w:val="22"/>
              </w:rPr>
            </w:pPr>
            <w:r>
              <w:rPr>
                <w:rFonts w:ascii="宋体"/>
                <w:spacing w:val="-21"/>
                <w:sz w:val="22"/>
              </w:rPr>
              <w:t>1,000,000.00</w:t>
            </w:r>
            <w:r>
              <w:rPr>
                <w:rFonts w:ascii="宋体"/>
                <w:sz w:val="22"/>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66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1"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834,345,299.00</w:t>
            </w:r>
            <w:r>
              <w:rPr>
                <w:rFonts w:ascii="宋体"/>
                <w:spacing w:val="-19"/>
                <w:sz w:val="22"/>
              </w:rPr>
            </w:r>
          </w:p>
        </w:tc>
        <w:tc>
          <w:tcPr>
            <w:tcW w:w="1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106,778,000.00</w:t>
            </w:r>
            <w:r>
              <w:rPr>
                <w:rFonts w:ascii="宋体"/>
                <w:spacing w:val="-19"/>
                <w:sz w:val="22"/>
              </w:rPr>
            </w:r>
          </w:p>
        </w:tc>
        <w:tc>
          <w:tcPr>
            <w:tcW w:w="1289"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6"/>
              <w:jc w:val="right"/>
              <w:rPr>
                <w:rFonts w:ascii="宋体" w:hAnsi="宋体" w:cs="宋体" w:eastAsia="宋体" w:hint="default"/>
                <w:sz w:val="22"/>
                <w:szCs w:val="22"/>
              </w:rPr>
            </w:pPr>
            <w:r>
              <w:rPr>
                <w:rFonts w:ascii="宋体"/>
                <w:b/>
                <w:spacing w:val="-19"/>
                <w:w w:val="95"/>
                <w:sz w:val="22"/>
              </w:rPr>
              <w:t>941,123,299.00</w:t>
            </w:r>
            <w:r>
              <w:rPr>
                <w:rFonts w:ascii="宋体"/>
                <w:spacing w:val="-19"/>
                <w:sz w:val="22"/>
              </w:rPr>
            </w:r>
          </w:p>
        </w:tc>
        <w:tc>
          <w:tcPr>
            <w:tcW w:w="1418" w:type="dxa"/>
            <w:tcBorders>
              <w:top w:val="single" w:sz="2" w:space="0" w:color="000000"/>
              <w:left w:val="single" w:sz="2" w:space="0" w:color="000000"/>
              <w:bottom w:val="single" w:sz="12" w:space="0" w:color="000000"/>
              <w:right w:val="single" w:sz="2" w:space="0" w:color="000000"/>
            </w:tcBorders>
          </w:tcPr>
          <w:p>
            <w:pPr/>
          </w:p>
        </w:tc>
        <w:tc>
          <w:tcPr>
            <w:tcW w:w="166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357" w:lineRule="auto" w:before="31"/>
        <w:ind w:left="138" w:right="1415" w:firstLine="440"/>
        <w:jc w:val="both"/>
      </w:pPr>
      <w:r>
        <w:rPr/>
        <w:t>注</w:t>
      </w:r>
      <w:r>
        <w:rPr>
          <w:spacing w:val="-43"/>
        </w:rPr>
        <w:t> </w:t>
      </w:r>
      <w:r>
        <w:rPr>
          <w:rFonts w:ascii="宋体" w:hAnsi="宋体" w:cs="宋体" w:eastAsia="宋体" w:hint="default"/>
          <w:spacing w:val="-11"/>
        </w:rPr>
        <w:t>1</w:t>
      </w:r>
      <w:r>
        <w:rPr>
          <w:spacing w:val="-11"/>
        </w:rPr>
        <w:t>：</w:t>
      </w:r>
      <w:r>
        <w:rPr>
          <w:rFonts w:ascii="宋体" w:hAnsi="宋体" w:cs="宋体" w:eastAsia="宋体" w:hint="default"/>
          <w:spacing w:val="-11"/>
        </w:rPr>
        <w:t>2015</w:t>
      </w:r>
      <w:r>
        <w:rPr>
          <w:rFonts w:ascii="宋体" w:hAnsi="宋体" w:cs="宋体" w:eastAsia="宋体" w:hint="default"/>
          <w:spacing w:val="-81"/>
        </w:rPr>
        <w:t> </w:t>
      </w:r>
      <w:r>
        <w:rPr/>
        <w:t>年</w:t>
      </w:r>
      <w:r>
        <w:rPr>
          <w:spacing w:val="-43"/>
        </w:rPr>
        <w:t> </w:t>
      </w:r>
      <w:r>
        <w:rPr>
          <w:rFonts w:ascii="宋体" w:hAnsi="宋体" w:cs="宋体" w:eastAsia="宋体" w:hint="default"/>
        </w:rPr>
        <w:t>6</w:t>
      </w:r>
      <w:r>
        <w:rPr>
          <w:rFonts w:ascii="宋体" w:hAnsi="宋体" w:cs="宋体" w:eastAsia="宋体" w:hint="default"/>
          <w:spacing w:val="-82"/>
        </w:rPr>
        <w:t> </w:t>
      </w:r>
      <w:r>
        <w:rPr/>
        <w:t>月</w:t>
      </w:r>
      <w:r>
        <w:rPr>
          <w:spacing w:val="-42"/>
        </w:rPr>
        <w:t> </w:t>
      </w:r>
      <w:r>
        <w:rPr>
          <w:rFonts w:ascii="宋体" w:hAnsi="宋体" w:cs="宋体" w:eastAsia="宋体" w:hint="default"/>
          <w:spacing w:val="-10"/>
        </w:rPr>
        <w:t>18</w:t>
      </w:r>
      <w:r>
        <w:rPr>
          <w:rFonts w:ascii="宋体" w:hAnsi="宋体" w:cs="宋体" w:eastAsia="宋体" w:hint="default"/>
          <w:spacing w:val="-82"/>
        </w:rPr>
        <w:t> </w:t>
      </w:r>
      <w:r>
        <w:rPr/>
        <w:t>日，本公司的子公司青岛海立美达模具有限公司少数股东</w:t>
      </w:r>
      <w:r>
        <w:rPr>
          <w:spacing w:val="-42"/>
        </w:rPr>
        <w:t> </w:t>
      </w:r>
      <w:r>
        <w:rPr>
          <w:rFonts w:ascii="宋体" w:hAnsi="宋体" w:cs="宋体" w:eastAsia="宋体" w:hint="default"/>
        </w:rPr>
        <w:t>HongKongAllWinInvestment-Limited</w:t>
      </w:r>
      <w:r>
        <w:rPr>
          <w:rFonts w:ascii="宋体" w:hAnsi="宋体" w:cs="宋体" w:eastAsia="宋体" w:hint="default"/>
          <w:spacing w:val="-42"/>
        </w:rPr>
        <w:t> </w:t>
      </w:r>
      <w:r>
        <w:rPr/>
        <w:t>与本公司签订股权转让协</w:t>
      </w:r>
      <w:r>
        <w:rPr>
          <w:w w:val="99"/>
        </w:rPr>
        <w:t> </w:t>
      </w:r>
      <w:r>
        <w:rPr/>
        <w:t>议，将其持有青岛海立美达模具有限公司</w:t>
      </w:r>
      <w:r>
        <w:rPr>
          <w:spacing w:val="-24"/>
        </w:rPr>
        <w:t> </w:t>
      </w:r>
      <w:r>
        <w:rPr>
          <w:rFonts w:ascii="宋体" w:hAnsi="宋体" w:cs="宋体" w:eastAsia="宋体" w:hint="default"/>
          <w:spacing w:val="-8"/>
        </w:rPr>
        <w:t>40%</w:t>
      </w:r>
      <w:r>
        <w:rPr>
          <w:spacing w:val="-8"/>
        </w:rPr>
        <w:t>少数股权以</w:t>
      </w:r>
      <w:r>
        <w:rPr>
          <w:spacing w:val="-25"/>
        </w:rPr>
        <w:t> </w:t>
      </w:r>
      <w:r>
        <w:rPr>
          <w:rFonts w:ascii="宋体" w:hAnsi="宋体" w:cs="宋体" w:eastAsia="宋体" w:hint="default"/>
          <w:spacing w:val="-14"/>
        </w:rPr>
        <w:t>150</w:t>
      </w:r>
      <w:r>
        <w:rPr>
          <w:rFonts w:ascii="宋体" w:hAnsi="宋体" w:cs="宋体" w:eastAsia="宋体" w:hint="default"/>
          <w:spacing w:val="-62"/>
        </w:rPr>
        <w:t> </w:t>
      </w:r>
      <w:r>
        <w:rPr/>
        <w:t>万元的价格转让给本公司。转让后，青岛海立美达模具有限公司成为本公司全资子公</w:t>
      </w:r>
      <w:r>
        <w:rPr>
          <w:w w:val="99"/>
        </w:rPr>
        <w:t> </w:t>
      </w:r>
      <w:r>
        <w:rPr/>
        <w:t>司。</w:t>
      </w:r>
    </w:p>
    <w:p>
      <w:pPr>
        <w:spacing w:line="240" w:lineRule="auto" w:before="11"/>
        <w:rPr>
          <w:rFonts w:ascii="宋体" w:hAnsi="宋体" w:cs="宋体" w:eastAsia="宋体" w:hint="default"/>
          <w:sz w:val="20"/>
          <w:szCs w:val="20"/>
        </w:rPr>
      </w:pPr>
    </w:p>
    <w:p>
      <w:pPr>
        <w:pStyle w:val="BodyText"/>
        <w:spacing w:line="357" w:lineRule="auto"/>
        <w:ind w:left="138" w:right="1414" w:firstLine="440"/>
        <w:jc w:val="both"/>
      </w:pPr>
      <w:r>
        <w:rPr/>
        <w:t>注</w:t>
      </w:r>
      <w:r>
        <w:rPr>
          <w:spacing w:val="-45"/>
        </w:rPr>
        <w:t> </w:t>
      </w:r>
      <w:r>
        <w:rPr>
          <w:rFonts w:ascii="宋体" w:hAnsi="宋体" w:cs="宋体" w:eastAsia="宋体" w:hint="default"/>
          <w:spacing w:val="-11"/>
        </w:rPr>
        <w:t>2</w:t>
      </w:r>
      <w:r>
        <w:rPr>
          <w:spacing w:val="-11"/>
        </w:rPr>
        <w:t>：</w:t>
      </w:r>
      <w:r>
        <w:rPr>
          <w:rFonts w:ascii="宋体" w:hAnsi="宋体" w:cs="宋体" w:eastAsia="宋体" w:hint="default"/>
          <w:spacing w:val="-11"/>
        </w:rPr>
        <w:t>2015</w:t>
      </w:r>
      <w:r>
        <w:rPr>
          <w:rFonts w:ascii="宋体" w:hAnsi="宋体" w:cs="宋体" w:eastAsia="宋体" w:hint="default"/>
          <w:spacing w:val="-79"/>
        </w:rPr>
        <w:t> </w:t>
      </w:r>
      <w:r>
        <w:rPr/>
        <w:t>年</w:t>
      </w:r>
      <w:r>
        <w:rPr>
          <w:spacing w:val="-45"/>
        </w:rPr>
        <w:t> </w:t>
      </w:r>
      <w:r>
        <w:rPr>
          <w:rFonts w:ascii="宋体" w:hAnsi="宋体" w:cs="宋体" w:eastAsia="宋体" w:hint="default"/>
        </w:rPr>
        <w:t>2</w:t>
      </w:r>
      <w:r>
        <w:rPr>
          <w:rFonts w:ascii="宋体" w:hAnsi="宋体" w:cs="宋体" w:eastAsia="宋体" w:hint="default"/>
          <w:spacing w:val="-81"/>
        </w:rPr>
        <w:t> </w:t>
      </w:r>
      <w:r>
        <w:rPr/>
        <w:t>月</w:t>
      </w:r>
      <w:r>
        <w:rPr>
          <w:spacing w:val="-44"/>
        </w:rPr>
        <w:t> </w:t>
      </w:r>
      <w:r>
        <w:rPr>
          <w:rFonts w:ascii="宋体" w:hAnsi="宋体" w:cs="宋体" w:eastAsia="宋体" w:hint="default"/>
        </w:rPr>
        <w:t>1</w:t>
      </w:r>
      <w:r>
        <w:rPr>
          <w:rFonts w:ascii="宋体" w:hAnsi="宋体" w:cs="宋体" w:eastAsia="宋体" w:hint="default"/>
          <w:spacing w:val="-81"/>
        </w:rPr>
        <w:t> </w:t>
      </w:r>
      <w:r>
        <w:rPr/>
        <w:t>日，本公司、浙江泰鸿机电有限公司、浙江吉润汽车有限公司签订股权转让协议，浙江吉润汽车有限公司将其持有本公司</w:t>
      </w:r>
      <w:r>
        <w:rPr>
          <w:w w:val="99"/>
        </w:rPr>
        <w:t> </w:t>
      </w:r>
      <w:r>
        <w:rPr/>
        <w:t>的子公司宁波泰鸿机电有限公司</w:t>
      </w:r>
      <w:r>
        <w:rPr>
          <w:spacing w:val="-36"/>
        </w:rPr>
        <w:t> </w:t>
      </w:r>
      <w:r>
        <w:rPr>
          <w:rFonts w:ascii="宋体" w:hAnsi="宋体" w:cs="宋体" w:eastAsia="宋体" w:hint="default"/>
          <w:spacing w:val="-13"/>
        </w:rPr>
        <w:t>8.109%</w:t>
      </w:r>
      <w:r>
        <w:rPr>
          <w:spacing w:val="-13"/>
        </w:rPr>
        <w:t>股权，以</w:t>
      </w:r>
      <w:r>
        <w:rPr>
          <w:spacing w:val="-36"/>
        </w:rPr>
        <w:t> </w:t>
      </w:r>
      <w:r>
        <w:rPr>
          <w:rFonts w:ascii="宋体" w:hAnsi="宋体" w:cs="宋体" w:eastAsia="宋体" w:hint="default"/>
          <w:spacing w:val="-18"/>
        </w:rPr>
        <w:t>1,047.8</w:t>
      </w:r>
      <w:r>
        <w:rPr>
          <w:rFonts w:ascii="宋体" w:hAnsi="宋体" w:cs="宋体" w:eastAsia="宋体" w:hint="default"/>
          <w:spacing w:val="-77"/>
        </w:rPr>
        <w:t> </w:t>
      </w:r>
      <w:r>
        <w:rPr/>
        <w:t>万元价格转让给本公司；将</w:t>
      </w:r>
      <w:r>
        <w:rPr>
          <w:spacing w:val="-35"/>
        </w:rPr>
        <w:t> </w:t>
      </w:r>
      <w:r>
        <w:rPr>
          <w:rFonts w:ascii="宋体" w:hAnsi="宋体" w:cs="宋体" w:eastAsia="宋体" w:hint="default"/>
          <w:spacing w:val="-14"/>
        </w:rPr>
        <w:t>4.366%</w:t>
      </w:r>
      <w:r>
        <w:rPr>
          <w:spacing w:val="-14"/>
        </w:rPr>
        <w:t>股权以</w:t>
      </w:r>
      <w:r>
        <w:rPr>
          <w:spacing w:val="-37"/>
        </w:rPr>
        <w:t> </w:t>
      </w:r>
      <w:r>
        <w:rPr>
          <w:rFonts w:ascii="宋体" w:hAnsi="宋体" w:cs="宋体" w:eastAsia="宋体" w:hint="default"/>
          <w:spacing w:val="-17"/>
        </w:rPr>
        <w:t>564.2</w:t>
      </w:r>
      <w:r>
        <w:rPr>
          <w:rFonts w:ascii="宋体" w:hAnsi="宋体" w:cs="宋体" w:eastAsia="宋体" w:hint="default"/>
          <w:spacing w:val="-77"/>
        </w:rPr>
        <w:t> </w:t>
      </w:r>
      <w:r>
        <w:rPr/>
        <w:t>万元价格转让给浙江泰鸿机电有限公司。此</w:t>
      </w:r>
      <w:r>
        <w:rPr>
          <w:w w:val="99"/>
        </w:rPr>
        <w:t> </w:t>
      </w:r>
      <w:r>
        <w:rPr/>
        <w:t>次股权转让后，本公司对子公司宁波泰鸿机电有限公司持股比例由</w:t>
      </w:r>
      <w:r>
        <w:rPr>
          <w:spacing w:val="-60"/>
        </w:rPr>
        <w:t> </w:t>
      </w:r>
      <w:r>
        <w:rPr>
          <w:rFonts w:ascii="宋体" w:hAnsi="宋体" w:cs="宋体" w:eastAsia="宋体" w:hint="default"/>
        </w:rPr>
        <w:t>56.89%</w:t>
      </w:r>
      <w:r>
        <w:rPr/>
        <w:t>增加为</w:t>
      </w:r>
      <w:r>
        <w:rPr>
          <w:spacing w:val="-64"/>
        </w:rPr>
        <w:t> </w:t>
      </w:r>
      <w:r>
        <w:rPr>
          <w:rFonts w:ascii="宋体" w:hAnsi="宋体" w:cs="宋体" w:eastAsia="宋体" w:hint="default"/>
        </w:rPr>
        <w:t>65%</w:t>
      </w:r>
      <w:r>
        <w:rPr/>
        <w:t>。</w:t>
      </w:r>
    </w:p>
    <w:p>
      <w:pPr>
        <w:spacing w:line="240" w:lineRule="auto" w:before="11"/>
        <w:rPr>
          <w:rFonts w:ascii="宋体" w:hAnsi="宋体" w:cs="宋体" w:eastAsia="宋体" w:hint="default"/>
          <w:sz w:val="20"/>
          <w:szCs w:val="20"/>
        </w:rPr>
      </w:pPr>
    </w:p>
    <w:p>
      <w:pPr>
        <w:pStyle w:val="BodyText"/>
        <w:spacing w:line="240" w:lineRule="auto"/>
        <w:ind w:left="578" w:right="0"/>
        <w:jc w:val="left"/>
      </w:pPr>
      <w:r>
        <w:rPr/>
        <w:t>注</w:t>
      </w:r>
      <w:r>
        <w:rPr>
          <w:spacing w:val="-79"/>
        </w:rPr>
        <w:t> </w:t>
      </w:r>
      <w:r>
        <w:rPr>
          <w:rFonts w:ascii="宋体" w:hAnsi="宋体" w:cs="宋体" w:eastAsia="宋体" w:hint="default"/>
          <w:spacing w:val="-14"/>
        </w:rPr>
        <w:t>3</w:t>
      </w:r>
      <w:r>
        <w:rPr>
          <w:spacing w:val="-14"/>
        </w:rPr>
        <w:t>：</w:t>
      </w:r>
      <w:r>
        <w:rPr>
          <w:rFonts w:ascii="宋体" w:hAnsi="宋体" w:cs="宋体" w:eastAsia="宋体" w:hint="default"/>
          <w:spacing w:val="-14"/>
        </w:rPr>
        <w:t>2015</w:t>
      </w:r>
      <w:r>
        <w:rPr>
          <w:rFonts w:ascii="宋体" w:hAnsi="宋体" w:cs="宋体" w:eastAsia="宋体" w:hint="default"/>
          <w:spacing w:val="-96"/>
        </w:rPr>
        <w:t> </w:t>
      </w:r>
      <w:r>
        <w:rPr/>
        <w:t>年</w:t>
      </w:r>
      <w:r>
        <w:rPr>
          <w:spacing w:val="-79"/>
        </w:rPr>
        <w:t> </w:t>
      </w:r>
      <w:r>
        <w:rPr>
          <w:rFonts w:ascii="宋体" w:hAnsi="宋体" w:cs="宋体" w:eastAsia="宋体" w:hint="default"/>
        </w:rPr>
        <w:t>1</w:t>
      </w:r>
      <w:r>
        <w:rPr>
          <w:rFonts w:ascii="宋体" w:hAnsi="宋体" w:cs="宋体" w:eastAsia="宋体" w:hint="default"/>
          <w:spacing w:val="-97"/>
        </w:rPr>
        <w:t> </w:t>
      </w:r>
      <w:r>
        <w:rPr/>
        <w:t>月，青岛海立美达股份有限公司</w:t>
      </w:r>
      <w:r>
        <w:rPr>
          <w:rFonts w:ascii="宋体" w:hAnsi="宋体" w:cs="宋体" w:eastAsia="宋体" w:hint="default"/>
        </w:rPr>
        <w:t>(</w:t>
      </w:r>
      <w:r>
        <w:rPr/>
        <w:t>乙方</w:t>
      </w:r>
      <w:r>
        <w:rPr>
          <w:rFonts w:ascii="宋体" w:hAnsi="宋体" w:cs="宋体" w:eastAsia="宋体" w:hint="default"/>
        </w:rPr>
        <w:t>)</w:t>
      </w:r>
      <w:r>
        <w:rPr/>
        <w:t>与湖北福田专用汽车有限公司工会（甲方）签定股权转让协议</w:t>
      </w:r>
      <w:r>
        <w:rPr>
          <w:rFonts w:ascii="宋体" w:hAnsi="宋体" w:cs="宋体" w:eastAsia="宋体" w:hint="default"/>
        </w:rPr>
        <w:t>,</w:t>
      </w:r>
      <w:r>
        <w:rPr/>
        <w:t>甲方将其持有湖北福田专</w:t>
      </w:r>
    </w:p>
    <w:p>
      <w:pPr>
        <w:spacing w:after="0" w:line="240" w:lineRule="auto"/>
        <w:jc w:val="left"/>
        <w:sectPr>
          <w:pgSz w:w="16840" w:h="11910" w:orient="landscape"/>
          <w:pgMar w:header="877" w:footer="1046" w:top="1100" w:bottom="1240" w:left="12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57" w:lineRule="auto" w:before="31"/>
        <w:ind w:left="138" w:right="1413"/>
        <w:jc w:val="both"/>
      </w:pPr>
      <w:r>
        <w:rPr/>
        <w:t>用汽车有限公司</w:t>
      </w:r>
      <w:r>
        <w:rPr>
          <w:spacing w:val="-61"/>
        </w:rPr>
        <w:t> </w:t>
      </w:r>
      <w:r>
        <w:rPr>
          <w:rFonts w:ascii="宋体" w:hAnsi="宋体" w:cs="宋体" w:eastAsia="宋体" w:hint="default"/>
          <w:spacing w:val="-8"/>
        </w:rPr>
        <w:t>14.58%</w:t>
      </w:r>
      <w:r>
        <w:rPr>
          <w:spacing w:val="-8"/>
        </w:rPr>
        <w:t>股权转让给乙方，转让价格为</w:t>
      </w:r>
      <w:r>
        <w:rPr>
          <w:spacing w:val="-60"/>
        </w:rPr>
        <w:t> </w:t>
      </w:r>
      <w:r>
        <w:rPr>
          <w:rFonts w:ascii="宋体" w:hAnsi="宋体" w:cs="宋体" w:eastAsia="宋体" w:hint="default"/>
          <w:spacing w:val="-17"/>
        </w:rPr>
        <w:t>14.58</w:t>
      </w:r>
      <w:r>
        <w:rPr>
          <w:rFonts w:ascii="宋体" w:hAnsi="宋体" w:cs="宋体" w:eastAsia="宋体" w:hint="default"/>
          <w:spacing w:val="-88"/>
        </w:rPr>
        <w:t> </w:t>
      </w:r>
      <w:r>
        <w:rPr>
          <w:spacing w:val="-12"/>
        </w:rPr>
        <w:t>万元。</w:t>
      </w:r>
      <w:r>
        <w:rPr>
          <w:rFonts w:ascii="宋体" w:hAnsi="宋体" w:cs="宋体" w:eastAsia="宋体" w:hint="default"/>
          <w:spacing w:val="-12"/>
        </w:rPr>
        <w:t>2015</w:t>
      </w:r>
      <w:r>
        <w:rPr>
          <w:rFonts w:ascii="宋体" w:hAnsi="宋体" w:cs="宋体" w:eastAsia="宋体" w:hint="default"/>
          <w:spacing w:val="-88"/>
        </w:rPr>
        <w:t> </w:t>
      </w:r>
      <w:r>
        <w:rPr/>
        <w:t>年</w:t>
      </w:r>
      <w:r>
        <w:rPr>
          <w:spacing w:val="-61"/>
        </w:rPr>
        <w:t> </w:t>
      </w:r>
      <w:r>
        <w:rPr>
          <w:rFonts w:ascii="宋体" w:hAnsi="宋体" w:cs="宋体" w:eastAsia="宋体" w:hint="default"/>
        </w:rPr>
        <w:t>1</w:t>
      </w:r>
      <w:r>
        <w:rPr>
          <w:rFonts w:ascii="宋体" w:hAnsi="宋体" w:cs="宋体" w:eastAsia="宋体" w:hint="default"/>
          <w:spacing w:val="-89"/>
        </w:rPr>
        <w:t> </w:t>
      </w:r>
      <w:r>
        <w:rPr/>
        <w:t>月，青岛海立美达股份有限公司</w:t>
      </w:r>
      <w:r>
        <w:rPr>
          <w:rFonts w:ascii="宋体" w:hAnsi="宋体" w:cs="宋体" w:eastAsia="宋体" w:hint="default"/>
        </w:rPr>
        <w:t>(</w:t>
      </w:r>
      <w:r>
        <w:rPr/>
        <w:t>乙方</w:t>
      </w:r>
      <w:r>
        <w:rPr>
          <w:rFonts w:ascii="宋体" w:hAnsi="宋体" w:cs="宋体" w:eastAsia="宋体" w:hint="default"/>
        </w:rPr>
        <w:t>)</w:t>
      </w:r>
      <w:r>
        <w:rPr/>
        <w:t>与廊坊美兴汽车配件有限公司（甲</w:t>
      </w:r>
      <w:r>
        <w:rPr>
          <w:w w:val="99"/>
        </w:rPr>
        <w:t> </w:t>
      </w:r>
      <w:r>
        <w:rPr/>
        <w:t>方）签定股权转让协议</w:t>
      </w:r>
      <w:r>
        <w:rPr>
          <w:rFonts w:ascii="宋体" w:hAnsi="宋体" w:cs="宋体" w:eastAsia="宋体" w:hint="default"/>
        </w:rPr>
        <w:t>,</w:t>
      </w:r>
      <w:r>
        <w:rPr/>
        <w:t>甲方将其持有湖北福田专用汽车有限公司</w:t>
      </w:r>
      <w:r>
        <w:rPr>
          <w:spacing w:val="-41"/>
        </w:rPr>
        <w:t> </w:t>
      </w:r>
      <w:r>
        <w:rPr>
          <w:rFonts w:ascii="宋体" w:hAnsi="宋体" w:cs="宋体" w:eastAsia="宋体" w:hint="default"/>
          <w:spacing w:val="-7"/>
        </w:rPr>
        <w:t>40.48%</w:t>
      </w:r>
      <w:r>
        <w:rPr>
          <w:spacing w:val="-7"/>
        </w:rPr>
        <w:t>股权转让给乙方，转让价格为</w:t>
      </w:r>
      <w:r>
        <w:rPr>
          <w:spacing w:val="-41"/>
        </w:rPr>
        <w:t> </w:t>
      </w:r>
      <w:r>
        <w:rPr>
          <w:rFonts w:ascii="宋体" w:hAnsi="宋体" w:cs="宋体" w:eastAsia="宋体" w:hint="default"/>
          <w:spacing w:val="-17"/>
        </w:rPr>
        <w:t>40.48</w:t>
      </w:r>
      <w:r>
        <w:rPr>
          <w:rFonts w:ascii="宋体" w:hAnsi="宋体" w:cs="宋体" w:eastAsia="宋体" w:hint="default"/>
          <w:spacing w:val="-82"/>
        </w:rPr>
        <w:t> </w:t>
      </w:r>
      <w:r>
        <w:rPr>
          <w:spacing w:val="-9"/>
        </w:rPr>
        <w:t>万元。</w:t>
      </w:r>
      <w:r>
        <w:rPr>
          <w:rFonts w:ascii="宋体" w:hAnsi="宋体" w:cs="宋体" w:eastAsia="宋体" w:hint="default"/>
          <w:spacing w:val="-9"/>
        </w:rPr>
        <w:t>2015</w:t>
      </w:r>
      <w:r>
        <w:rPr>
          <w:rFonts w:ascii="宋体" w:hAnsi="宋体" w:cs="宋体" w:eastAsia="宋体" w:hint="default"/>
          <w:spacing w:val="-82"/>
        </w:rPr>
        <w:t> </w:t>
      </w:r>
      <w:r>
        <w:rPr/>
        <w:t>年</w:t>
      </w:r>
      <w:r>
        <w:rPr>
          <w:spacing w:val="-43"/>
        </w:rPr>
        <w:t> </w:t>
      </w:r>
      <w:r>
        <w:rPr>
          <w:rFonts w:ascii="宋体" w:hAnsi="宋体" w:cs="宋体" w:eastAsia="宋体" w:hint="default"/>
        </w:rPr>
        <w:t>1</w:t>
      </w:r>
      <w:r>
        <w:rPr>
          <w:rFonts w:ascii="宋体" w:hAnsi="宋体" w:cs="宋体" w:eastAsia="宋体" w:hint="default"/>
          <w:spacing w:val="-83"/>
        </w:rPr>
        <w:t> </w:t>
      </w:r>
      <w:r>
        <w:rPr/>
        <w:t>月，青岛海立美达股份</w:t>
      </w:r>
      <w:r>
        <w:rPr>
          <w:w w:val="99"/>
        </w:rPr>
        <w:t> </w:t>
      </w:r>
      <w:r>
        <w:rPr/>
        <w:t>有限公司</w:t>
      </w:r>
      <w:r>
        <w:rPr>
          <w:rFonts w:ascii="宋体" w:hAnsi="宋体" w:cs="宋体" w:eastAsia="宋体" w:hint="default"/>
        </w:rPr>
        <w:t>(</w:t>
      </w:r>
      <w:r>
        <w:rPr/>
        <w:t>乙方</w:t>
      </w:r>
      <w:r>
        <w:rPr>
          <w:rFonts w:ascii="宋体" w:hAnsi="宋体" w:cs="宋体" w:eastAsia="宋体" w:hint="default"/>
        </w:rPr>
        <w:t>)</w:t>
      </w:r>
      <w:r>
        <w:rPr/>
        <w:t>与北京福田产业投资控股集团股份有限公司（甲方）签定股权转让协议</w:t>
      </w:r>
      <w:r>
        <w:rPr>
          <w:rFonts w:ascii="宋体" w:hAnsi="宋体" w:cs="宋体" w:eastAsia="宋体" w:hint="default"/>
        </w:rPr>
        <w:t>,</w:t>
      </w:r>
      <w:r>
        <w:rPr/>
        <w:t>甲方将其持有湖北福田专用汽车有限公司</w:t>
      </w:r>
      <w:r>
        <w:rPr>
          <w:spacing w:val="-84"/>
        </w:rPr>
        <w:t> </w:t>
      </w:r>
      <w:r>
        <w:rPr>
          <w:rFonts w:ascii="宋体" w:hAnsi="宋体" w:cs="宋体" w:eastAsia="宋体" w:hint="default"/>
        </w:rPr>
        <w:t>14.94%</w:t>
      </w:r>
      <w:r>
        <w:rPr/>
        <w:t>股权转让</w:t>
      </w:r>
      <w:r>
        <w:rPr>
          <w:w w:val="99"/>
        </w:rPr>
        <w:t> </w:t>
      </w:r>
      <w:r>
        <w:rPr/>
        <w:t>给乙方，转让价格为</w:t>
      </w:r>
      <w:r>
        <w:rPr>
          <w:spacing w:val="-35"/>
        </w:rPr>
        <w:t> </w:t>
      </w:r>
      <w:r>
        <w:rPr>
          <w:rFonts w:ascii="宋体" w:hAnsi="宋体" w:cs="宋体" w:eastAsia="宋体" w:hint="default"/>
          <w:spacing w:val="-17"/>
        </w:rPr>
        <w:t>14.94</w:t>
      </w:r>
      <w:r>
        <w:rPr>
          <w:rFonts w:ascii="宋体" w:hAnsi="宋体" w:cs="宋体" w:eastAsia="宋体" w:hint="default"/>
          <w:spacing w:val="-73"/>
        </w:rPr>
        <w:t> </w:t>
      </w:r>
      <w:r>
        <w:rPr>
          <w:spacing w:val="-9"/>
        </w:rPr>
        <w:t>万元。</w:t>
      </w:r>
      <w:r>
        <w:rPr>
          <w:rFonts w:ascii="宋体" w:hAnsi="宋体" w:cs="宋体" w:eastAsia="宋体" w:hint="default"/>
          <w:spacing w:val="-9"/>
        </w:rPr>
        <w:t>2015</w:t>
      </w:r>
      <w:r>
        <w:rPr>
          <w:rFonts w:ascii="宋体" w:hAnsi="宋体" w:cs="宋体" w:eastAsia="宋体" w:hint="default"/>
          <w:spacing w:val="-73"/>
        </w:rPr>
        <w:t> </w:t>
      </w:r>
      <w:r>
        <w:rPr/>
        <w:t>年</w:t>
      </w:r>
      <w:r>
        <w:rPr>
          <w:spacing w:val="-36"/>
        </w:rPr>
        <w:t> </w:t>
      </w:r>
      <w:r>
        <w:rPr>
          <w:rFonts w:ascii="宋体" w:hAnsi="宋体" w:cs="宋体" w:eastAsia="宋体" w:hint="default"/>
        </w:rPr>
        <w:t>1</w:t>
      </w:r>
      <w:r>
        <w:rPr>
          <w:rFonts w:ascii="宋体" w:hAnsi="宋体" w:cs="宋体" w:eastAsia="宋体" w:hint="default"/>
          <w:spacing w:val="-73"/>
        </w:rPr>
        <w:t> </w:t>
      </w:r>
      <w:r>
        <w:rPr/>
        <w:t>月，青岛海立美达股份有限公司</w:t>
      </w:r>
      <w:r>
        <w:rPr>
          <w:rFonts w:ascii="宋体" w:hAnsi="宋体" w:cs="宋体" w:eastAsia="宋体" w:hint="default"/>
        </w:rPr>
        <w:t>(</w:t>
      </w:r>
      <w:r>
        <w:rPr/>
        <w:t>乙方</w:t>
      </w:r>
      <w:r>
        <w:rPr>
          <w:rFonts w:ascii="宋体" w:hAnsi="宋体" w:cs="宋体" w:eastAsia="宋体" w:hint="default"/>
        </w:rPr>
        <w:t>)</w:t>
      </w:r>
      <w:r>
        <w:rPr/>
        <w:t>与北京福田产业投资控股集团股份有限公司（甲方）签定增资协</w:t>
      </w:r>
      <w:r>
        <w:rPr>
          <w:w w:val="99"/>
        </w:rPr>
        <w:t> </w:t>
      </w:r>
      <w:r>
        <w:rPr/>
        <w:t>议，对湖北福田专用汽车有限公司现金增资</w:t>
      </w:r>
      <w:r>
        <w:rPr>
          <w:spacing w:val="-42"/>
        </w:rPr>
        <w:t> </w:t>
      </w:r>
      <w:r>
        <w:rPr>
          <w:rFonts w:ascii="宋体" w:hAnsi="宋体" w:cs="宋体" w:eastAsia="宋体" w:hint="default"/>
          <w:spacing w:val="-18"/>
        </w:rPr>
        <w:t>13,300</w:t>
      </w:r>
      <w:r>
        <w:rPr>
          <w:rFonts w:ascii="宋体" w:hAnsi="宋体" w:cs="宋体" w:eastAsia="宋体" w:hint="default"/>
          <w:spacing w:val="-84"/>
        </w:rPr>
        <w:t> </w:t>
      </w:r>
      <w:r>
        <w:rPr/>
        <w:t>万元，其中甲方新增出资额</w:t>
      </w:r>
      <w:r>
        <w:rPr>
          <w:spacing w:val="-43"/>
        </w:rPr>
        <w:t> </w:t>
      </w:r>
      <w:r>
        <w:rPr>
          <w:rFonts w:ascii="宋体" w:hAnsi="宋体" w:cs="宋体" w:eastAsia="宋体" w:hint="default"/>
          <w:spacing w:val="-17"/>
        </w:rPr>
        <w:t>3,990</w:t>
      </w:r>
      <w:r>
        <w:rPr>
          <w:rFonts w:ascii="宋体" w:hAnsi="宋体" w:cs="宋体" w:eastAsia="宋体" w:hint="default"/>
          <w:spacing w:val="-83"/>
        </w:rPr>
        <w:t> </w:t>
      </w:r>
      <w:r>
        <w:rPr/>
        <w:t>万元，乙方新增出资</w:t>
      </w:r>
      <w:r>
        <w:rPr>
          <w:spacing w:val="-43"/>
        </w:rPr>
        <w:t> </w:t>
      </w:r>
      <w:r>
        <w:rPr>
          <w:rFonts w:ascii="宋体" w:hAnsi="宋体" w:cs="宋体" w:eastAsia="宋体" w:hint="default"/>
          <w:spacing w:val="-17"/>
        </w:rPr>
        <w:t>9,310</w:t>
      </w:r>
      <w:r>
        <w:rPr>
          <w:rFonts w:ascii="宋体" w:hAnsi="宋体" w:cs="宋体" w:eastAsia="宋体" w:hint="default"/>
          <w:spacing w:val="-84"/>
        </w:rPr>
        <w:t> </w:t>
      </w:r>
      <w:r>
        <w:rPr/>
        <w:t>万元。增资后甲方出资比例为</w:t>
      </w:r>
      <w:r>
        <w:rPr>
          <w:spacing w:val="-43"/>
        </w:rPr>
        <w:t> </w:t>
      </w:r>
      <w:r>
        <w:rPr>
          <w:rFonts w:ascii="宋体" w:hAnsi="宋体" w:cs="宋体" w:eastAsia="宋体" w:hint="default"/>
          <w:spacing w:val="-16"/>
        </w:rPr>
        <w:t>70%</w:t>
      </w:r>
      <w:r>
        <w:rPr>
          <w:spacing w:val="-16"/>
        </w:rPr>
        <w:t>，</w:t>
      </w:r>
      <w:r>
        <w:rPr>
          <w:w w:val="99"/>
        </w:rPr>
        <w:t> </w:t>
      </w:r>
      <w:r>
        <w:rPr/>
        <w:t>乙方出资比例为</w:t>
      </w:r>
      <w:r>
        <w:rPr>
          <w:spacing w:val="-55"/>
        </w:rPr>
        <w:t> </w:t>
      </w:r>
      <w:r>
        <w:rPr>
          <w:rFonts w:ascii="宋体" w:hAnsi="宋体" w:cs="宋体" w:eastAsia="宋体" w:hint="default"/>
          <w:spacing w:val="-16"/>
        </w:rPr>
        <w:t>30%</w:t>
      </w:r>
      <w:r>
        <w:rPr>
          <w:spacing w:val="-16"/>
        </w:rPr>
        <w:t>。</w:t>
      </w:r>
    </w:p>
    <w:p>
      <w:pPr>
        <w:spacing w:line="240" w:lineRule="auto" w:before="11"/>
        <w:rPr>
          <w:rFonts w:ascii="宋体" w:hAnsi="宋体" w:cs="宋体" w:eastAsia="宋体" w:hint="default"/>
          <w:sz w:val="20"/>
          <w:szCs w:val="20"/>
        </w:rPr>
      </w:pPr>
    </w:p>
    <w:p>
      <w:pPr>
        <w:pStyle w:val="BodyText"/>
        <w:spacing w:line="240" w:lineRule="auto"/>
        <w:ind w:left="578" w:right="0"/>
        <w:jc w:val="left"/>
      </w:pPr>
      <w:r>
        <w:rPr/>
        <w:t>注</w:t>
      </w:r>
      <w:r>
        <w:rPr>
          <w:spacing w:val="-56"/>
        </w:rPr>
        <w:t> </w:t>
      </w:r>
      <w:r>
        <w:rPr>
          <w:rFonts w:ascii="宋体" w:hAnsi="宋体" w:cs="宋体" w:eastAsia="宋体" w:hint="default"/>
          <w:spacing w:val="-11"/>
        </w:rPr>
        <w:t>4</w:t>
      </w:r>
      <w:r>
        <w:rPr>
          <w:spacing w:val="-11"/>
        </w:rPr>
        <w:t>：</w:t>
      </w:r>
      <w:r>
        <w:rPr>
          <w:rFonts w:ascii="宋体" w:hAnsi="宋体" w:cs="宋体" w:eastAsia="宋体" w:hint="default"/>
          <w:spacing w:val="-11"/>
        </w:rPr>
        <w:t>2015</w:t>
      </w:r>
      <w:r>
        <w:rPr>
          <w:rFonts w:ascii="宋体" w:hAnsi="宋体" w:cs="宋体" w:eastAsia="宋体" w:hint="default"/>
          <w:spacing w:val="-86"/>
        </w:rPr>
        <w:t> </w:t>
      </w:r>
      <w:r>
        <w:rPr/>
        <w:t>年</w:t>
      </w:r>
      <w:r>
        <w:rPr>
          <w:spacing w:val="-56"/>
        </w:rPr>
        <w:t> </w:t>
      </w:r>
      <w:r>
        <w:rPr>
          <w:rFonts w:ascii="宋体" w:hAnsi="宋体" w:cs="宋体" w:eastAsia="宋体" w:hint="default"/>
        </w:rPr>
        <w:t>1</w:t>
      </w:r>
      <w:r>
        <w:rPr>
          <w:rFonts w:ascii="宋体" w:hAnsi="宋体" w:cs="宋体" w:eastAsia="宋体" w:hint="default"/>
          <w:spacing w:val="-87"/>
        </w:rPr>
        <w:t> </w:t>
      </w:r>
      <w:r>
        <w:rPr/>
        <w:t>月</w:t>
      </w:r>
      <w:r>
        <w:rPr>
          <w:spacing w:val="-56"/>
        </w:rPr>
        <w:t> </w:t>
      </w:r>
      <w:r>
        <w:rPr>
          <w:rFonts w:ascii="宋体" w:hAnsi="宋体" w:cs="宋体" w:eastAsia="宋体" w:hint="default"/>
          <w:spacing w:val="-11"/>
        </w:rPr>
        <w:t>26</w:t>
      </w:r>
      <w:r>
        <w:rPr>
          <w:rFonts w:ascii="宋体" w:hAnsi="宋体" w:cs="宋体" w:eastAsia="宋体" w:hint="default"/>
          <w:spacing w:val="-85"/>
        </w:rPr>
        <w:t> </w:t>
      </w:r>
      <w:r>
        <w:rPr/>
        <w:t>日本公司对青岛海立美达电商有限公司投入首期出资额</w:t>
      </w:r>
      <w:r>
        <w:rPr>
          <w:spacing w:val="-56"/>
        </w:rPr>
        <w:t> </w:t>
      </w:r>
      <w:r>
        <w:rPr>
          <w:rFonts w:ascii="宋体" w:hAnsi="宋体" w:cs="宋体" w:eastAsia="宋体" w:hint="default"/>
          <w:spacing w:val="-14"/>
        </w:rPr>
        <w:t>100</w:t>
      </w:r>
      <w:r>
        <w:rPr>
          <w:rFonts w:ascii="宋体" w:hAnsi="宋体" w:cs="宋体" w:eastAsia="宋体" w:hint="default"/>
          <w:spacing w:val="-86"/>
        </w:rPr>
        <w:t> </w:t>
      </w:r>
      <w:r>
        <w:rPr/>
        <w:t>万元。</w:t>
      </w:r>
    </w:p>
    <w:p>
      <w:pPr>
        <w:spacing w:line="240" w:lineRule="auto" w:before="13"/>
        <w:rPr>
          <w:rFonts w:ascii="宋体" w:hAnsi="宋体" w:cs="宋体" w:eastAsia="宋体" w:hint="default"/>
          <w:sz w:val="28"/>
          <w:szCs w:val="28"/>
        </w:rPr>
      </w:pPr>
    </w:p>
    <w:p>
      <w:pPr>
        <w:pStyle w:val="BodyText"/>
        <w:spacing w:line="357" w:lineRule="auto"/>
        <w:ind w:left="138" w:right="0" w:firstLine="440"/>
        <w:jc w:val="left"/>
      </w:pPr>
      <w:r>
        <w:rPr/>
        <w:t>注</w:t>
      </w:r>
      <w:r>
        <w:rPr>
          <w:spacing w:val="-63"/>
        </w:rPr>
        <w:t> </w:t>
      </w:r>
      <w:r>
        <w:rPr>
          <w:rFonts w:ascii="宋体" w:hAnsi="宋体" w:cs="宋体" w:eastAsia="宋体" w:hint="default"/>
          <w:spacing w:val="-12"/>
        </w:rPr>
        <w:t>5</w:t>
      </w:r>
      <w:r>
        <w:rPr>
          <w:spacing w:val="-12"/>
        </w:rPr>
        <w:t>：</w:t>
      </w:r>
      <w:r>
        <w:rPr>
          <w:rFonts w:ascii="宋体" w:hAnsi="宋体" w:cs="宋体" w:eastAsia="宋体" w:hint="default"/>
          <w:spacing w:val="-12"/>
        </w:rPr>
        <w:t>2015</w:t>
      </w:r>
      <w:r>
        <w:rPr>
          <w:rFonts w:ascii="宋体" w:hAnsi="宋体" w:cs="宋体" w:eastAsia="宋体" w:hint="default"/>
          <w:spacing w:val="-89"/>
        </w:rPr>
        <w:t> </w:t>
      </w:r>
      <w:r>
        <w:rPr/>
        <w:t>年</w:t>
      </w:r>
      <w:r>
        <w:rPr>
          <w:spacing w:val="-63"/>
        </w:rPr>
        <w:t> </w:t>
      </w:r>
      <w:r>
        <w:rPr>
          <w:rFonts w:ascii="宋体" w:hAnsi="宋体" w:cs="宋体" w:eastAsia="宋体" w:hint="default"/>
        </w:rPr>
        <w:t>4</w:t>
      </w:r>
      <w:r>
        <w:rPr>
          <w:rFonts w:ascii="宋体" w:hAnsi="宋体" w:cs="宋体" w:eastAsia="宋体" w:hint="default"/>
          <w:spacing w:val="-90"/>
        </w:rPr>
        <w:t> </w:t>
      </w:r>
      <w:r>
        <w:rPr/>
        <w:t>月</w:t>
      </w:r>
      <w:r>
        <w:rPr>
          <w:spacing w:val="-63"/>
        </w:rPr>
        <w:t> </w:t>
      </w:r>
      <w:r>
        <w:rPr>
          <w:rFonts w:ascii="宋体" w:hAnsi="宋体" w:cs="宋体" w:eastAsia="宋体" w:hint="default"/>
          <w:spacing w:val="-11"/>
        </w:rPr>
        <w:t>28</w:t>
      </w:r>
      <w:r>
        <w:rPr>
          <w:rFonts w:ascii="宋体" w:hAnsi="宋体" w:cs="宋体" w:eastAsia="宋体" w:hint="default"/>
          <w:spacing w:val="-88"/>
        </w:rPr>
        <w:t> </w:t>
      </w:r>
      <w:r>
        <w:rPr/>
        <w:t>日，本公司的子公司上海海众实业发展有限公司少数股东上海众实物流有限公司与本公司签订股权转让协议，将其持有上</w:t>
      </w:r>
      <w:r>
        <w:rPr>
          <w:w w:val="99"/>
        </w:rPr>
        <w:t> </w:t>
      </w:r>
      <w:r>
        <w:rPr/>
        <w:t>海海众实业发展有限公司</w:t>
      </w:r>
      <w:r>
        <w:rPr>
          <w:spacing w:val="-62"/>
        </w:rPr>
        <w:t> </w:t>
      </w:r>
      <w:r>
        <w:rPr>
          <w:rFonts w:ascii="宋体" w:hAnsi="宋体" w:cs="宋体" w:eastAsia="宋体" w:hint="default"/>
          <w:spacing w:val="-8"/>
        </w:rPr>
        <w:t>35%</w:t>
      </w:r>
      <w:r>
        <w:rPr>
          <w:spacing w:val="-8"/>
        </w:rPr>
        <w:t>少数股权以</w:t>
      </w:r>
      <w:r>
        <w:rPr>
          <w:spacing w:val="-63"/>
        </w:rPr>
        <w:t> </w:t>
      </w:r>
      <w:r>
        <w:rPr>
          <w:rFonts w:ascii="宋体" w:hAnsi="宋体" w:cs="宋体" w:eastAsia="宋体" w:hint="default"/>
        </w:rPr>
        <w:t>1</w:t>
      </w:r>
      <w:r>
        <w:rPr>
          <w:rFonts w:ascii="宋体" w:hAnsi="宋体" w:cs="宋体" w:eastAsia="宋体" w:hint="default"/>
          <w:spacing w:val="-90"/>
        </w:rPr>
        <w:t> </w:t>
      </w:r>
      <w:r>
        <w:rPr/>
        <w:t>元价格转让给本公司。转让后，上海海众实业发展有限公司成为本公司全资子公司。</w:t>
      </w:r>
    </w:p>
    <w:p>
      <w:pPr>
        <w:spacing w:after="0" w:line="357" w:lineRule="auto"/>
        <w:jc w:val="left"/>
        <w:sectPr>
          <w:pgSz w:w="16840" w:h="11910" w:orient="landscape"/>
          <w:pgMar w:header="877" w:footer="1046" w:top="1100" w:bottom="1240" w:left="1280" w:right="0"/>
        </w:sectPr>
      </w:pPr>
    </w:p>
    <w:p>
      <w:pPr>
        <w:spacing w:line="240" w:lineRule="auto" w:before="10"/>
        <w:rPr>
          <w:rFonts w:ascii="宋体" w:hAnsi="宋体" w:cs="宋体" w:eastAsia="宋体" w:hint="default"/>
          <w:sz w:val="23"/>
          <w:szCs w:val="23"/>
        </w:rPr>
      </w:pPr>
    </w:p>
    <w:p>
      <w:pPr>
        <w:pStyle w:val="BodyText"/>
        <w:spacing w:line="240" w:lineRule="auto" w:before="31"/>
        <w:ind w:left="842" w:right="1693"/>
        <w:jc w:val="left"/>
      </w:pPr>
      <w:bookmarkStart w:name="4. 营业收入和营业成本" w:id="341"/>
      <w:bookmarkEnd w:id="341"/>
      <w:r>
        <w:rPr/>
      </w:r>
      <w:r>
        <w:rPr>
          <w:rFonts w:ascii="宋体" w:hAnsi="宋体" w:cs="宋体" w:eastAsia="宋体" w:hint="default"/>
        </w:rPr>
        <w:t>4.</w:t>
      </w:r>
      <w:r>
        <w:rPr/>
        <w:t>营业收入和营业成本</w:t>
      </w:r>
    </w:p>
    <w:p>
      <w:pPr>
        <w:spacing w:line="240" w:lineRule="auto" w:before="5"/>
        <w:rPr>
          <w:rFonts w:ascii="宋体" w:hAnsi="宋体" w:cs="宋体" w:eastAsia="宋体" w:hint="default"/>
          <w:sz w:val="13"/>
          <w:szCs w:val="13"/>
        </w:rPr>
      </w:pPr>
    </w:p>
    <w:tbl>
      <w:tblPr>
        <w:tblW w:w="0" w:type="auto"/>
        <w:jc w:val="left"/>
        <w:tblInd w:w="143" w:type="dxa"/>
        <w:tblLayout w:type="fixed"/>
        <w:tblCellMar>
          <w:top w:w="0" w:type="dxa"/>
          <w:left w:w="0" w:type="dxa"/>
          <w:bottom w:w="0" w:type="dxa"/>
          <w:right w:w="0" w:type="dxa"/>
        </w:tblCellMar>
        <w:tblLook w:val="01E0"/>
      </w:tblPr>
      <w:tblGrid>
        <w:gridCol w:w="1144"/>
        <w:gridCol w:w="2003"/>
        <w:gridCol w:w="1856"/>
        <w:gridCol w:w="1859"/>
        <w:gridCol w:w="1799"/>
      </w:tblGrid>
      <w:tr>
        <w:trPr>
          <w:trHeight w:val="458" w:hRule="exact"/>
        </w:trPr>
        <w:tc>
          <w:tcPr>
            <w:tcW w:w="11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5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5"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65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444" w:hRule="exact"/>
        </w:trPr>
        <w:tc>
          <w:tcPr>
            <w:tcW w:w="1144" w:type="dxa"/>
            <w:tcBorders>
              <w:top w:val="single" w:sz="2" w:space="0" w:color="000000"/>
              <w:left w:val="nil" w:sz="6" w:space="0" w:color="auto"/>
              <w:bottom w:val="single" w:sz="2" w:space="0" w:color="000000"/>
              <w:right w:val="single" w:sz="2" w:space="0" w:color="000000"/>
            </w:tcBorders>
          </w:tcPr>
          <w:p>
            <w:pP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3"/>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45" w:hRule="exact"/>
        </w:trPr>
        <w:tc>
          <w:tcPr>
            <w:tcW w:w="11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718,383,522.08</w:t>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78"/>
              <w:jc w:val="right"/>
              <w:rPr>
                <w:rFonts w:ascii="宋体" w:hAnsi="宋体" w:cs="宋体" w:eastAsia="宋体" w:hint="default"/>
                <w:sz w:val="18"/>
                <w:szCs w:val="18"/>
              </w:rPr>
            </w:pPr>
            <w:r>
              <w:rPr>
                <w:rFonts w:ascii="宋体"/>
                <w:spacing w:val="-20"/>
                <w:sz w:val="18"/>
              </w:rPr>
              <w:t>659,322,372.51</w:t>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5"/>
              <w:jc w:val="right"/>
              <w:rPr>
                <w:rFonts w:ascii="宋体" w:hAnsi="宋体" w:cs="宋体" w:eastAsia="宋体" w:hint="default"/>
                <w:sz w:val="18"/>
                <w:szCs w:val="18"/>
              </w:rPr>
            </w:pPr>
            <w:r>
              <w:rPr>
                <w:rFonts w:ascii="宋体"/>
                <w:spacing w:val="-20"/>
                <w:sz w:val="18"/>
              </w:rPr>
              <w:t>1,124,178,189.79</w:t>
            </w:r>
          </w:p>
        </w:tc>
        <w:tc>
          <w:tcPr>
            <w:tcW w:w="1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7"/>
              <w:jc w:val="right"/>
              <w:rPr>
                <w:rFonts w:ascii="宋体" w:hAnsi="宋体" w:cs="宋体" w:eastAsia="宋体" w:hint="default"/>
                <w:sz w:val="18"/>
                <w:szCs w:val="18"/>
              </w:rPr>
            </w:pPr>
            <w:r>
              <w:rPr>
                <w:rFonts w:ascii="宋体"/>
                <w:spacing w:val="-20"/>
                <w:sz w:val="18"/>
              </w:rPr>
              <w:t>1,065,421,733.75</w:t>
            </w:r>
          </w:p>
        </w:tc>
      </w:tr>
      <w:tr>
        <w:trPr>
          <w:trHeight w:val="446" w:hRule="exact"/>
        </w:trPr>
        <w:tc>
          <w:tcPr>
            <w:tcW w:w="11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7"/>
              <w:jc w:val="right"/>
              <w:rPr>
                <w:rFonts w:ascii="宋体" w:hAnsi="宋体" w:cs="宋体" w:eastAsia="宋体" w:hint="default"/>
                <w:sz w:val="18"/>
                <w:szCs w:val="18"/>
              </w:rPr>
            </w:pPr>
            <w:r>
              <w:rPr>
                <w:rFonts w:ascii="宋体"/>
                <w:spacing w:val="-21"/>
                <w:sz w:val="18"/>
              </w:rPr>
              <w:t>645,723.05</w:t>
            </w:r>
            <w:r>
              <w:rPr>
                <w:rFonts w:ascii="宋体"/>
                <w:sz w:val="18"/>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78"/>
              <w:jc w:val="right"/>
              <w:rPr>
                <w:rFonts w:ascii="宋体" w:hAnsi="宋体" w:cs="宋体" w:eastAsia="宋体" w:hint="default"/>
                <w:sz w:val="18"/>
                <w:szCs w:val="18"/>
              </w:rPr>
            </w:pPr>
            <w:r>
              <w:rPr>
                <w:rFonts w:ascii="宋体"/>
                <w:spacing w:val="-19"/>
                <w:sz w:val="18"/>
              </w:rPr>
              <w:t>625,931.06</w:t>
            </w:r>
          </w:p>
        </w:tc>
        <w:tc>
          <w:tcPr>
            <w:tcW w:w="18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19"/>
                <w:sz w:val="18"/>
              </w:rPr>
              <w:t>866,777.65</w:t>
            </w:r>
          </w:p>
        </w:tc>
        <w:tc>
          <w:tcPr>
            <w:tcW w:w="1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19"/>
                <w:sz w:val="18"/>
              </w:rPr>
              <w:t>522,259.11</w:t>
            </w:r>
          </w:p>
        </w:tc>
      </w:tr>
      <w:tr>
        <w:trPr>
          <w:trHeight w:val="458" w:hRule="exact"/>
        </w:trPr>
        <w:tc>
          <w:tcPr>
            <w:tcW w:w="11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6"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719,029,245.13</w:t>
            </w:r>
            <w:r>
              <w:rPr>
                <w:rFonts w:ascii="宋体"/>
                <w:sz w:val="18"/>
              </w:rPr>
            </w:r>
          </w:p>
        </w:tc>
        <w:tc>
          <w:tcPr>
            <w:tcW w:w="1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98"/>
              <w:jc w:val="right"/>
              <w:rPr>
                <w:rFonts w:ascii="宋体" w:hAnsi="宋体" w:cs="宋体" w:eastAsia="宋体" w:hint="default"/>
                <w:sz w:val="18"/>
                <w:szCs w:val="18"/>
              </w:rPr>
            </w:pPr>
            <w:r>
              <w:rPr>
                <w:rFonts w:ascii="宋体"/>
                <w:b/>
                <w:spacing w:val="-21"/>
                <w:w w:val="95"/>
                <w:sz w:val="18"/>
              </w:rPr>
              <w:t>659,948,303.57</w:t>
            </w:r>
            <w:r>
              <w:rPr>
                <w:rFonts w:ascii="宋体"/>
                <w:sz w:val="18"/>
              </w:rPr>
            </w:r>
          </w:p>
        </w:tc>
        <w:tc>
          <w:tcPr>
            <w:tcW w:w="18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1,125,044,967.44</w:t>
            </w:r>
            <w:r>
              <w:rPr>
                <w:rFonts w:ascii="宋体"/>
                <w:sz w:val="18"/>
              </w:rPr>
            </w:r>
          </w:p>
        </w:tc>
        <w:tc>
          <w:tcPr>
            <w:tcW w:w="17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b/>
                <w:spacing w:val="-21"/>
                <w:w w:val="95"/>
                <w:sz w:val="18"/>
              </w:rPr>
              <w:t>1,065,943,992.86</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93"/>
        <w:jc w:val="left"/>
      </w:pPr>
      <w:r>
        <w:rPr/>
        <w:t>（</w:t>
      </w:r>
      <w:r>
        <w:rPr>
          <w:rFonts w:ascii="宋体" w:hAnsi="宋体" w:cs="宋体" w:eastAsia="宋体" w:hint="default"/>
        </w:rPr>
        <w:t>1</w:t>
      </w:r>
      <w:r>
        <w:rPr/>
        <w:t>）</w:t>
      </w:r>
      <w:r>
        <w:rPr>
          <w:spacing w:val="36"/>
        </w:rPr>
        <w:t> </w:t>
      </w:r>
      <w:r>
        <w:rPr/>
        <w:t>主营业务—按行业分类</w:t>
      </w:r>
    </w:p>
    <w:p>
      <w:pPr>
        <w:spacing w:line="240" w:lineRule="auto" w:before="7"/>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241"/>
        <w:gridCol w:w="1984"/>
        <w:gridCol w:w="1840"/>
        <w:gridCol w:w="1820"/>
        <w:gridCol w:w="1820"/>
      </w:tblGrid>
      <w:tr>
        <w:trPr>
          <w:trHeight w:val="457" w:hRule="exact"/>
        </w:trPr>
        <w:tc>
          <w:tcPr>
            <w:tcW w:w="1241"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行业名称</w:t>
            </w:r>
            <w:r>
              <w:rPr>
                <w:rFonts w:ascii="宋体" w:hAnsi="宋体" w:cs="宋体" w:eastAsia="宋体" w:hint="default"/>
                <w:sz w:val="18"/>
                <w:szCs w:val="18"/>
              </w:rPr>
            </w:r>
          </w:p>
        </w:tc>
        <w:tc>
          <w:tcPr>
            <w:tcW w:w="382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5" w:hRule="exact"/>
        </w:trPr>
        <w:tc>
          <w:tcPr>
            <w:tcW w:w="1241" w:type="dxa"/>
            <w:vMerge/>
            <w:tcBorders>
              <w:left w:val="nil" w:sz="6" w:space="0" w:color="auto"/>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625" w:right="0"/>
              <w:jc w:val="left"/>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r>
        <w:trPr>
          <w:trHeight w:val="445" w:hRule="exact"/>
        </w:trPr>
        <w:tc>
          <w:tcPr>
            <w:tcW w:w="12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工业</w:t>
            </w:r>
            <w:r>
              <w:rPr>
                <w:rFonts w:ascii="宋体" w:hAnsi="宋体" w:cs="宋体" w:eastAsia="宋体" w:hint="default"/>
                <w:sz w:val="18"/>
                <w:szCs w:val="18"/>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718,383,522.08</w:t>
            </w: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659,322,372.51</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1,124,178,189.79</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590" w:right="0"/>
              <w:jc w:val="left"/>
              <w:rPr>
                <w:rFonts w:ascii="宋体" w:hAnsi="宋体" w:cs="宋体" w:eastAsia="宋体" w:hint="default"/>
                <w:sz w:val="18"/>
                <w:szCs w:val="18"/>
              </w:rPr>
            </w:pPr>
            <w:r>
              <w:rPr>
                <w:rFonts w:ascii="宋体"/>
                <w:spacing w:val="-20"/>
                <w:sz w:val="18"/>
              </w:rPr>
              <w:t>1,065,421,733.75</w:t>
            </w:r>
          </w:p>
        </w:tc>
      </w:tr>
      <w:tr>
        <w:trPr>
          <w:trHeight w:val="458" w:hRule="exact"/>
        </w:trPr>
        <w:tc>
          <w:tcPr>
            <w:tcW w:w="12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56"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718,383,522.08</w:t>
            </w:r>
            <w:r>
              <w:rPr>
                <w:rFonts w:ascii="宋体"/>
                <w:sz w:val="18"/>
              </w:rPr>
            </w:r>
          </w:p>
        </w:tc>
        <w:tc>
          <w:tcPr>
            <w:tcW w:w="1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659,322,372.51</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3"/>
              <w:jc w:val="right"/>
              <w:rPr>
                <w:rFonts w:ascii="宋体" w:hAnsi="宋体" w:cs="宋体" w:eastAsia="宋体" w:hint="default"/>
                <w:sz w:val="18"/>
                <w:szCs w:val="18"/>
              </w:rPr>
            </w:pPr>
            <w:r>
              <w:rPr>
                <w:rFonts w:ascii="宋体"/>
                <w:b/>
                <w:spacing w:val="-21"/>
                <w:w w:val="95"/>
                <w:sz w:val="18"/>
              </w:rPr>
              <w:t>1,124,178,189.79</w:t>
            </w:r>
            <w:r>
              <w:rPr>
                <w:rFonts w:ascii="宋体"/>
                <w:sz w:val="18"/>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left="578" w:right="0"/>
              <w:jc w:val="left"/>
              <w:rPr>
                <w:rFonts w:ascii="宋体" w:hAnsi="宋体" w:cs="宋体" w:eastAsia="宋体" w:hint="default"/>
                <w:sz w:val="18"/>
                <w:szCs w:val="18"/>
              </w:rPr>
            </w:pPr>
            <w:r>
              <w:rPr>
                <w:rFonts w:ascii="宋体"/>
                <w:b/>
                <w:spacing w:val="-21"/>
                <w:sz w:val="18"/>
              </w:rPr>
              <w:t>1,065,421,733.75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93"/>
        <w:jc w:val="left"/>
      </w:pPr>
      <w:r>
        <w:rPr/>
        <w:t>（</w:t>
      </w:r>
      <w:r>
        <w:rPr>
          <w:rFonts w:ascii="宋体" w:hAnsi="宋体" w:cs="宋体" w:eastAsia="宋体" w:hint="default"/>
        </w:rPr>
        <w:t>2</w:t>
      </w:r>
      <w:r>
        <w:rPr/>
        <w:t>）</w:t>
      </w:r>
      <w:r>
        <w:rPr>
          <w:spacing w:val="36"/>
        </w:rPr>
        <w:t> </w:t>
      </w:r>
      <w:r>
        <w:rPr/>
        <w:t>主营业务—按产品分类</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541"/>
        <w:gridCol w:w="1741"/>
        <w:gridCol w:w="1816"/>
        <w:gridCol w:w="1821"/>
        <w:gridCol w:w="1819"/>
      </w:tblGrid>
      <w:tr>
        <w:trPr>
          <w:trHeight w:val="458" w:hRule="exact"/>
        </w:trPr>
        <w:tc>
          <w:tcPr>
            <w:tcW w:w="1541"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b/>
                <w:bCs/>
                <w:spacing w:val="-41"/>
                <w:sz w:val="18"/>
                <w:szCs w:val="18"/>
              </w:rPr>
              <w:t>产品名称</w:t>
            </w:r>
            <w:r>
              <w:rPr>
                <w:rFonts w:ascii="宋体" w:hAnsi="宋体" w:cs="宋体" w:eastAsia="宋体" w:hint="default"/>
                <w:sz w:val="18"/>
                <w:szCs w:val="18"/>
              </w:rPr>
            </w:r>
          </w:p>
        </w:tc>
        <w:tc>
          <w:tcPr>
            <w:tcW w:w="355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5" w:hRule="exact"/>
        </w:trPr>
        <w:tc>
          <w:tcPr>
            <w:tcW w:w="1541" w:type="dxa"/>
            <w:vMerge/>
            <w:tcBorders>
              <w:left w:val="nil" w:sz="6" w:space="0" w:color="auto"/>
              <w:bottom w:val="single" w:sz="2" w:space="0" w:color="000000"/>
              <w:right w:val="single" w:sz="2" w:space="0" w:color="000000"/>
            </w:tcBorders>
          </w:tcPr>
          <w:p>
            <w:pP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r>
        <w:trPr>
          <w:trHeight w:val="44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3"/>
                <w:sz w:val="18"/>
                <w:szCs w:val="18"/>
              </w:rPr>
              <w:t>家电配件类</w:t>
            </w: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454,083,346.14</w:t>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411,345,664.67</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892,759,203.42</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843,847,075.02</w:t>
            </w:r>
          </w:p>
        </w:tc>
      </w:tr>
      <w:tr>
        <w:trPr>
          <w:trHeight w:val="44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4"/>
                <w:sz w:val="18"/>
                <w:szCs w:val="18"/>
              </w:rPr>
              <w:t>汽车及配件类</w:t>
            </w: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232,201,226.98</w:t>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218,829,340.18</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196,655,102.32</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188,649,051.08</w:t>
            </w:r>
          </w:p>
        </w:tc>
      </w:tr>
      <w:tr>
        <w:trPr>
          <w:trHeight w:val="444"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4"/>
                <w:sz w:val="18"/>
                <w:szCs w:val="18"/>
              </w:rPr>
              <w:t>电机及配件类</w:t>
            </w:r>
          </w:p>
        </w:tc>
        <w:tc>
          <w:tcPr>
            <w:tcW w:w="17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32,098,948.96</w:t>
            </w:r>
          </w:p>
        </w:tc>
        <w:tc>
          <w:tcPr>
            <w:tcW w:w="18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29,147,367.66</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5"/>
              <w:jc w:val="right"/>
              <w:rPr>
                <w:rFonts w:ascii="宋体" w:hAnsi="宋体" w:cs="宋体" w:eastAsia="宋体" w:hint="default"/>
                <w:sz w:val="18"/>
                <w:szCs w:val="18"/>
              </w:rPr>
            </w:pPr>
            <w:r>
              <w:rPr>
                <w:rFonts w:ascii="宋体"/>
                <w:spacing w:val="-20"/>
                <w:sz w:val="18"/>
              </w:rPr>
              <w:t>34,763,884.05</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6"/>
              <w:jc w:val="right"/>
              <w:rPr>
                <w:rFonts w:ascii="宋体" w:hAnsi="宋体" w:cs="宋体" w:eastAsia="宋体" w:hint="default"/>
                <w:sz w:val="18"/>
                <w:szCs w:val="18"/>
              </w:rPr>
            </w:pPr>
            <w:r>
              <w:rPr>
                <w:rFonts w:ascii="宋体"/>
                <w:spacing w:val="-20"/>
                <w:sz w:val="18"/>
              </w:rPr>
              <w:t>32,925,607.65</w:t>
            </w:r>
          </w:p>
        </w:tc>
      </w:tr>
      <w:tr>
        <w:trPr>
          <w:trHeight w:val="458"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8"/>
              <w:ind w:left="56"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7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pacing w:val="-21"/>
                <w:w w:val="95"/>
                <w:sz w:val="18"/>
              </w:rPr>
              <w:t>718,383,522.08</w:t>
            </w:r>
            <w:r>
              <w:rPr>
                <w:rFonts w:ascii="宋体"/>
                <w:sz w:val="18"/>
              </w:rPr>
            </w:r>
          </w:p>
        </w:tc>
        <w:tc>
          <w:tcPr>
            <w:tcW w:w="18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pacing w:val="-21"/>
                <w:w w:val="95"/>
                <w:sz w:val="18"/>
              </w:rPr>
              <w:t>659,322,372.51</w:t>
            </w:r>
            <w:r>
              <w:rPr>
                <w:rFonts w:ascii="宋体"/>
                <w:sz w:val="18"/>
              </w:rPr>
            </w:r>
          </w:p>
        </w:tc>
        <w:tc>
          <w:tcPr>
            <w:tcW w:w="1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8"/>
              <w:ind w:right="103"/>
              <w:jc w:val="right"/>
              <w:rPr>
                <w:rFonts w:ascii="宋体" w:hAnsi="宋体" w:cs="宋体" w:eastAsia="宋体" w:hint="default"/>
                <w:sz w:val="18"/>
                <w:szCs w:val="18"/>
              </w:rPr>
            </w:pPr>
            <w:r>
              <w:rPr>
                <w:rFonts w:ascii="宋体"/>
                <w:b/>
                <w:spacing w:val="-21"/>
                <w:w w:val="95"/>
                <w:sz w:val="18"/>
              </w:rPr>
              <w:t>1,124,178,189.79</w:t>
            </w:r>
            <w:r>
              <w:rPr>
                <w:rFonts w:ascii="宋体"/>
                <w:sz w:val="18"/>
              </w:rPr>
            </w:r>
          </w:p>
        </w:tc>
        <w:tc>
          <w:tcPr>
            <w:tcW w:w="1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8"/>
              <w:ind w:right="104"/>
              <w:jc w:val="right"/>
              <w:rPr>
                <w:rFonts w:ascii="宋体" w:hAnsi="宋体" w:cs="宋体" w:eastAsia="宋体" w:hint="default"/>
                <w:sz w:val="18"/>
                <w:szCs w:val="18"/>
              </w:rPr>
            </w:pPr>
            <w:r>
              <w:rPr>
                <w:rFonts w:ascii="宋体"/>
                <w:b/>
                <w:spacing w:val="-21"/>
                <w:w w:val="95"/>
                <w:sz w:val="18"/>
              </w:rPr>
              <w:t>1,065,421,733.75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93"/>
        <w:jc w:val="left"/>
      </w:pPr>
      <w:r>
        <w:rPr/>
        <w:t>（</w:t>
      </w:r>
      <w:r>
        <w:rPr>
          <w:rFonts w:ascii="宋体" w:hAnsi="宋体" w:cs="宋体" w:eastAsia="宋体" w:hint="default"/>
        </w:rPr>
        <w:t>3</w:t>
      </w:r>
      <w:r>
        <w:rPr/>
        <w:t>）</w:t>
      </w:r>
      <w:r>
        <w:rPr>
          <w:spacing w:val="36"/>
        </w:rPr>
        <w:t> </w:t>
      </w:r>
      <w:r>
        <w:rPr/>
        <w:t>主营业务—按地区分类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904"/>
        <w:gridCol w:w="1596"/>
        <w:gridCol w:w="1779"/>
        <w:gridCol w:w="1693"/>
        <w:gridCol w:w="1577"/>
      </w:tblGrid>
      <w:tr>
        <w:trPr>
          <w:trHeight w:val="459" w:hRule="exact"/>
        </w:trPr>
        <w:tc>
          <w:tcPr>
            <w:tcW w:w="1904"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地区名称</w:t>
            </w:r>
            <w:r>
              <w:rPr>
                <w:rFonts w:ascii="宋体" w:hAnsi="宋体" w:cs="宋体" w:eastAsia="宋体" w:hint="default"/>
                <w:sz w:val="18"/>
                <w:szCs w:val="18"/>
              </w:rPr>
            </w:r>
          </w:p>
        </w:tc>
        <w:tc>
          <w:tcPr>
            <w:tcW w:w="337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32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444" w:hRule="exact"/>
        </w:trPr>
        <w:tc>
          <w:tcPr>
            <w:tcW w:w="1904" w:type="dxa"/>
            <w:vMerge/>
            <w:tcBorders>
              <w:left w:val="nil" w:sz="6" w:space="0" w:color="auto"/>
              <w:bottom w:val="single" w:sz="2" w:space="0" w:color="000000"/>
              <w:right w:val="single" w:sz="2" w:space="0" w:color="000000"/>
            </w:tcBorders>
          </w:tcPr>
          <w:p>
            <w:pP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13"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c>
          <w:tcPr>
            <w:tcW w:w="1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营业收入</w:t>
            </w:r>
            <w:r>
              <w:rPr>
                <w:rFonts w:ascii="宋体" w:hAnsi="宋体" w:cs="宋体" w:eastAsia="宋体" w:hint="default"/>
                <w:sz w:val="18"/>
                <w:szCs w:val="18"/>
              </w:rPr>
            </w:r>
          </w:p>
        </w:tc>
        <w:tc>
          <w:tcPr>
            <w:tcW w:w="1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502" w:right="0"/>
              <w:jc w:val="left"/>
              <w:rPr>
                <w:rFonts w:ascii="宋体" w:hAnsi="宋体" w:cs="宋体" w:eastAsia="宋体" w:hint="default"/>
                <w:sz w:val="18"/>
                <w:szCs w:val="18"/>
              </w:rPr>
            </w:pPr>
            <w:r>
              <w:rPr>
                <w:rFonts w:ascii="宋体" w:hAnsi="宋体" w:cs="宋体" w:eastAsia="宋体" w:hint="default"/>
                <w:b/>
                <w:bCs/>
                <w:spacing w:val="-41"/>
                <w:sz w:val="18"/>
                <w:szCs w:val="18"/>
              </w:rPr>
              <w:t>营业成本</w:t>
            </w:r>
            <w:r>
              <w:rPr>
                <w:rFonts w:ascii="宋体" w:hAnsi="宋体" w:cs="宋体" w:eastAsia="宋体" w:hint="default"/>
                <w:sz w:val="18"/>
                <w:szCs w:val="18"/>
              </w:rPr>
            </w:r>
          </w:p>
        </w:tc>
      </w:tr>
      <w:tr>
        <w:trPr>
          <w:trHeight w:val="445" w:hRule="exact"/>
        </w:trPr>
        <w:tc>
          <w:tcPr>
            <w:tcW w:w="19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pacing w:val="-41"/>
                <w:sz w:val="18"/>
                <w:szCs w:val="18"/>
              </w:rPr>
              <w:t>国内</w:t>
            </w:r>
            <w:r>
              <w:rPr>
                <w:rFonts w:ascii="宋体" w:hAnsi="宋体" w:cs="宋体" w:eastAsia="宋体" w:hint="default"/>
                <w:sz w:val="18"/>
                <w:szCs w:val="18"/>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505" w:right="0"/>
              <w:jc w:val="left"/>
              <w:rPr>
                <w:rFonts w:ascii="宋体" w:hAnsi="宋体" w:cs="宋体" w:eastAsia="宋体" w:hint="default"/>
                <w:sz w:val="18"/>
                <w:szCs w:val="18"/>
              </w:rPr>
            </w:pPr>
            <w:r>
              <w:rPr>
                <w:rFonts w:ascii="宋体"/>
                <w:spacing w:val="-20"/>
                <w:sz w:val="18"/>
              </w:rPr>
              <w:t>699,991,889.38</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4"/>
              <w:jc w:val="right"/>
              <w:rPr>
                <w:rFonts w:ascii="宋体" w:hAnsi="宋体" w:cs="宋体" w:eastAsia="宋体" w:hint="default"/>
                <w:sz w:val="18"/>
                <w:szCs w:val="18"/>
              </w:rPr>
            </w:pPr>
            <w:r>
              <w:rPr>
                <w:rFonts w:ascii="宋体"/>
                <w:spacing w:val="-20"/>
                <w:sz w:val="18"/>
              </w:rPr>
              <w:t>642,483,440.86</w:t>
            </w:r>
          </w:p>
        </w:tc>
        <w:tc>
          <w:tcPr>
            <w:tcW w:w="1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83"/>
              <w:jc w:val="right"/>
              <w:rPr>
                <w:rFonts w:ascii="宋体" w:hAnsi="宋体" w:cs="宋体" w:eastAsia="宋体" w:hint="default"/>
                <w:sz w:val="18"/>
                <w:szCs w:val="18"/>
              </w:rPr>
            </w:pPr>
            <w:r>
              <w:rPr>
                <w:rFonts w:ascii="宋体"/>
                <w:spacing w:val="-20"/>
                <w:sz w:val="18"/>
              </w:rPr>
              <w:t>1,076,865,188.59</w:t>
            </w:r>
          </w:p>
        </w:tc>
        <w:tc>
          <w:tcPr>
            <w:tcW w:w="1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87"/>
              <w:jc w:val="right"/>
              <w:rPr>
                <w:rFonts w:ascii="宋体" w:hAnsi="宋体" w:cs="宋体" w:eastAsia="宋体" w:hint="default"/>
                <w:sz w:val="18"/>
                <w:szCs w:val="18"/>
              </w:rPr>
            </w:pPr>
            <w:r>
              <w:rPr>
                <w:rFonts w:ascii="宋体"/>
                <w:spacing w:val="-20"/>
                <w:sz w:val="18"/>
              </w:rPr>
              <w:t>1,021,998,667.73</w:t>
            </w:r>
          </w:p>
        </w:tc>
      </w:tr>
      <w:tr>
        <w:trPr>
          <w:trHeight w:val="445" w:hRule="exact"/>
        </w:trPr>
        <w:tc>
          <w:tcPr>
            <w:tcW w:w="19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35"/>
                <w:sz w:val="18"/>
                <w:szCs w:val="18"/>
              </w:rPr>
              <w:t>国外</w:t>
            </w:r>
            <w:r>
              <w:rPr>
                <w:rFonts w:ascii="宋体" w:hAnsi="宋体" w:cs="宋体" w:eastAsia="宋体" w:hint="default"/>
                <w:spacing w:val="-35"/>
                <w:sz w:val="18"/>
                <w:szCs w:val="18"/>
              </w:rPr>
              <w:t>(</w:t>
            </w:r>
            <w:r>
              <w:rPr>
                <w:rFonts w:ascii="宋体" w:hAnsi="宋体" w:cs="宋体" w:eastAsia="宋体" w:hint="default"/>
                <w:spacing w:val="-35"/>
                <w:sz w:val="18"/>
                <w:szCs w:val="18"/>
              </w:rPr>
              <w:t>含国内保税区</w:t>
            </w:r>
            <w:r>
              <w:rPr>
                <w:rFonts w:ascii="宋体" w:hAnsi="宋体" w:cs="宋体" w:eastAsia="宋体" w:hint="default"/>
                <w:spacing w:val="-35"/>
                <w:sz w:val="18"/>
                <w:szCs w:val="18"/>
              </w:rPr>
              <w:t>)</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76" w:right="0"/>
              <w:jc w:val="left"/>
              <w:rPr>
                <w:rFonts w:ascii="宋体" w:hAnsi="宋体" w:cs="宋体" w:eastAsia="宋体" w:hint="default"/>
                <w:sz w:val="18"/>
                <w:szCs w:val="18"/>
              </w:rPr>
            </w:pPr>
            <w:r>
              <w:rPr>
                <w:rFonts w:ascii="宋体"/>
                <w:spacing w:val="-20"/>
                <w:sz w:val="18"/>
              </w:rPr>
              <w:t>18,391,632.70</w:t>
            </w:r>
          </w:p>
        </w:tc>
        <w:tc>
          <w:tcPr>
            <w:tcW w:w="17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16,838,931.65</w:t>
            </w:r>
          </w:p>
        </w:tc>
        <w:tc>
          <w:tcPr>
            <w:tcW w:w="16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84"/>
              <w:jc w:val="right"/>
              <w:rPr>
                <w:rFonts w:ascii="宋体" w:hAnsi="宋体" w:cs="宋体" w:eastAsia="宋体" w:hint="default"/>
                <w:sz w:val="18"/>
                <w:szCs w:val="18"/>
              </w:rPr>
            </w:pPr>
            <w:r>
              <w:rPr>
                <w:rFonts w:ascii="宋体"/>
                <w:spacing w:val="-20"/>
                <w:sz w:val="18"/>
              </w:rPr>
              <w:t>47,313,001.20</w:t>
            </w:r>
          </w:p>
        </w:tc>
        <w:tc>
          <w:tcPr>
            <w:tcW w:w="15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87"/>
              <w:jc w:val="right"/>
              <w:rPr>
                <w:rFonts w:ascii="宋体" w:hAnsi="宋体" w:cs="宋体" w:eastAsia="宋体" w:hint="default"/>
                <w:sz w:val="18"/>
                <w:szCs w:val="18"/>
              </w:rPr>
            </w:pPr>
            <w:r>
              <w:rPr>
                <w:rFonts w:ascii="宋体"/>
                <w:spacing w:val="-20"/>
                <w:sz w:val="18"/>
              </w:rPr>
              <w:t>43,423,066.02</w:t>
            </w:r>
          </w:p>
        </w:tc>
      </w:tr>
      <w:tr>
        <w:trPr>
          <w:trHeight w:val="458" w:hRule="exact"/>
        </w:trPr>
        <w:tc>
          <w:tcPr>
            <w:tcW w:w="19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56"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495" w:right="0"/>
              <w:jc w:val="left"/>
              <w:rPr>
                <w:rFonts w:ascii="宋体" w:hAnsi="宋体" w:cs="宋体" w:eastAsia="宋体" w:hint="default"/>
                <w:sz w:val="18"/>
                <w:szCs w:val="18"/>
              </w:rPr>
            </w:pPr>
            <w:r>
              <w:rPr>
                <w:rFonts w:ascii="宋体"/>
                <w:b/>
                <w:spacing w:val="-21"/>
                <w:sz w:val="18"/>
              </w:rPr>
              <w:t>718,383,522.08</w:t>
            </w:r>
            <w:r>
              <w:rPr>
                <w:rFonts w:ascii="宋体"/>
                <w:sz w:val="18"/>
              </w:rPr>
            </w:r>
          </w:p>
        </w:tc>
        <w:tc>
          <w:tcPr>
            <w:tcW w:w="17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659,322,372.51</w:t>
            </w:r>
            <w:r>
              <w:rPr>
                <w:rFonts w:ascii="宋体"/>
                <w:sz w:val="18"/>
              </w:rPr>
            </w:r>
          </w:p>
        </w:tc>
        <w:tc>
          <w:tcPr>
            <w:tcW w:w="1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02"/>
              <w:jc w:val="right"/>
              <w:rPr>
                <w:rFonts w:ascii="宋体" w:hAnsi="宋体" w:cs="宋体" w:eastAsia="宋体" w:hint="default"/>
                <w:sz w:val="18"/>
                <w:szCs w:val="18"/>
              </w:rPr>
            </w:pPr>
            <w:r>
              <w:rPr>
                <w:rFonts w:ascii="宋体"/>
                <w:b/>
                <w:spacing w:val="-21"/>
                <w:w w:val="95"/>
                <w:sz w:val="18"/>
              </w:rPr>
              <w:t>1,124,178,189.79</w:t>
            </w:r>
            <w:r>
              <w:rPr>
                <w:rFonts w:ascii="宋体"/>
                <w:sz w:val="18"/>
              </w:rPr>
            </w:r>
          </w:p>
        </w:tc>
        <w:tc>
          <w:tcPr>
            <w:tcW w:w="15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b/>
                <w:spacing w:val="-21"/>
                <w:w w:val="95"/>
                <w:sz w:val="18"/>
              </w:rPr>
              <w:t>1,065,421,733.75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93"/>
        <w:jc w:val="left"/>
      </w:pPr>
      <w:r>
        <w:rPr/>
        <w:t>（</w:t>
      </w:r>
      <w:r>
        <w:rPr>
          <w:rFonts w:ascii="宋体" w:hAnsi="宋体" w:cs="宋体" w:eastAsia="宋体" w:hint="default"/>
        </w:rPr>
        <w:t>4</w:t>
      </w:r>
      <w:r>
        <w:rPr/>
        <w:t>）</w:t>
      </w:r>
      <w:r>
        <w:rPr>
          <w:spacing w:val="34"/>
        </w:rPr>
        <w:t> </w:t>
      </w:r>
      <w:r>
        <w:rPr/>
        <w:t>前五名客户的营业收入情况</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140"/>
        <w:gridCol w:w="2266"/>
        <w:gridCol w:w="2142"/>
      </w:tblGrid>
      <w:tr>
        <w:trPr>
          <w:trHeight w:val="817"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客户名称</w:t>
            </w:r>
            <w:r>
              <w:rPr>
                <w:rFonts w:ascii="宋体" w:hAnsi="宋体" w:cs="宋体" w:eastAsia="宋体" w:hint="default"/>
                <w:spacing w:val="-31"/>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6" w:right="0"/>
              <w:jc w:val="left"/>
              <w:rPr>
                <w:rFonts w:ascii="宋体" w:hAnsi="宋体" w:cs="宋体" w:eastAsia="宋体" w:hint="default"/>
                <w:sz w:val="22"/>
                <w:szCs w:val="22"/>
              </w:rPr>
            </w:pPr>
            <w:r>
              <w:rPr>
                <w:rFonts w:ascii="宋体" w:hAnsi="宋体" w:cs="宋体" w:eastAsia="宋体" w:hint="default"/>
                <w:b/>
                <w:bCs/>
                <w:spacing w:val="-31"/>
                <w:sz w:val="22"/>
                <w:szCs w:val="22"/>
              </w:rPr>
              <w:t>营业收入</w:t>
            </w:r>
            <w:r>
              <w:rPr>
                <w:rFonts w:ascii="宋体" w:hAnsi="宋体" w:cs="宋体" w:eastAsia="宋体" w:hint="default"/>
                <w:spacing w:val="-31"/>
                <w:sz w:val="22"/>
                <w:szCs w:val="22"/>
              </w:rPr>
            </w:r>
          </w:p>
        </w:tc>
        <w:tc>
          <w:tcPr>
            <w:tcW w:w="21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7"/>
                <w:sz w:val="22"/>
                <w:szCs w:val="22"/>
              </w:rPr>
              <w:t>占全部营业收入的比例</w:t>
            </w:r>
            <w:r>
              <w:rPr>
                <w:rFonts w:ascii="宋体" w:hAnsi="宋体" w:cs="宋体" w:eastAsia="宋体" w:hint="default"/>
                <w:spacing w:val="-37"/>
                <w:sz w:val="22"/>
                <w:szCs w:val="22"/>
              </w:rPr>
            </w:r>
          </w:p>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r>
      <w:tr>
        <w:trPr>
          <w:trHeight w:val="458"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3"/>
                <w:sz w:val="22"/>
                <w:szCs w:val="22"/>
              </w:rPr>
              <w:t>单位</w:t>
            </w:r>
            <w:r>
              <w:rPr>
                <w:rFonts w:ascii="宋体" w:hAnsi="宋体" w:cs="宋体" w:eastAsia="宋体" w:hint="default"/>
                <w:spacing w:val="-13"/>
                <w:sz w:val="22"/>
                <w:szCs w:val="22"/>
              </w:rPr>
              <w:t>1</w:t>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983" w:right="0"/>
              <w:jc w:val="left"/>
              <w:rPr>
                <w:rFonts w:ascii="宋体" w:hAnsi="宋体" w:cs="宋体" w:eastAsia="宋体" w:hint="default"/>
                <w:sz w:val="22"/>
                <w:szCs w:val="22"/>
              </w:rPr>
            </w:pPr>
            <w:r>
              <w:rPr>
                <w:rFonts w:ascii="宋体"/>
                <w:spacing w:val="-21"/>
                <w:sz w:val="22"/>
              </w:rPr>
              <w:t>91,985,170.76</w:t>
            </w:r>
            <w:r>
              <w:rPr>
                <w:rFonts w:ascii="宋体"/>
                <w:sz w:val="22"/>
              </w:rPr>
            </w:r>
          </w:p>
        </w:tc>
        <w:tc>
          <w:tcPr>
            <w:tcW w:w="2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12.79</w:t>
            </w:r>
            <w:r>
              <w:rPr>
                <w:rFonts w:ascii="宋体"/>
                <w:sz w:val="22"/>
              </w:rPr>
            </w:r>
          </w:p>
        </w:tc>
      </w:tr>
    </w:tbl>
    <w:p>
      <w:pPr>
        <w:spacing w:after="0" w:line="240" w:lineRule="auto"/>
        <w:jc w:val="right"/>
        <w:rPr>
          <w:rFonts w:ascii="宋体" w:hAnsi="宋体" w:cs="宋体" w:eastAsia="宋体" w:hint="default"/>
          <w:sz w:val="22"/>
          <w:szCs w:val="22"/>
        </w:rPr>
        <w:sectPr>
          <w:headerReference w:type="default" r:id="rId46"/>
          <w:footerReference w:type="default" r:id="rId47"/>
          <w:pgSz w:w="11910" w:h="16840"/>
          <w:pgMar w:header="877" w:footer="1046" w:top="1100" w:bottom="1240" w:left="1460" w:right="0"/>
          <w:pgNumType w:start="168"/>
        </w:sectPr>
      </w:pPr>
    </w:p>
    <w:p>
      <w:pPr>
        <w:spacing w:line="240" w:lineRule="auto" w:before="11"/>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4140"/>
        <w:gridCol w:w="2266"/>
        <w:gridCol w:w="2142"/>
      </w:tblGrid>
      <w:tr>
        <w:trPr>
          <w:trHeight w:val="817" w:hRule="exact"/>
        </w:trPr>
        <w:tc>
          <w:tcPr>
            <w:tcW w:w="41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 w:right="0"/>
              <w:jc w:val="center"/>
              <w:rPr>
                <w:rFonts w:ascii="宋体" w:hAnsi="宋体" w:cs="宋体" w:eastAsia="宋体" w:hint="default"/>
                <w:sz w:val="22"/>
                <w:szCs w:val="22"/>
              </w:rPr>
            </w:pPr>
            <w:r>
              <w:rPr>
                <w:rFonts w:ascii="宋体" w:hAnsi="宋体" w:cs="宋体" w:eastAsia="宋体" w:hint="default"/>
                <w:b/>
                <w:bCs/>
                <w:spacing w:val="-31"/>
                <w:sz w:val="22"/>
                <w:szCs w:val="22"/>
              </w:rPr>
              <w:t>客户名称</w:t>
            </w:r>
            <w:r>
              <w:rPr>
                <w:rFonts w:ascii="宋体" w:hAnsi="宋体" w:cs="宋体" w:eastAsia="宋体" w:hint="default"/>
                <w:spacing w:val="-31"/>
                <w:sz w:val="22"/>
                <w:szCs w:val="22"/>
              </w:rPr>
            </w:r>
          </w:p>
        </w:tc>
        <w:tc>
          <w:tcPr>
            <w:tcW w:w="22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6" w:right="0"/>
              <w:jc w:val="left"/>
              <w:rPr>
                <w:rFonts w:ascii="宋体" w:hAnsi="宋体" w:cs="宋体" w:eastAsia="宋体" w:hint="default"/>
                <w:sz w:val="22"/>
                <w:szCs w:val="22"/>
              </w:rPr>
            </w:pPr>
            <w:r>
              <w:rPr>
                <w:rFonts w:ascii="宋体" w:hAnsi="宋体" w:cs="宋体" w:eastAsia="宋体" w:hint="default"/>
                <w:b/>
                <w:bCs/>
                <w:spacing w:val="-31"/>
                <w:sz w:val="22"/>
                <w:szCs w:val="22"/>
              </w:rPr>
              <w:t>营业收入</w:t>
            </w:r>
            <w:r>
              <w:rPr>
                <w:rFonts w:ascii="宋体" w:hAnsi="宋体" w:cs="宋体" w:eastAsia="宋体" w:hint="default"/>
                <w:spacing w:val="-31"/>
                <w:sz w:val="22"/>
                <w:szCs w:val="22"/>
              </w:rPr>
            </w:r>
          </w:p>
        </w:tc>
        <w:tc>
          <w:tcPr>
            <w:tcW w:w="21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37"/>
                <w:sz w:val="22"/>
                <w:szCs w:val="22"/>
              </w:rPr>
              <w:t>占全部营业收入的比例</w:t>
            </w:r>
            <w:r>
              <w:rPr>
                <w:rFonts w:ascii="宋体" w:hAnsi="宋体" w:cs="宋体" w:eastAsia="宋体" w:hint="default"/>
                <w:spacing w:val="-37"/>
                <w:sz w:val="22"/>
                <w:szCs w:val="22"/>
              </w:rPr>
            </w:r>
          </w:p>
          <w:p>
            <w:pPr>
              <w:pStyle w:val="TableParagraph"/>
              <w:spacing w:line="240" w:lineRule="auto" w:before="72"/>
              <w:ind w:left="36" w:right="0"/>
              <w:jc w:val="center"/>
              <w:rPr>
                <w:rFonts w:ascii="宋体" w:hAnsi="宋体" w:cs="宋体" w:eastAsia="宋体" w:hint="default"/>
                <w:sz w:val="22"/>
                <w:szCs w:val="22"/>
              </w:rPr>
            </w:pP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b/>
                <w:bCs/>
                <w:spacing w:val="-21"/>
                <w:sz w:val="22"/>
                <w:szCs w:val="22"/>
              </w:rPr>
              <w:t>）</w:t>
            </w:r>
            <w:r>
              <w:rPr>
                <w:rFonts w:ascii="宋体" w:hAnsi="宋体" w:cs="宋体" w:eastAsia="宋体" w:hint="default"/>
                <w:spacing w:val="-21"/>
                <w:sz w:val="22"/>
                <w:szCs w:val="22"/>
              </w:rPr>
            </w:r>
          </w:p>
        </w:tc>
      </w:tr>
      <w:tr>
        <w:trPr>
          <w:trHeight w:val="445"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3"/>
                <w:sz w:val="22"/>
                <w:szCs w:val="22"/>
              </w:rPr>
              <w:t>单位</w:t>
            </w:r>
            <w:r>
              <w:rPr>
                <w:rFonts w:ascii="宋体" w:hAnsi="宋体" w:cs="宋体" w:eastAsia="宋体" w:hint="default"/>
                <w:spacing w:val="-13"/>
                <w:sz w:val="22"/>
                <w:szCs w:val="22"/>
              </w:rPr>
              <w:t>2</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55,340,141.98</w:t>
            </w:r>
            <w:r>
              <w:rPr>
                <w:rFonts w:ascii="宋体"/>
                <w:sz w:val="22"/>
              </w:rPr>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7.70</w:t>
            </w:r>
            <w:r>
              <w:rPr>
                <w:rFonts w:ascii="宋体"/>
                <w:sz w:val="22"/>
              </w:rPr>
            </w:r>
          </w:p>
        </w:tc>
      </w:tr>
      <w:tr>
        <w:trPr>
          <w:trHeight w:val="445"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3"/>
                <w:sz w:val="22"/>
                <w:szCs w:val="22"/>
              </w:rPr>
              <w:t>单位</w:t>
            </w:r>
            <w:r>
              <w:rPr>
                <w:rFonts w:ascii="宋体" w:hAnsi="宋体" w:cs="宋体" w:eastAsia="宋体" w:hint="default"/>
                <w:spacing w:val="-13"/>
                <w:sz w:val="22"/>
                <w:szCs w:val="22"/>
              </w:rPr>
              <w:t>3</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50,671,700.03</w:t>
            </w:r>
            <w:r>
              <w:rPr>
                <w:rFonts w:ascii="宋体"/>
                <w:sz w:val="22"/>
              </w:rPr>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7.05</w:t>
            </w:r>
            <w:r>
              <w:rPr>
                <w:rFonts w:ascii="宋体"/>
                <w:sz w:val="22"/>
              </w:rPr>
            </w:r>
          </w:p>
        </w:tc>
      </w:tr>
      <w:tr>
        <w:trPr>
          <w:trHeight w:val="445"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13"/>
                <w:sz w:val="22"/>
                <w:szCs w:val="22"/>
              </w:rPr>
              <w:t>单位</w:t>
            </w:r>
            <w:r>
              <w:rPr>
                <w:rFonts w:ascii="宋体" w:hAnsi="宋体" w:cs="宋体" w:eastAsia="宋体" w:hint="default"/>
                <w:spacing w:val="-13"/>
                <w:sz w:val="22"/>
                <w:szCs w:val="22"/>
              </w:rPr>
              <w:t>4</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33,114,417.11</w:t>
            </w:r>
            <w:r>
              <w:rPr>
                <w:rFonts w:ascii="宋体"/>
                <w:sz w:val="22"/>
              </w:rPr>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right="107"/>
              <w:jc w:val="right"/>
              <w:rPr>
                <w:rFonts w:ascii="宋体" w:hAnsi="宋体" w:cs="宋体" w:eastAsia="宋体" w:hint="default"/>
                <w:sz w:val="22"/>
                <w:szCs w:val="22"/>
              </w:rPr>
            </w:pPr>
            <w:r>
              <w:rPr>
                <w:rFonts w:ascii="宋体"/>
                <w:spacing w:val="-21"/>
                <w:sz w:val="22"/>
              </w:rPr>
              <w:t>4.61</w:t>
            </w:r>
            <w:r>
              <w:rPr>
                <w:rFonts w:ascii="宋体"/>
                <w:sz w:val="22"/>
              </w:rPr>
            </w:r>
          </w:p>
        </w:tc>
      </w:tr>
      <w:tr>
        <w:trPr>
          <w:trHeight w:val="446" w:hRule="exact"/>
        </w:trPr>
        <w:tc>
          <w:tcPr>
            <w:tcW w:w="41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2"/>
                <w:szCs w:val="22"/>
              </w:rPr>
            </w:pPr>
            <w:r>
              <w:rPr>
                <w:rFonts w:ascii="宋体" w:hAnsi="宋体" w:cs="宋体" w:eastAsia="宋体" w:hint="default"/>
                <w:spacing w:val="-13"/>
                <w:sz w:val="22"/>
                <w:szCs w:val="22"/>
              </w:rPr>
              <w:t>单位</w:t>
            </w:r>
            <w:r>
              <w:rPr>
                <w:rFonts w:ascii="宋体" w:hAnsi="宋体" w:cs="宋体" w:eastAsia="宋体" w:hint="default"/>
                <w:spacing w:val="-13"/>
                <w:sz w:val="22"/>
                <w:szCs w:val="22"/>
              </w:rPr>
              <w:t>5</w:t>
            </w:r>
          </w:p>
        </w:tc>
        <w:tc>
          <w:tcPr>
            <w:tcW w:w="22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05"/>
              <w:jc w:val="right"/>
              <w:rPr>
                <w:rFonts w:ascii="宋体" w:hAnsi="宋体" w:cs="宋体" w:eastAsia="宋体" w:hint="default"/>
                <w:sz w:val="22"/>
                <w:szCs w:val="22"/>
              </w:rPr>
            </w:pPr>
            <w:r>
              <w:rPr>
                <w:rFonts w:ascii="宋体"/>
                <w:spacing w:val="-21"/>
                <w:sz w:val="22"/>
              </w:rPr>
              <w:t>27,593,628.71</w:t>
            </w:r>
            <w:r>
              <w:rPr>
                <w:rFonts w:ascii="宋体"/>
                <w:sz w:val="22"/>
              </w:rPr>
            </w:r>
          </w:p>
        </w:tc>
        <w:tc>
          <w:tcPr>
            <w:tcW w:w="21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1"/>
              <w:ind w:right="107"/>
              <w:jc w:val="right"/>
              <w:rPr>
                <w:rFonts w:ascii="宋体" w:hAnsi="宋体" w:cs="宋体" w:eastAsia="宋体" w:hint="default"/>
                <w:sz w:val="22"/>
                <w:szCs w:val="22"/>
              </w:rPr>
            </w:pPr>
            <w:r>
              <w:rPr>
                <w:rFonts w:ascii="宋体"/>
                <w:spacing w:val="-21"/>
                <w:sz w:val="22"/>
              </w:rPr>
              <w:t>3.84</w:t>
            </w:r>
            <w:r>
              <w:rPr>
                <w:rFonts w:ascii="宋体"/>
                <w:sz w:val="22"/>
              </w:rPr>
            </w:r>
          </w:p>
        </w:tc>
      </w:tr>
      <w:tr>
        <w:trPr>
          <w:trHeight w:val="457" w:hRule="exact"/>
        </w:trPr>
        <w:tc>
          <w:tcPr>
            <w:tcW w:w="41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8"/>
              <w:jc w:val="right"/>
              <w:rPr>
                <w:rFonts w:ascii="宋体" w:hAnsi="宋体" w:cs="宋体" w:eastAsia="宋体" w:hint="default"/>
                <w:sz w:val="22"/>
                <w:szCs w:val="22"/>
              </w:rPr>
            </w:pPr>
            <w:r>
              <w:rPr>
                <w:rFonts w:ascii="宋体"/>
                <w:b/>
                <w:w w:val="95"/>
                <w:sz w:val="22"/>
              </w:rPr>
              <w:t>258,705,058.59</w:t>
            </w:r>
            <w:r>
              <w:rPr>
                <w:rFonts w:ascii="宋体"/>
                <w:sz w:val="22"/>
              </w:rPr>
            </w:r>
          </w:p>
        </w:tc>
        <w:tc>
          <w:tcPr>
            <w:tcW w:w="21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right="106"/>
              <w:jc w:val="right"/>
              <w:rPr>
                <w:rFonts w:ascii="宋体" w:hAnsi="宋体" w:cs="宋体" w:eastAsia="宋体" w:hint="default"/>
                <w:sz w:val="22"/>
                <w:szCs w:val="22"/>
              </w:rPr>
            </w:pPr>
            <w:r>
              <w:rPr>
                <w:rFonts w:ascii="宋体"/>
                <w:b/>
                <w:w w:val="95"/>
                <w:sz w:val="22"/>
              </w:rPr>
              <w:t>35.99</w:t>
            </w:r>
            <w:r>
              <w:rPr>
                <w:rFonts w:ascii="宋体"/>
                <w:sz w:val="22"/>
              </w:rPr>
            </w:r>
          </w:p>
        </w:tc>
      </w:tr>
    </w:tbl>
    <w:p>
      <w:pPr>
        <w:spacing w:line="240" w:lineRule="auto" w:before="2"/>
        <w:rPr>
          <w:rFonts w:ascii="宋体" w:hAnsi="宋体" w:cs="宋体" w:eastAsia="宋体" w:hint="default"/>
          <w:sz w:val="13"/>
          <w:szCs w:val="13"/>
        </w:rPr>
      </w:pPr>
    </w:p>
    <w:p>
      <w:pPr>
        <w:pStyle w:val="BodyText"/>
        <w:spacing w:line="240" w:lineRule="auto" w:before="31"/>
        <w:ind w:left="762" w:right="2401"/>
        <w:jc w:val="left"/>
      </w:pPr>
      <w:bookmarkStart w:name="5. 投资收益" w:id="342"/>
      <w:bookmarkEnd w:id="342"/>
      <w:r>
        <w:rPr/>
      </w:r>
      <w:r>
        <w:rPr>
          <w:rFonts w:ascii="宋体" w:hAnsi="宋体" w:cs="宋体" w:eastAsia="宋体" w:hint="default"/>
          <w:spacing w:val="3"/>
        </w:rPr>
        <w:t>5.</w:t>
      </w:r>
      <w:r>
        <w:rPr>
          <w:spacing w:val="3"/>
        </w:rPr>
        <w:t>投资收益</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29"/>
        <w:gridCol w:w="2104"/>
        <w:gridCol w:w="1915"/>
      </w:tblGrid>
      <w:tr>
        <w:trPr>
          <w:trHeight w:val="458" w:hRule="exact"/>
        </w:trPr>
        <w:tc>
          <w:tcPr>
            <w:tcW w:w="45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项目</w:t>
            </w:r>
            <w:r>
              <w:rPr>
                <w:rFonts w:ascii="宋体" w:hAnsi="宋体" w:cs="宋体" w:eastAsia="宋体" w:hint="default"/>
                <w:sz w:val="22"/>
                <w:szCs w:val="22"/>
              </w:rPr>
            </w:r>
          </w:p>
        </w:tc>
        <w:tc>
          <w:tcPr>
            <w:tcW w:w="21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right="2"/>
              <w:jc w:val="center"/>
              <w:rPr>
                <w:rFonts w:ascii="宋体" w:hAnsi="宋体" w:cs="宋体" w:eastAsia="宋体" w:hint="default"/>
                <w:sz w:val="18"/>
                <w:szCs w:val="18"/>
              </w:rPr>
            </w:pPr>
            <w:r>
              <w:rPr>
                <w:rFonts w:ascii="宋体" w:hAnsi="宋体" w:cs="宋体" w:eastAsia="宋体" w:hint="default"/>
                <w:b/>
                <w:bCs/>
                <w:spacing w:val="-41"/>
                <w:sz w:val="22"/>
                <w:szCs w:val="22"/>
              </w:rPr>
              <w:t>本年</w:t>
            </w: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1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633" w:right="0"/>
              <w:jc w:val="left"/>
              <w:rPr>
                <w:rFonts w:ascii="宋体" w:hAnsi="宋体" w:cs="宋体" w:eastAsia="宋体" w:hint="default"/>
                <w:sz w:val="18"/>
                <w:szCs w:val="18"/>
              </w:rPr>
            </w:pPr>
            <w:r>
              <w:rPr>
                <w:rFonts w:ascii="宋体" w:hAnsi="宋体" w:cs="宋体" w:eastAsia="宋体" w:hint="default"/>
                <w:b/>
                <w:bCs/>
                <w:spacing w:val="-41"/>
                <w:sz w:val="22"/>
                <w:szCs w:val="22"/>
              </w:rPr>
              <w:t>上年</w:t>
            </w:r>
            <w:r>
              <w:rPr>
                <w:rFonts w:ascii="宋体" w:hAnsi="宋体" w:cs="宋体" w:eastAsia="宋体" w:hint="default"/>
                <w:b/>
                <w:bCs/>
                <w:spacing w:val="-41"/>
                <w:sz w:val="18"/>
                <w:szCs w:val="18"/>
              </w:rPr>
              <w:t>金额</w:t>
            </w:r>
            <w:r>
              <w:rPr>
                <w:rFonts w:ascii="宋体" w:hAnsi="宋体" w:cs="宋体" w:eastAsia="宋体" w:hint="default"/>
                <w:sz w:val="18"/>
                <w:szCs w:val="18"/>
              </w:rPr>
            </w:r>
          </w:p>
        </w:tc>
      </w:tr>
      <w:tr>
        <w:trPr>
          <w:trHeight w:val="445" w:hRule="exact"/>
        </w:trPr>
        <w:tc>
          <w:tcPr>
            <w:tcW w:w="4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成本法核算的长期股权投资收益</w:t>
            </w:r>
            <w:r>
              <w:rPr>
                <w:rFonts w:ascii="宋体" w:hAnsi="宋体" w:cs="宋体" w:eastAsia="宋体" w:hint="default"/>
                <w:sz w:val="22"/>
                <w:szCs w:val="22"/>
              </w:rPr>
            </w:r>
          </w:p>
        </w:tc>
        <w:tc>
          <w:tcPr>
            <w:tcW w:w="21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spacing w:val="-21"/>
                <w:sz w:val="22"/>
              </w:rPr>
              <w:t>41,000,000.00</w:t>
            </w:r>
            <w:r>
              <w:rPr>
                <w:rFonts w:ascii="宋体"/>
                <w:sz w:val="22"/>
              </w:rPr>
            </w:r>
          </w:p>
        </w:tc>
        <w:tc>
          <w:tcPr>
            <w:tcW w:w="1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634" w:right="0"/>
              <w:jc w:val="left"/>
              <w:rPr>
                <w:rFonts w:ascii="宋体" w:hAnsi="宋体" w:cs="宋体" w:eastAsia="宋体" w:hint="default"/>
                <w:sz w:val="22"/>
                <w:szCs w:val="22"/>
              </w:rPr>
            </w:pPr>
            <w:r>
              <w:rPr>
                <w:rFonts w:ascii="宋体"/>
                <w:spacing w:val="-21"/>
                <w:sz w:val="22"/>
              </w:rPr>
              <w:t>20,000,000.00</w:t>
            </w:r>
            <w:r>
              <w:rPr>
                <w:rFonts w:ascii="宋体"/>
                <w:sz w:val="22"/>
              </w:rPr>
            </w:r>
          </w:p>
        </w:tc>
      </w:tr>
      <w:tr>
        <w:trPr>
          <w:trHeight w:val="457" w:hRule="exact"/>
        </w:trPr>
        <w:tc>
          <w:tcPr>
            <w:tcW w:w="4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b/>
                <w:bCs/>
                <w:spacing w:val="-41"/>
                <w:sz w:val="22"/>
                <w:szCs w:val="22"/>
              </w:rPr>
              <w:t>合计</w:t>
            </w:r>
            <w:r>
              <w:rPr>
                <w:rFonts w:ascii="宋体" w:hAnsi="宋体" w:cs="宋体" w:eastAsia="宋体" w:hint="default"/>
                <w:sz w:val="22"/>
                <w:szCs w:val="22"/>
              </w:rPr>
            </w:r>
          </w:p>
        </w:tc>
        <w:tc>
          <w:tcPr>
            <w:tcW w:w="21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85"/>
              <w:jc w:val="right"/>
              <w:rPr>
                <w:rFonts w:ascii="宋体" w:hAnsi="宋体" w:cs="宋体" w:eastAsia="宋体" w:hint="default"/>
                <w:sz w:val="22"/>
                <w:szCs w:val="22"/>
              </w:rPr>
            </w:pPr>
            <w:r>
              <w:rPr>
                <w:rFonts w:ascii="宋体"/>
                <w:b/>
                <w:spacing w:val="-19"/>
                <w:w w:val="95"/>
                <w:sz w:val="22"/>
              </w:rPr>
              <w:t>41,000,000.00</w:t>
            </w:r>
            <w:r>
              <w:rPr>
                <w:rFonts w:ascii="宋体"/>
                <w:spacing w:val="-19"/>
                <w:sz w:val="22"/>
              </w:rPr>
            </w:r>
          </w:p>
        </w:tc>
        <w:tc>
          <w:tcPr>
            <w:tcW w:w="1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0"/>
              <w:ind w:left="623" w:right="0"/>
              <w:jc w:val="left"/>
              <w:rPr>
                <w:rFonts w:ascii="宋体" w:hAnsi="宋体" w:cs="宋体" w:eastAsia="宋体" w:hint="default"/>
                <w:sz w:val="22"/>
                <w:szCs w:val="22"/>
              </w:rPr>
            </w:pPr>
            <w:r>
              <w:rPr>
                <w:rFonts w:ascii="宋体"/>
                <w:b/>
                <w:spacing w:val="-19"/>
                <w:sz w:val="22"/>
              </w:rPr>
              <w:t>20,000,000.00</w:t>
            </w:r>
            <w:r>
              <w:rPr>
                <w:rFonts w:ascii="宋体"/>
                <w:spacing w:val="-19"/>
                <w:sz w:val="22"/>
              </w:rPr>
            </w:r>
          </w:p>
        </w:tc>
      </w:tr>
    </w:tbl>
    <w:p>
      <w:pPr>
        <w:spacing w:line="240" w:lineRule="auto" w:before="4"/>
        <w:rPr>
          <w:rFonts w:ascii="宋体" w:hAnsi="宋体" w:cs="宋体" w:eastAsia="宋体" w:hint="default"/>
          <w:sz w:val="18"/>
          <w:szCs w:val="18"/>
        </w:rPr>
      </w:pPr>
    </w:p>
    <w:p>
      <w:pPr>
        <w:pStyle w:val="Heading5"/>
        <w:spacing w:line="240" w:lineRule="auto"/>
        <w:ind w:left="623" w:right="2401"/>
        <w:jc w:val="left"/>
        <w:rPr>
          <w:b w:val="0"/>
          <w:bCs w:val="0"/>
        </w:rPr>
      </w:pPr>
      <w:bookmarkStart w:name="十六、 财务报告批准" w:id="343"/>
      <w:bookmarkEnd w:id="343"/>
      <w:r>
        <w:rPr>
          <w:b w:val="0"/>
          <w:bCs w:val="0"/>
        </w:rPr>
      </w:r>
      <w:r>
        <w:rPr/>
        <w:t>十</w:t>
      </w:r>
      <w:r>
        <w:rPr>
          <w:spacing w:val="-72"/>
        </w:rPr>
        <w:t> </w:t>
      </w:r>
      <w:r>
        <w:rPr/>
        <w:t>六</w:t>
      </w:r>
      <w:r>
        <w:rPr>
          <w:spacing w:val="-73"/>
        </w:rPr>
        <w:t> </w:t>
      </w:r>
      <w:r>
        <w:rPr/>
        <w:t>、</w:t>
      </w:r>
      <w:r>
        <w:rPr>
          <w:spacing w:val="-41"/>
        </w:rPr>
        <w:t> </w:t>
      </w:r>
      <w:r>
        <w:rPr/>
        <w:t>财</w:t>
      </w:r>
      <w:r>
        <w:rPr>
          <w:spacing w:val="-72"/>
        </w:rPr>
        <w:t> </w:t>
      </w:r>
      <w:r>
        <w:rPr/>
        <w:t>务</w:t>
      </w:r>
      <w:r>
        <w:rPr>
          <w:spacing w:val="-73"/>
        </w:rPr>
        <w:t> </w:t>
      </w:r>
      <w:r>
        <w:rPr/>
        <w:t>报</w:t>
      </w:r>
      <w:r>
        <w:rPr>
          <w:spacing w:val="-73"/>
        </w:rPr>
        <w:t> </w:t>
      </w:r>
      <w:r>
        <w:rPr/>
        <w:t>告</w:t>
      </w:r>
      <w:r>
        <w:rPr>
          <w:spacing w:val="-73"/>
        </w:rPr>
        <w:t> </w:t>
      </w:r>
      <w:r>
        <w:rPr/>
        <w:t>批</w:t>
      </w:r>
      <w:r>
        <w:rPr>
          <w:spacing w:val="-72"/>
        </w:rPr>
        <w:t> </w:t>
      </w:r>
      <w:r>
        <w:rPr/>
        <w:t>准</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586" w:right="2401"/>
        <w:jc w:val="left"/>
      </w:pPr>
      <w:r>
        <w:rPr/>
        <w:t>本财务报告于</w:t>
      </w:r>
      <w:r>
        <w:rPr>
          <w:spacing w:val="-56"/>
        </w:rPr>
        <w:t> </w:t>
      </w:r>
      <w:r>
        <w:rPr>
          <w:rFonts w:ascii="宋体" w:hAnsi="宋体" w:cs="宋体" w:eastAsia="宋体" w:hint="default"/>
          <w:spacing w:val="-16"/>
        </w:rPr>
        <w:t>2016</w:t>
      </w:r>
      <w:r>
        <w:rPr>
          <w:rFonts w:ascii="宋体" w:hAnsi="宋体" w:cs="宋体" w:eastAsia="宋体" w:hint="default"/>
          <w:spacing w:val="-87"/>
        </w:rPr>
        <w:t> </w:t>
      </w:r>
      <w:r>
        <w:rPr/>
        <w:t>年</w:t>
      </w:r>
      <w:r>
        <w:rPr>
          <w:spacing w:val="-57"/>
        </w:rPr>
        <w:t> </w:t>
      </w:r>
      <w:r>
        <w:rPr>
          <w:rFonts w:ascii="宋体" w:hAnsi="宋体" w:cs="宋体" w:eastAsia="宋体" w:hint="default"/>
        </w:rPr>
        <w:t>3</w:t>
      </w:r>
      <w:r>
        <w:rPr>
          <w:rFonts w:ascii="宋体" w:hAnsi="宋体" w:cs="宋体" w:eastAsia="宋体" w:hint="default"/>
          <w:spacing w:val="-86"/>
        </w:rPr>
        <w:t> </w:t>
      </w:r>
      <w:r>
        <w:rPr/>
        <w:t>月</w:t>
      </w:r>
      <w:r>
        <w:rPr>
          <w:spacing w:val="-57"/>
        </w:rPr>
        <w:t> </w:t>
      </w:r>
      <w:r>
        <w:rPr>
          <w:rFonts w:ascii="宋体" w:hAnsi="宋体" w:cs="宋体" w:eastAsia="宋体" w:hint="default"/>
        </w:rPr>
        <w:t>8</w:t>
      </w:r>
      <w:r>
        <w:rPr>
          <w:rFonts w:ascii="宋体" w:hAnsi="宋体" w:cs="宋体" w:eastAsia="宋体" w:hint="default"/>
          <w:spacing w:val="-87"/>
        </w:rPr>
        <w:t> </w:t>
      </w:r>
      <w:r>
        <w:rPr/>
        <w:t>日由本公司董事会批准报出。</w:t>
      </w:r>
    </w:p>
    <w:p>
      <w:pPr>
        <w:spacing w:after="0" w:line="240" w:lineRule="auto"/>
        <w:jc w:val="left"/>
        <w:sectPr>
          <w:footerReference w:type="default" r:id="rId48"/>
          <w:pgSz w:w="11910" w:h="16840"/>
          <w:pgMar w:footer="1187" w:header="877" w:top="1100" w:bottom="1380" w:left="1540" w:right="0"/>
          <w:pgNumType w:start="16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5"/>
        <w:spacing w:line="240" w:lineRule="auto"/>
        <w:ind w:left="254" w:right="0"/>
        <w:jc w:val="left"/>
        <w:rPr>
          <w:b w:val="0"/>
          <w:bCs w:val="0"/>
        </w:rPr>
      </w:pPr>
      <w:bookmarkStart w:name="财务报表补充资料" w:id="344"/>
      <w:bookmarkEnd w:id="344"/>
      <w:r>
        <w:rPr>
          <w:b w:val="0"/>
          <w:bCs w:val="0"/>
        </w:rPr>
      </w:r>
      <w:r>
        <w:rPr/>
        <w:t>财</w:t>
      </w:r>
      <w:r>
        <w:rPr>
          <w:spacing w:val="-72"/>
        </w:rPr>
        <w:t> </w:t>
      </w:r>
      <w:r>
        <w:rPr/>
        <w:t>务</w:t>
      </w:r>
      <w:r>
        <w:rPr>
          <w:spacing w:val="-73"/>
        </w:rPr>
        <w:t> </w:t>
      </w:r>
      <w:r>
        <w:rPr/>
        <w:t>报</w:t>
      </w:r>
      <w:r>
        <w:rPr>
          <w:spacing w:val="-73"/>
        </w:rPr>
        <w:t> </w:t>
      </w:r>
      <w:r>
        <w:rPr/>
        <w:t>表</w:t>
      </w:r>
      <w:r>
        <w:rPr>
          <w:spacing w:val="-73"/>
        </w:rPr>
        <w:t> </w:t>
      </w:r>
      <w:r>
        <w:rPr/>
        <w:t>补</w:t>
      </w:r>
      <w:r>
        <w:rPr>
          <w:spacing w:val="-72"/>
        </w:rPr>
        <w:t> </w:t>
      </w:r>
      <w:r>
        <w:rPr/>
        <w:t>充</w:t>
      </w:r>
      <w:r>
        <w:rPr>
          <w:spacing w:val="-73"/>
        </w:rPr>
        <w:t> </w:t>
      </w:r>
      <w:r>
        <w:rPr/>
        <w:t>资</w:t>
      </w:r>
      <w:r>
        <w:rPr>
          <w:spacing w:val="-73"/>
        </w:rPr>
        <w:t> </w:t>
      </w:r>
      <w:r>
        <w:rPr/>
        <w:t>料</w:t>
      </w:r>
      <w:r>
        <w:rPr>
          <w:b w:val="0"/>
          <w:bCs w:val="0"/>
        </w:rPr>
      </w:r>
    </w:p>
    <w:p>
      <w:pPr>
        <w:spacing w:line="240" w:lineRule="auto" w:before="4"/>
        <w:rPr>
          <w:rFonts w:ascii="宋体" w:hAnsi="宋体" w:cs="宋体" w:eastAsia="宋体" w:hint="default"/>
          <w:b/>
          <w:bCs/>
          <w:sz w:val="31"/>
          <w:szCs w:val="31"/>
        </w:rPr>
      </w:pPr>
    </w:p>
    <w:p>
      <w:pPr>
        <w:pStyle w:val="BodyText"/>
        <w:spacing w:line="240" w:lineRule="auto"/>
        <w:ind w:left="680" w:right="0"/>
        <w:jc w:val="left"/>
      </w:pPr>
      <w:bookmarkStart w:name="1. 本年非经常性损益明细表" w:id="345"/>
      <w:bookmarkEnd w:id="345"/>
      <w:r>
        <w:rPr/>
      </w:r>
      <w:r>
        <w:rPr>
          <w:rFonts w:ascii="宋体" w:hAnsi="宋体" w:cs="宋体" w:eastAsia="宋体" w:hint="default"/>
        </w:rPr>
        <w:t>1.</w:t>
      </w:r>
      <w:r>
        <w:rPr>
          <w:rFonts w:ascii="宋体" w:hAnsi="宋体" w:cs="宋体" w:eastAsia="宋体" w:hint="default"/>
          <w:spacing w:val="39"/>
        </w:rPr>
        <w:t> </w:t>
      </w:r>
      <w:r>
        <w:rPr/>
        <w:t>本年非经常性损益明细表</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240" w:lineRule="auto"/>
        <w:ind w:left="678" w:right="0"/>
        <w:jc w:val="left"/>
      </w:pPr>
      <w:r>
        <w:rPr/>
        <w:t>按照中国证券监督管理委员会《公开发行证券的公司信息披露解释性公告第</w:t>
      </w:r>
      <w:r>
        <w:rPr>
          <w:spacing w:val="-75"/>
        </w:rPr>
        <w:t> </w:t>
      </w:r>
      <w:r>
        <w:rPr>
          <w:rFonts w:ascii="宋体" w:hAnsi="宋体" w:cs="宋体" w:eastAsia="宋体" w:hint="default"/>
        </w:rPr>
        <w:t>1</w:t>
      </w:r>
      <w:r>
        <w:rPr>
          <w:rFonts w:ascii="宋体" w:hAnsi="宋体" w:cs="宋体" w:eastAsia="宋体" w:hint="default"/>
          <w:spacing w:val="-77"/>
        </w:rPr>
        <w:t> </w:t>
      </w:r>
      <w:r>
        <w:rPr/>
        <w:t>号—非经常性损益</w:t>
      </w:r>
    </w:p>
    <w:p>
      <w:pPr>
        <w:pStyle w:val="BodyText"/>
        <w:spacing w:line="240" w:lineRule="auto" w:before="181"/>
        <w:ind w:left="253" w:right="0"/>
        <w:jc w:val="left"/>
      </w:pPr>
      <w:r>
        <w:rPr>
          <w:w w:val="99"/>
        </w:rPr>
        <w:t>（</w:t>
      </w:r>
      <w:r>
        <w:rPr>
          <w:rFonts w:ascii="宋体" w:hAnsi="宋体" w:cs="宋体" w:eastAsia="宋体" w:hint="default"/>
          <w:w w:val="99"/>
        </w:rPr>
        <w:t>200</w:t>
      </w:r>
      <w:r>
        <w:rPr>
          <w:rFonts w:ascii="宋体" w:hAnsi="宋体" w:cs="宋体" w:eastAsia="宋体" w:hint="default"/>
          <w:spacing w:val="1"/>
          <w:w w:val="99"/>
        </w:rPr>
        <w:t>8</w:t>
      </w:r>
      <w:r>
        <w:rPr>
          <w:spacing w:val="-111"/>
          <w:w w:val="99"/>
        </w:rPr>
        <w:t>）</w:t>
      </w:r>
      <w:r>
        <w:rPr>
          <w:w w:val="99"/>
        </w:rPr>
        <w:t>》的规定，本集团</w:t>
      </w:r>
      <w:r>
        <w:rPr>
          <w:spacing w:val="-55"/>
        </w:rPr>
        <w:t> </w:t>
      </w:r>
      <w:r>
        <w:rPr>
          <w:rFonts w:ascii="宋体" w:hAnsi="宋体" w:cs="宋体" w:eastAsia="宋体" w:hint="default"/>
          <w:w w:val="99"/>
        </w:rPr>
        <w:t>2015</w:t>
      </w:r>
      <w:r>
        <w:rPr>
          <w:rFonts w:ascii="宋体" w:hAnsi="宋体" w:cs="宋体" w:eastAsia="宋体" w:hint="default"/>
          <w:spacing w:val="-55"/>
        </w:rPr>
        <w:t> </w:t>
      </w:r>
      <w:r>
        <w:rPr>
          <w:w w:val="99"/>
        </w:rPr>
        <w:t>年</w:t>
      </w:r>
      <w:r>
        <w:rPr>
          <w:spacing w:val="-2"/>
          <w:w w:val="99"/>
        </w:rPr>
        <w:t>度</w:t>
      </w:r>
      <w:r>
        <w:rPr>
          <w:w w:val="99"/>
        </w:rPr>
        <w:t>非经常性损益如下：</w:t>
      </w:r>
      <w:r>
        <w:rPr/>
      </w:r>
    </w:p>
    <w:p>
      <w:pPr>
        <w:spacing w:line="240" w:lineRule="auto" w:before="6"/>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4834"/>
        <w:gridCol w:w="1630"/>
        <w:gridCol w:w="1604"/>
        <w:gridCol w:w="671"/>
      </w:tblGrid>
      <w:tr>
        <w:trPr>
          <w:trHeight w:val="458" w:hRule="exact"/>
        </w:trPr>
        <w:tc>
          <w:tcPr>
            <w:tcW w:w="4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70"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6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357"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c>
          <w:tcPr>
            <w:tcW w:w="67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11" w:right="0"/>
              <w:jc w:val="left"/>
              <w:rPr>
                <w:rFonts w:ascii="宋体" w:hAnsi="宋体" w:cs="宋体" w:eastAsia="宋体" w:hint="default"/>
                <w:sz w:val="22"/>
                <w:szCs w:val="22"/>
              </w:rPr>
            </w:pPr>
            <w:r>
              <w:rPr>
                <w:rFonts w:ascii="宋体" w:hAnsi="宋体" w:cs="宋体" w:eastAsia="宋体" w:hint="default"/>
                <w:b/>
                <w:bCs/>
                <w:sz w:val="22"/>
                <w:szCs w:val="22"/>
              </w:rPr>
              <w:t>说明</w:t>
            </w:r>
            <w:r>
              <w:rPr>
                <w:rFonts w:ascii="宋体" w:hAnsi="宋体" w:cs="宋体" w:eastAsia="宋体" w:hint="default"/>
                <w:sz w:val="22"/>
                <w:szCs w:val="22"/>
              </w:rPr>
            </w:r>
          </w:p>
        </w:tc>
      </w:tr>
      <w:tr>
        <w:trPr>
          <w:trHeight w:val="444"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非流动资产处置损益</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-8,359,868.45</w:t>
            </w:r>
            <w:r>
              <w:rPr>
                <w:rFonts w:ascii="宋体"/>
                <w:sz w:val="22"/>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983,078.43</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sz w:val="22"/>
                <w:szCs w:val="22"/>
              </w:rPr>
              <w:t>计入当期损益的政府补助</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3"/>
              <w:jc w:val="right"/>
              <w:rPr>
                <w:rFonts w:ascii="宋体" w:hAnsi="宋体" w:cs="宋体" w:eastAsia="宋体" w:hint="default"/>
                <w:sz w:val="22"/>
                <w:szCs w:val="22"/>
              </w:rPr>
            </w:pPr>
            <w:r>
              <w:rPr>
                <w:rFonts w:ascii="宋体"/>
                <w:spacing w:val="-21"/>
                <w:sz w:val="22"/>
              </w:rPr>
              <w:t>88,176,045.88</w:t>
            </w:r>
            <w:r>
              <w:rPr>
                <w:rFonts w:ascii="宋体"/>
                <w:sz w:val="22"/>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2"/>
              <w:ind w:right="105"/>
              <w:jc w:val="right"/>
              <w:rPr>
                <w:rFonts w:ascii="宋体" w:hAnsi="宋体" w:cs="宋体" w:eastAsia="宋体" w:hint="default"/>
                <w:sz w:val="22"/>
                <w:szCs w:val="22"/>
              </w:rPr>
            </w:pPr>
            <w:r>
              <w:rPr>
                <w:rFonts w:ascii="宋体"/>
                <w:spacing w:val="-21"/>
                <w:sz w:val="22"/>
              </w:rPr>
              <w:t>7,002,129.13</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300" w:lineRule="auto" w:before="70"/>
              <w:ind w:left="122" w:right="103"/>
              <w:jc w:val="left"/>
              <w:rPr>
                <w:rFonts w:ascii="宋体" w:hAnsi="宋体" w:cs="宋体" w:eastAsia="宋体" w:hint="default"/>
                <w:sz w:val="22"/>
                <w:szCs w:val="22"/>
              </w:rPr>
            </w:pPr>
            <w:r>
              <w:rPr>
                <w:rFonts w:ascii="宋体" w:hAnsi="宋体" w:cs="宋体" w:eastAsia="宋体" w:hint="default"/>
                <w:spacing w:val="-100"/>
                <w:sz w:val="22"/>
                <w:szCs w:val="22"/>
              </w:rPr>
              <w:t>企业取得子公司、联营企业及合营企业的投资成本小于取得投资时应享有被投资单位可</w:t>
            </w:r>
            <w:r>
              <w:rPr>
                <w:rFonts w:ascii="宋体" w:hAnsi="宋体" w:cs="宋体" w:eastAsia="宋体" w:hint="default"/>
                <w:spacing w:val="-97"/>
                <w:sz w:val="22"/>
                <w:szCs w:val="22"/>
              </w:rPr>
              <w:t> </w:t>
            </w:r>
            <w:r>
              <w:rPr>
                <w:rFonts w:ascii="宋体" w:hAnsi="宋体" w:cs="宋体" w:eastAsia="宋体" w:hint="default"/>
                <w:spacing w:val="-101"/>
                <w:sz w:val="22"/>
                <w:szCs w:val="22"/>
              </w:rPr>
              <w:t>辨认净资产公允价值产生的收益</w:t>
            </w:r>
            <w:r>
              <w:rPr>
                <w:rFonts w:ascii="宋体" w:hAnsi="宋体" w:cs="宋体" w:eastAsia="宋体" w:hint="default"/>
                <w:sz w:val="22"/>
                <w:szCs w:val="22"/>
              </w:rPr>
            </w:r>
          </w:p>
        </w:tc>
        <w:tc>
          <w:tcPr>
            <w:tcW w:w="1630" w:type="dxa"/>
            <w:tcBorders>
              <w:top w:val="single" w:sz="2" w:space="0" w:color="000000"/>
              <w:left w:val="single" w:sz="2" w:space="0" w:color="000000"/>
              <w:bottom w:val="single" w:sz="2" w:space="0" w:color="000000"/>
              <w:right w:val="single" w:sz="2" w:space="0" w:color="000000"/>
            </w:tcBorders>
          </w:tcPr>
          <w:p>
            <w:pPr/>
          </w:p>
        </w:tc>
        <w:tc>
          <w:tcPr>
            <w:tcW w:w="1604" w:type="dxa"/>
            <w:tcBorders>
              <w:top w:val="single" w:sz="2" w:space="0" w:color="000000"/>
              <w:left w:val="single" w:sz="2" w:space="0" w:color="000000"/>
              <w:bottom w:val="single" w:sz="2" w:space="0" w:color="000000"/>
              <w:right w:val="single" w:sz="2" w:space="0" w:color="000000"/>
            </w:tcBorders>
          </w:tcPr>
          <w:p>
            <w:pPr/>
          </w:p>
        </w:tc>
        <w:tc>
          <w:tcPr>
            <w:tcW w:w="67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15,051,395.52</w:t>
            </w:r>
            <w:r>
              <w:rPr>
                <w:rFonts w:ascii="宋体"/>
                <w:sz w:val="22"/>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-52,996.46</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4" w:right="0"/>
              <w:jc w:val="center"/>
              <w:rPr>
                <w:rFonts w:ascii="宋体" w:hAnsi="宋体" w:cs="宋体" w:eastAsia="宋体" w:hint="default"/>
                <w:sz w:val="22"/>
                <w:szCs w:val="22"/>
              </w:rPr>
            </w:pPr>
            <w:r>
              <w:rPr>
                <w:rFonts w:ascii="宋体" w:hAnsi="宋体" w:cs="宋体" w:eastAsia="宋体" w:hint="default"/>
                <w:sz w:val="22"/>
                <w:szCs w:val="22"/>
              </w:rPr>
              <w:t>小计</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94,867,572.95</w:t>
            </w:r>
            <w:r>
              <w:rPr>
                <w:rFonts w:ascii="宋体"/>
                <w:sz w:val="22"/>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7,932,211.10</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所得税影响额</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3,969,737.35</w:t>
            </w:r>
            <w:r>
              <w:rPr>
                <w:rFonts w:ascii="宋体"/>
                <w:sz w:val="22"/>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883,831.79</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3"/>
              <w:jc w:val="right"/>
              <w:rPr>
                <w:rFonts w:ascii="宋体" w:hAnsi="宋体" w:cs="宋体" w:eastAsia="宋体" w:hint="default"/>
                <w:sz w:val="22"/>
                <w:szCs w:val="22"/>
              </w:rPr>
            </w:pPr>
            <w:r>
              <w:rPr>
                <w:rFonts w:ascii="宋体"/>
                <w:spacing w:val="-21"/>
                <w:sz w:val="22"/>
              </w:rPr>
              <w:t>23,740,211.47</w:t>
            </w:r>
            <w:r>
              <w:rPr>
                <w:rFonts w:ascii="宋体"/>
                <w:sz w:val="22"/>
              </w:rPr>
            </w:r>
          </w:p>
        </w:tc>
        <w:tc>
          <w:tcPr>
            <w:tcW w:w="16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spacing w:val="-21"/>
                <w:sz w:val="22"/>
              </w:rPr>
              <w:t>889,063.48</w:t>
            </w:r>
            <w:r>
              <w:rPr>
                <w:rFonts w:ascii="宋体"/>
                <w:sz w:val="22"/>
              </w:rPr>
            </w:r>
          </w:p>
        </w:tc>
        <w:tc>
          <w:tcPr>
            <w:tcW w:w="671" w:type="dxa"/>
            <w:tcBorders>
              <w:top w:val="single" w:sz="2" w:space="0" w:color="000000"/>
              <w:left w:val="single" w:sz="2" w:space="0" w:color="000000"/>
              <w:bottom w:val="single" w:sz="2" w:space="0" w:color="000000"/>
              <w:right w:val="nil" w:sz="6" w:space="0" w:color="auto"/>
            </w:tcBorders>
          </w:tcPr>
          <w:p>
            <w:pPr/>
          </w:p>
        </w:tc>
      </w:tr>
      <w:tr>
        <w:trPr>
          <w:trHeight w:val="459" w:hRule="exact"/>
        </w:trPr>
        <w:tc>
          <w:tcPr>
            <w:tcW w:w="4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2"/>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w w:val="95"/>
                <w:sz w:val="22"/>
              </w:rPr>
              <w:t>67,157,624.13</w:t>
            </w:r>
            <w:r>
              <w:rPr>
                <w:rFonts w:ascii="宋体"/>
                <w:spacing w:val="-19"/>
                <w:sz w:val="22"/>
              </w:rPr>
            </w:r>
          </w:p>
        </w:tc>
        <w:tc>
          <w:tcPr>
            <w:tcW w:w="16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2"/>
              <w:ind w:right="84"/>
              <w:jc w:val="right"/>
              <w:rPr>
                <w:rFonts w:ascii="宋体" w:hAnsi="宋体" w:cs="宋体" w:eastAsia="宋体" w:hint="default"/>
                <w:sz w:val="22"/>
                <w:szCs w:val="22"/>
              </w:rPr>
            </w:pPr>
            <w:r>
              <w:rPr>
                <w:rFonts w:ascii="宋体"/>
                <w:b/>
                <w:spacing w:val="-19"/>
                <w:sz w:val="22"/>
              </w:rPr>
              <w:t>6,159,315.83</w:t>
            </w:r>
            <w:r>
              <w:rPr>
                <w:rFonts w:ascii="宋体"/>
                <w:spacing w:val="-19"/>
                <w:sz w:val="22"/>
              </w:rPr>
            </w:r>
          </w:p>
        </w:tc>
        <w:tc>
          <w:tcPr>
            <w:tcW w:w="671" w:type="dxa"/>
            <w:tcBorders>
              <w:top w:val="single" w:sz="2" w:space="0" w:color="000000"/>
              <w:left w:val="single" w:sz="2" w:space="0" w:color="000000"/>
              <w:bottom w:val="single" w:sz="12" w:space="0" w:color="000000"/>
              <w:right w:val="nil" w:sz="6" w:space="0" w:color="auto"/>
            </w:tcBorders>
          </w:tcPr>
          <w:p>
            <w:pPr/>
          </w:p>
        </w:tc>
      </w:tr>
    </w:tbl>
    <w:p>
      <w:pPr>
        <w:spacing w:line="240" w:lineRule="auto" w:before="8"/>
        <w:rPr>
          <w:rFonts w:ascii="宋体" w:hAnsi="宋体" w:cs="宋体" w:eastAsia="宋体" w:hint="default"/>
          <w:sz w:val="25"/>
          <w:szCs w:val="25"/>
        </w:rPr>
      </w:pPr>
    </w:p>
    <w:p>
      <w:pPr>
        <w:pStyle w:val="BodyText"/>
        <w:spacing w:line="240" w:lineRule="auto" w:before="31"/>
        <w:ind w:left="680" w:right="0"/>
        <w:jc w:val="left"/>
      </w:pPr>
      <w:bookmarkStart w:name="2. 净资产收益率及每股收益" w:id="346"/>
      <w:bookmarkEnd w:id="346"/>
      <w:r>
        <w:rPr/>
      </w:r>
      <w:r>
        <w:rPr>
          <w:rFonts w:ascii="宋体" w:hAnsi="宋体" w:cs="宋体" w:eastAsia="宋体" w:hint="default"/>
        </w:rPr>
        <w:t>2.</w:t>
      </w:r>
      <w:r>
        <w:rPr>
          <w:rFonts w:ascii="宋体" w:hAnsi="宋体" w:cs="宋体" w:eastAsia="宋体" w:hint="default"/>
          <w:spacing w:val="39"/>
        </w:rPr>
        <w:t> </w:t>
      </w:r>
      <w:r>
        <w:rPr/>
        <w:t>净资产收益率及每股收益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91" w:lineRule="auto"/>
        <w:ind w:left="253" w:right="1129" w:firstLine="499"/>
        <w:jc w:val="both"/>
      </w:pPr>
      <w:r>
        <w:rPr>
          <w:spacing w:val="-4"/>
          <w:w w:val="99"/>
        </w:rPr>
        <w:t>按照中国证券监督管理委员会《公开发行证券的公司信息披露编报规则第</w:t>
      </w:r>
      <w:r>
        <w:rPr>
          <w:w w:val="99"/>
        </w:rPr>
        <w:t> </w:t>
      </w:r>
      <w:r>
        <w:rPr>
          <w:rFonts w:ascii="宋体" w:hAnsi="宋体" w:cs="宋体" w:eastAsia="宋体" w:hint="default"/>
          <w:w w:val="99"/>
        </w:rPr>
        <w:t>9</w:t>
      </w:r>
      <w:r>
        <w:rPr>
          <w:rFonts w:ascii="宋体" w:hAnsi="宋体" w:cs="宋体" w:eastAsia="宋体" w:hint="default"/>
          <w:spacing w:val="-83"/>
          <w:w w:val="99"/>
        </w:rPr>
        <w:t> </w:t>
      </w:r>
      <w:r>
        <w:rPr>
          <w:w w:val="99"/>
        </w:rPr>
        <w:t>号——净资产收益率 </w:t>
      </w:r>
      <w:r>
        <w:rPr>
          <w:spacing w:val="-2"/>
          <w:w w:val="99"/>
        </w:rPr>
        <w:t>和每股收益的计算及披露（</w:t>
      </w:r>
      <w:r>
        <w:rPr>
          <w:rFonts w:ascii="宋体" w:hAnsi="宋体" w:cs="宋体" w:eastAsia="宋体" w:hint="default"/>
          <w:spacing w:val="-2"/>
          <w:w w:val="99"/>
        </w:rPr>
        <w:t>2010</w:t>
      </w:r>
      <w:r>
        <w:rPr>
          <w:rFonts w:ascii="宋体" w:hAnsi="宋体" w:cs="宋体" w:eastAsia="宋体" w:hint="default"/>
          <w:spacing w:val="-48"/>
          <w:w w:val="99"/>
        </w:rPr>
        <w:t> </w:t>
      </w:r>
      <w:r>
        <w:rPr>
          <w:spacing w:val="-14"/>
          <w:w w:val="99"/>
        </w:rPr>
        <w:t>年修订）》的规定，本集团</w:t>
      </w:r>
      <w:r>
        <w:rPr>
          <w:spacing w:val="-46"/>
          <w:w w:val="99"/>
        </w:rPr>
        <w:t> </w:t>
      </w:r>
      <w:r>
        <w:rPr>
          <w:rFonts w:ascii="宋体" w:hAnsi="宋体" w:cs="宋体" w:eastAsia="宋体" w:hint="default"/>
          <w:w w:val="99"/>
        </w:rPr>
        <w:t>2015</w:t>
      </w:r>
      <w:r>
        <w:rPr>
          <w:rFonts w:ascii="宋体" w:hAnsi="宋体" w:cs="宋体" w:eastAsia="宋体" w:hint="default"/>
          <w:spacing w:val="-48"/>
          <w:w w:val="99"/>
        </w:rPr>
        <w:t> </w:t>
      </w:r>
      <w:r>
        <w:rPr>
          <w:spacing w:val="-2"/>
          <w:w w:val="99"/>
        </w:rPr>
        <w:t>年度加权平均净资产收益率、基本每</w:t>
      </w:r>
      <w:r>
        <w:rPr>
          <w:spacing w:val="-107"/>
          <w:w w:val="99"/>
        </w:rPr>
        <w:t> </w:t>
      </w:r>
      <w:r>
        <w:rPr>
          <w:spacing w:val="-107"/>
          <w:w w:val="99"/>
        </w:rPr>
      </w:r>
      <w:r>
        <w:rPr/>
        <w:t>股收益和稀释每股收益如下：</w:t>
      </w:r>
    </w:p>
    <w:p>
      <w:pPr>
        <w:spacing w:line="240" w:lineRule="auto" w:before="0"/>
        <w:rPr>
          <w:rFonts w:ascii="宋体" w:hAnsi="宋体" w:cs="宋体" w:eastAsia="宋体" w:hint="default"/>
          <w:sz w:val="2"/>
          <w:szCs w:val="2"/>
        </w:rPr>
      </w:pPr>
    </w:p>
    <w:tbl>
      <w:tblPr>
        <w:tblW w:w="0" w:type="auto"/>
        <w:jc w:val="left"/>
        <w:tblInd w:w="777" w:type="dxa"/>
        <w:tblLayout w:type="fixed"/>
        <w:tblCellMar>
          <w:top w:w="0" w:type="dxa"/>
          <w:left w:w="0" w:type="dxa"/>
          <w:bottom w:w="0" w:type="dxa"/>
          <w:right w:w="0" w:type="dxa"/>
        </w:tblCellMar>
        <w:tblLook w:val="01E0"/>
      </w:tblPr>
      <w:tblGrid>
        <w:gridCol w:w="3005"/>
        <w:gridCol w:w="2426"/>
        <w:gridCol w:w="1568"/>
        <w:gridCol w:w="1550"/>
      </w:tblGrid>
      <w:tr>
        <w:trPr>
          <w:trHeight w:val="457" w:hRule="exact"/>
        </w:trPr>
        <w:tc>
          <w:tcPr>
            <w:tcW w:w="3005"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5" w:right="0"/>
              <w:jc w:val="center"/>
              <w:rPr>
                <w:rFonts w:ascii="宋体" w:hAnsi="宋体" w:cs="宋体" w:eastAsia="宋体" w:hint="default"/>
                <w:sz w:val="22"/>
                <w:szCs w:val="22"/>
              </w:rPr>
            </w:pPr>
            <w:r>
              <w:rPr>
                <w:rFonts w:ascii="宋体" w:hAnsi="宋体" w:cs="宋体" w:eastAsia="宋体" w:hint="default"/>
                <w:b/>
                <w:bCs/>
                <w:spacing w:val="-33"/>
                <w:sz w:val="22"/>
                <w:szCs w:val="22"/>
              </w:rPr>
              <w:t>报告期利润</w:t>
            </w:r>
            <w:r>
              <w:rPr>
                <w:rFonts w:ascii="宋体" w:hAnsi="宋体" w:cs="宋体" w:eastAsia="宋体" w:hint="default"/>
                <w:spacing w:val="-33"/>
                <w:sz w:val="22"/>
                <w:szCs w:val="22"/>
              </w:rPr>
            </w:r>
          </w:p>
        </w:tc>
        <w:tc>
          <w:tcPr>
            <w:tcW w:w="2426" w:type="dxa"/>
            <w:vMerge w:val="restart"/>
            <w:tcBorders>
              <w:top w:val="single" w:sz="12" w:space="0" w:color="000000"/>
              <w:left w:val="single" w:sz="2" w:space="0" w:color="000000"/>
              <w:right w:val="single" w:sz="2" w:space="0" w:color="000000"/>
            </w:tcBorders>
          </w:tcPr>
          <w:p>
            <w:pPr>
              <w:pStyle w:val="TableParagraph"/>
              <w:spacing w:line="333" w:lineRule="auto" w:before="93"/>
              <w:ind w:left="441" w:right="401" w:firstLine="406"/>
              <w:jc w:val="left"/>
              <w:rPr>
                <w:rFonts w:ascii="宋体" w:hAnsi="宋体" w:cs="宋体" w:eastAsia="宋体" w:hint="default"/>
                <w:sz w:val="22"/>
                <w:szCs w:val="22"/>
              </w:rPr>
            </w:pPr>
            <w:r>
              <w:rPr>
                <w:rFonts w:ascii="宋体" w:hAnsi="宋体" w:cs="宋体" w:eastAsia="宋体" w:hint="default"/>
                <w:b/>
                <w:bCs/>
                <w:spacing w:val="-31"/>
                <w:sz w:val="22"/>
                <w:szCs w:val="22"/>
              </w:rPr>
              <w:t>加权平均</w:t>
            </w:r>
            <w:r>
              <w:rPr>
                <w:rFonts w:ascii="宋体" w:hAnsi="宋体" w:cs="宋体" w:eastAsia="宋体" w:hint="default"/>
                <w:b/>
                <w:bCs/>
                <w:w w:val="99"/>
                <w:sz w:val="22"/>
                <w:szCs w:val="22"/>
              </w:rPr>
              <w:t> </w:t>
            </w:r>
            <w:r>
              <w:rPr>
                <w:rFonts w:ascii="宋体" w:hAnsi="宋体" w:cs="宋体" w:eastAsia="宋体" w:hint="default"/>
                <w:b/>
                <w:bCs/>
                <w:spacing w:val="-34"/>
                <w:sz w:val="22"/>
                <w:szCs w:val="22"/>
              </w:rPr>
              <w:t>净资产收益率（</w:t>
            </w:r>
            <w:r>
              <w:rPr>
                <w:rFonts w:ascii="宋体" w:hAnsi="宋体" w:cs="宋体" w:eastAsia="宋体" w:hint="default"/>
                <w:b/>
                <w:bCs/>
                <w:spacing w:val="-34"/>
                <w:sz w:val="22"/>
                <w:szCs w:val="22"/>
              </w:rPr>
              <w:t>%</w:t>
            </w:r>
            <w:r>
              <w:rPr>
                <w:rFonts w:ascii="宋体" w:hAnsi="宋体" w:cs="宋体" w:eastAsia="宋体" w:hint="default"/>
                <w:b/>
                <w:bCs/>
                <w:spacing w:val="-34"/>
                <w:sz w:val="22"/>
                <w:szCs w:val="22"/>
              </w:rPr>
              <w:t>）</w:t>
            </w:r>
            <w:r>
              <w:rPr>
                <w:rFonts w:ascii="宋体" w:hAnsi="宋体" w:cs="宋体" w:eastAsia="宋体" w:hint="default"/>
                <w:spacing w:val="-34"/>
                <w:sz w:val="22"/>
                <w:szCs w:val="22"/>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35" w:right="0"/>
              <w:jc w:val="center"/>
              <w:rPr>
                <w:rFonts w:ascii="宋体" w:hAnsi="宋体" w:cs="宋体" w:eastAsia="宋体" w:hint="default"/>
                <w:sz w:val="22"/>
                <w:szCs w:val="22"/>
              </w:rPr>
            </w:pPr>
            <w:r>
              <w:rPr>
                <w:rFonts w:ascii="宋体" w:hAnsi="宋体" w:cs="宋体" w:eastAsia="宋体" w:hint="default"/>
                <w:b/>
                <w:bCs/>
                <w:spacing w:val="-31"/>
                <w:sz w:val="22"/>
                <w:szCs w:val="22"/>
              </w:rPr>
              <w:t>每股收益</w:t>
            </w:r>
            <w:r>
              <w:rPr>
                <w:rFonts w:ascii="宋体" w:hAnsi="宋体" w:cs="宋体" w:eastAsia="宋体" w:hint="default"/>
                <w:spacing w:val="-31"/>
                <w:sz w:val="22"/>
                <w:szCs w:val="22"/>
              </w:rPr>
            </w:r>
          </w:p>
        </w:tc>
      </w:tr>
      <w:tr>
        <w:trPr>
          <w:trHeight w:val="445" w:hRule="exact"/>
        </w:trPr>
        <w:tc>
          <w:tcPr>
            <w:tcW w:w="3005" w:type="dxa"/>
            <w:vMerge/>
            <w:tcBorders>
              <w:left w:val="nil" w:sz="6" w:space="0" w:color="auto"/>
              <w:bottom w:val="single" w:sz="2" w:space="0" w:color="000000"/>
              <w:right w:val="single" w:sz="2" w:space="0" w:color="000000"/>
            </w:tcBorders>
          </w:tcPr>
          <w:p>
            <w:pPr/>
          </w:p>
        </w:tc>
        <w:tc>
          <w:tcPr>
            <w:tcW w:w="2426" w:type="dxa"/>
            <w:vMerge/>
            <w:tcBorders>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8" w:right="0"/>
              <w:jc w:val="center"/>
              <w:rPr>
                <w:rFonts w:ascii="宋体" w:hAnsi="宋体" w:cs="宋体" w:eastAsia="宋体" w:hint="default"/>
                <w:sz w:val="22"/>
                <w:szCs w:val="22"/>
              </w:rPr>
            </w:pPr>
            <w:r>
              <w:rPr>
                <w:rFonts w:ascii="宋体" w:hAnsi="宋体" w:cs="宋体" w:eastAsia="宋体" w:hint="default"/>
                <w:b/>
                <w:bCs/>
                <w:spacing w:val="-34"/>
                <w:sz w:val="22"/>
                <w:szCs w:val="22"/>
              </w:rPr>
              <w:t>基本每股收益</w:t>
            </w:r>
            <w:r>
              <w:rPr>
                <w:rFonts w:ascii="宋体" w:hAnsi="宋体" w:cs="宋体" w:eastAsia="宋体" w:hint="default"/>
                <w:spacing w:val="-34"/>
                <w:sz w:val="22"/>
                <w:szCs w:val="22"/>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36" w:right="0"/>
              <w:jc w:val="center"/>
              <w:rPr>
                <w:rFonts w:ascii="宋体" w:hAnsi="宋体" w:cs="宋体" w:eastAsia="宋体" w:hint="default"/>
                <w:sz w:val="22"/>
                <w:szCs w:val="22"/>
              </w:rPr>
            </w:pPr>
            <w:r>
              <w:rPr>
                <w:rFonts w:ascii="宋体" w:hAnsi="宋体" w:cs="宋体" w:eastAsia="宋体" w:hint="default"/>
                <w:b/>
                <w:bCs/>
                <w:spacing w:val="-34"/>
                <w:sz w:val="22"/>
                <w:szCs w:val="22"/>
              </w:rPr>
              <w:t>稀释每股收益</w:t>
            </w:r>
            <w:r>
              <w:rPr>
                <w:rFonts w:ascii="宋体" w:hAnsi="宋体" w:cs="宋体" w:eastAsia="宋体" w:hint="default"/>
                <w:spacing w:val="-34"/>
                <w:sz w:val="22"/>
                <w:szCs w:val="22"/>
              </w:rPr>
            </w:r>
          </w:p>
        </w:tc>
      </w:tr>
      <w:tr>
        <w:trPr>
          <w:trHeight w:val="445" w:hRule="exact"/>
        </w:trPr>
        <w:tc>
          <w:tcPr>
            <w:tcW w:w="30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pacing w:val="-41"/>
                <w:sz w:val="22"/>
                <w:szCs w:val="22"/>
              </w:rPr>
              <w:t>归属于母公司股东的净利润</w:t>
            </w:r>
            <w:r>
              <w:rPr>
                <w:rFonts w:ascii="宋体" w:hAnsi="宋体" w:cs="宋体" w:eastAsia="宋体" w:hint="default"/>
                <w:sz w:val="22"/>
                <w:szCs w:val="22"/>
              </w:rPr>
            </w:r>
          </w:p>
        </w:tc>
        <w:tc>
          <w:tcPr>
            <w:tcW w:w="2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spacing w:val="-21"/>
                <w:sz w:val="22"/>
              </w:rPr>
              <w:t>5.07</w:t>
            </w:r>
            <w:r>
              <w:rPr>
                <w:rFonts w:ascii="宋体"/>
                <w:sz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9" w:right="0"/>
              <w:jc w:val="center"/>
              <w:rPr>
                <w:rFonts w:ascii="宋体" w:hAnsi="宋体" w:cs="宋体" w:eastAsia="宋体" w:hint="default"/>
                <w:sz w:val="22"/>
                <w:szCs w:val="22"/>
              </w:rPr>
            </w:pPr>
            <w:r>
              <w:rPr>
                <w:rFonts w:ascii="宋体"/>
                <w:spacing w:val="-16"/>
                <w:sz w:val="22"/>
              </w:rPr>
              <w:t>0.24</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0"/>
              <w:ind w:left="17" w:right="0"/>
              <w:jc w:val="center"/>
              <w:rPr>
                <w:rFonts w:ascii="宋体" w:hAnsi="宋体" w:cs="宋体" w:eastAsia="宋体" w:hint="default"/>
                <w:sz w:val="22"/>
                <w:szCs w:val="22"/>
              </w:rPr>
            </w:pPr>
            <w:r>
              <w:rPr>
                <w:rFonts w:ascii="宋体"/>
                <w:spacing w:val="-16"/>
                <w:sz w:val="22"/>
              </w:rPr>
              <w:t>0.24</w:t>
            </w:r>
          </w:p>
        </w:tc>
      </w:tr>
      <w:tr>
        <w:trPr>
          <w:trHeight w:val="818"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300" w:lineRule="auto" w:before="70"/>
              <w:ind w:left="122" w:right="65"/>
              <w:jc w:val="left"/>
              <w:rPr>
                <w:rFonts w:ascii="宋体" w:hAnsi="宋体" w:cs="宋体" w:eastAsia="宋体" w:hint="default"/>
                <w:sz w:val="22"/>
                <w:szCs w:val="22"/>
              </w:rPr>
            </w:pPr>
            <w:r>
              <w:rPr>
                <w:rFonts w:ascii="宋体" w:hAnsi="宋体" w:cs="宋体" w:eastAsia="宋体" w:hint="default"/>
                <w:spacing w:val="-34"/>
                <w:sz w:val="22"/>
                <w:szCs w:val="22"/>
              </w:rPr>
              <w:t>扣除非经常性损益后归属于母公司</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pacing w:val="-41"/>
                <w:sz w:val="22"/>
                <w:szCs w:val="22"/>
              </w:rPr>
              <w:t>股东的净利润</w:t>
            </w:r>
            <w:r>
              <w:rPr>
                <w:rFonts w:ascii="宋体" w:hAnsi="宋体" w:cs="宋体" w:eastAsia="宋体" w:hint="default"/>
                <w:sz w:val="22"/>
                <w:szCs w:val="22"/>
              </w:rPr>
            </w:r>
          </w:p>
        </w:tc>
        <w:tc>
          <w:tcPr>
            <w:tcW w:w="2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pacing w:val="-21"/>
                <w:sz w:val="22"/>
              </w:rPr>
              <w:t>0.42</w:t>
            </w:r>
            <w:r>
              <w:rPr>
                <w:rFonts w:ascii="宋体"/>
                <w:sz w:val="22"/>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pacing w:val="-21"/>
                <w:sz w:val="22"/>
              </w:rPr>
              <w:t>0.02</w:t>
            </w:r>
            <w:r>
              <w:rPr>
                <w:rFonts w:ascii="宋体"/>
                <w:sz w:val="22"/>
              </w:rPr>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2"/>
                <w:szCs w:val="22"/>
              </w:rPr>
            </w:pPr>
            <w:r>
              <w:rPr>
                <w:rFonts w:ascii="宋体"/>
                <w:spacing w:val="-21"/>
                <w:sz w:val="22"/>
              </w:rPr>
              <w:t>0.02</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31"/>
        <w:ind w:left="0" w:right="1132"/>
        <w:jc w:val="right"/>
      </w:pPr>
      <w:r>
        <w:rPr>
          <w:w w:val="95"/>
        </w:rPr>
        <w:t>青岛海立美达股份有限公司</w:t>
      </w:r>
      <w:r>
        <w:rPr/>
      </w:r>
    </w:p>
    <w:p>
      <w:pPr>
        <w:spacing w:line="240" w:lineRule="auto" w:before="9"/>
        <w:rPr>
          <w:rFonts w:ascii="宋体" w:hAnsi="宋体" w:cs="宋体" w:eastAsia="宋体" w:hint="default"/>
          <w:sz w:val="25"/>
          <w:szCs w:val="25"/>
        </w:rPr>
      </w:pPr>
    </w:p>
    <w:p>
      <w:pPr>
        <w:pStyle w:val="BodyText"/>
        <w:spacing w:line="240" w:lineRule="auto"/>
        <w:ind w:left="0" w:right="1132"/>
        <w:jc w:val="right"/>
      </w:pPr>
      <w:r>
        <w:rPr>
          <w:w w:val="95"/>
        </w:rPr>
        <w:t>二○一六年三月八日</w:t>
      </w:r>
      <w:r>
        <w:rPr/>
      </w:r>
    </w:p>
    <w:p>
      <w:pPr>
        <w:spacing w:after="0" w:line="240" w:lineRule="auto"/>
        <w:jc w:val="right"/>
        <w:sectPr>
          <w:headerReference w:type="default" r:id="rId49"/>
          <w:pgSz w:w="11910" w:h="16840"/>
          <w:pgMar w:header="877" w:footer="1187" w:top="1100" w:bottom="1380" w:left="8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十一节 备查文件目录" w:id="347"/>
      <w:bookmarkEnd w:id="347"/>
      <w:r>
        <w:rPr>
          <w:b w:val="0"/>
          <w:bCs w:val="0"/>
        </w:rPr>
      </w:r>
      <w:bookmarkStart w:name="_bookmark10" w:id="348"/>
      <w:bookmarkEnd w:id="348"/>
      <w:r>
        <w:rPr>
          <w:b w:val="0"/>
          <w:bCs w:val="0"/>
        </w:rPr>
      </w:r>
      <w:r>
        <w:rPr/>
        <w:t>第十一节</w:t>
      </w:r>
      <w:r>
        <w:rPr>
          <w:spacing w:val="-8"/>
        </w:rPr>
        <w:t> </w:t>
      </w:r>
      <w:r>
        <w:rPr/>
        <w:t>备查文件目录</w:t>
      </w:r>
      <w:r>
        <w:rPr>
          <w:b w:val="0"/>
          <w:bCs w:val="0"/>
        </w:rPr>
      </w:r>
    </w:p>
    <w:p>
      <w:pPr>
        <w:spacing w:line="240" w:lineRule="auto" w:before="10"/>
        <w:rPr>
          <w:rFonts w:ascii="宋体" w:hAnsi="宋体" w:cs="宋体" w:eastAsia="宋体" w:hint="default"/>
          <w:b/>
          <w:bCs/>
          <w:sz w:val="44"/>
          <w:szCs w:val="44"/>
        </w:rPr>
      </w:pPr>
    </w:p>
    <w:p>
      <w:pPr>
        <w:pStyle w:val="Heading4"/>
        <w:spacing w:line="357" w:lineRule="auto"/>
        <w:ind w:left="154" w:right="1152"/>
        <w:jc w:val="left"/>
      </w:pPr>
      <w:r>
        <w:rPr/>
        <w:t>一、载有法定代表人、主管会计工作负责人、会计机构负责人（会计主管人员）签名并盖章 的会计报表。</w:t>
      </w:r>
    </w:p>
    <w:p>
      <w:pPr>
        <w:pStyle w:val="Heading4"/>
        <w:spacing w:line="350" w:lineRule="auto" w:before="36"/>
        <w:ind w:left="153" w:right="1393"/>
        <w:jc w:val="left"/>
      </w:pPr>
      <w:r>
        <w:rPr/>
        <w:t>二、载有会计师事务所盖章、注册会计师签名并盖章的审计报告原件。 三、报告期内在中国证监会指定媒体上公开披露过的所有公司文件的正本及公告的原稿。 四、载有法定代表人签名的</w:t>
      </w:r>
      <w:r>
        <w:rPr>
          <w:rFonts w:ascii="Times New Roman" w:hAnsi="Times New Roman" w:cs="Times New Roman" w:eastAsia="Times New Roman" w:hint="default"/>
        </w:rPr>
        <w:t>2015</w:t>
      </w:r>
      <w:r>
        <w:rPr/>
        <w:t>年年度报告文本原件。 五、以上备查文件的备置地点：公司证券投资部。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6"/>
          <w:szCs w:val="26"/>
        </w:rPr>
      </w:pPr>
    </w:p>
    <w:p>
      <w:pPr>
        <w:pStyle w:val="Heading4"/>
        <w:spacing w:line="357" w:lineRule="auto"/>
        <w:ind w:left="7033" w:right="1113" w:hanging="120"/>
        <w:jc w:val="left"/>
      </w:pPr>
      <w:r>
        <w:rPr/>
        <w:t>青岛海立美达股份有限公司 法定代表人：刘国平</w:t>
      </w:r>
    </w:p>
    <w:p>
      <w:pPr>
        <w:pStyle w:val="Heading4"/>
        <w:spacing w:line="240" w:lineRule="auto" w:before="36"/>
        <w:ind w:right="1850"/>
        <w:jc w:val="righ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w:t>
      </w:r>
    </w:p>
    <w:sectPr>
      <w:pgSz w:w="11910" w:h="16840"/>
      <w:pgMar w:header="877" w:footer="1187" w:top="1100" w:bottom="13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4976" type="#_x0000_t75" stroked="false">
          <v:imagedata r:id="rId1" o:title=""/>
        </v:shape>
      </w:pict>
    </w:r>
    <w:r>
      <w:rPr/>
      <w:pict>
        <v:shape style="position:absolute;margin-left:294.420013pt;margin-top:795.517944pt;width:6.5pt;height:11pt;mso-position-horizontal-relative:page;mso-position-vertical-relative:page;z-index:-924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924352" type="#_x0000_t75" stroked="false">
          <v:imagedata r:id="rId1" o:title=""/>
        </v:shape>
      </w:pict>
    </w:r>
    <w:r>
      <w:rPr/>
      <w:pict>
        <v:shape style="position:absolute;margin-left:412.140015pt;margin-top:532.157959pt;width:17.5pt;height:11pt;mso-position-horizontal-relative:page;mso-position-vertical-relative:page;z-index:-924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256" type="#_x0000_t75" stroked="false">
          <v:imagedata r:id="rId1" o:title=""/>
        </v:shape>
      </w:pict>
    </w:r>
    <w:r>
      <w:rPr/>
      <w:pict>
        <v:shape style="position:absolute;margin-left:289.019989pt;margin-top:778.397949pt;width:17.5pt;height:11pt;mso-position-horizontal-relative:page;mso-position-vertical-relative:page;z-index:-924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924160" type="#_x0000_t75" stroked="false">
          <v:imagedata r:id="rId1" o:title=""/>
        </v:shape>
      </w:pict>
    </w:r>
    <w:r>
      <w:rPr/>
      <w:pict>
        <v:shape style="position:absolute;margin-left:412.140015pt;margin-top:532.157959pt;width:17.5pt;height:11pt;mso-position-horizontal-relative:page;mso-position-vertical-relative:page;z-index:-924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064" type="#_x0000_t75" stroked="false">
          <v:imagedata r:id="rId1" o:title=""/>
        </v:shape>
      </w:pict>
    </w:r>
    <w:r>
      <w:rPr/>
      <w:pict>
        <v:shape style="position:absolute;margin-left:289.019989pt;margin-top:778.397949pt;width:17.5pt;height:11pt;mso-position-horizontal-relative:page;mso-position-vertical-relative:page;z-index:-924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016" type="#_x0000_t75" stroked="false">
          <v:imagedata r:id="rId1" o:title=""/>
        </v:shape>
      </w:pict>
    </w:r>
    <w:r>
      <w:rPr/>
      <w:pict>
        <v:shape style="position:absolute;margin-left:288.920013pt;margin-top:771.337952pt;width:17.6pt;height:18.1pt;mso-position-horizontal-relative:page;mso-position-vertical-relative:page;z-index:-923992" type="#_x0000_t202" filled="false" stroked="false">
          <v:textbox inset="0,0,0,0">
            <w:txbxContent>
              <w:p>
                <w:pPr>
                  <w:spacing w:before="138"/>
                  <w:ind w:left="41"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24928" type="#_x0000_t75" stroked="false">
          <v:imagedata r:id="rId1" o:title=""/>
        </v:shape>
      </w:pict>
    </w:r>
    <w:r>
      <w:rPr/>
      <w:pict>
        <v:shape style="position:absolute;margin-left:291.200012pt;margin-top:778.637939pt;width:13.05pt;height:14.35pt;mso-position-horizontal-relative:page;mso-position-vertical-relative:page;z-index:-924904" type="#_x0000_t202" filled="false" stroked="false">
          <v:textbox inset="0,0,0,0">
            <w:txbxContent>
              <w:p>
                <w:pPr>
                  <w:spacing w:before="63"/>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832" type="#_x0000_t75" stroked="false">
          <v:imagedata r:id="rId1" o:title=""/>
        </v:shape>
      </w:pict>
    </w:r>
    <w:r>
      <w:rPr/>
      <w:pict>
        <v:shape style="position:absolute;margin-left:290.019989pt;margin-top:778.397949pt;width:15.5pt;height:11pt;mso-position-horizontal-relative:page;mso-position-vertical-relative:page;z-index:-9248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784" type="#_x0000_t75" stroked="false">
          <v:imagedata r:id="rId1" o:title=""/>
        </v:shape>
      </w:pict>
    </w:r>
    <w:r>
      <w:rPr/>
      <w:pict>
        <v:shape style="position:absolute;margin-left:289.019989pt;margin-top:778.397949pt;width:17.5pt;height:11pt;mso-position-horizontal-relative:page;mso-position-vertical-relative:page;z-index:-924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736" type="#_x0000_t75" stroked="false">
          <v:imagedata r:id="rId1" o:title=""/>
        </v:shape>
      </w:pict>
    </w:r>
    <w:r>
      <w:rPr/>
      <w:pict>
        <v:shape style="position:absolute;margin-left:289.019989pt;margin-top:778.397949pt;width:17.5pt;height:11pt;mso-position-horizontal-relative:page;mso-position-vertical-relative:page;z-index:-924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924640" type="#_x0000_t75" stroked="false">
          <v:imagedata r:id="rId1" o:title=""/>
        </v:shape>
      </w:pict>
    </w:r>
    <w:r>
      <w:rPr/>
      <w:pict>
        <v:shape style="position:absolute;margin-left:412.320007pt;margin-top:532.157959pt;width:17.150pt;height:11pt;mso-position-horizontal-relative:page;mso-position-vertical-relative:page;z-index:-924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924544" type="#_x0000_t75" stroked="false">
          <v:imagedata r:id="rId1" o:title=""/>
        </v:shape>
      </w:pict>
    </w:r>
    <w:r>
      <w:rPr/>
      <w:pict>
        <v:shape style="position:absolute;margin-left:289.019989pt;margin-top:778.397949pt;width:17.5pt;height:11pt;mso-position-horizontal-relative:page;mso-position-vertical-relative:page;z-index:-924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924448" type="#_x0000_t75" stroked="false">
          <v:imagedata r:id="rId1" o:title=""/>
        </v:shape>
      </w:pict>
    </w:r>
    <w:r>
      <w:rPr/>
      <w:pict>
        <v:shape style="position:absolute;margin-left:412.140015pt;margin-top:532.157959pt;width:17.5pt;height:11pt;mso-position-horizontal-relative:page;mso-position-vertical-relative:page;z-index:-924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925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924208"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576.419983pt;margin-top:42.865627pt;width:195.45pt;height:11.5pt;mso-position-horizontal-relative:page;mso-position-vertical-relative:page;z-index:-924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924112"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pt;margin-top:42.865616pt;width:195.5pt;height:11.5pt;mso-position-horizontal-relative:page;mso-position-vertical-relative:page;z-index:-924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2396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923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924880"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pt;margin-top:42.865616pt;width:195.5pt;height:11.5pt;mso-position-horizontal-relative:page;mso-position-vertical-relative:page;z-index:-924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924688"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576.419983pt;margin-top:42.865627pt;width:195.45pt;height:11.5pt;mso-position-horizontal-relative:page;mso-position-vertical-relative:page;z-index:-924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924592"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pt;margin-top:42.865616pt;width:195.5pt;height:11.5pt;mso-position-horizontal-relative:page;mso-position-vertical-relative:page;z-index:-924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924496"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576.419983pt;margin-top:42.865627pt;width:195.45pt;height:11.5pt;mso-position-horizontal-relative:page;mso-position-vertical-relative:page;z-index:-924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19998pt;margin-top:55.620003pt;width:702.95pt;height:.1pt;mso-position-horizontal-relative:page;mso-position-vertical-relative:page;z-index:-924400" coordorigin="1388,1112" coordsize="14059,2">
          <v:shape style="position:absolute;left:1388;top:1112;width:14059;height:2" coordorigin="1388,1112" coordsize="14059,0" path="m1388,1112l15447,1112e" filled="false" stroked="true" strokeweight=".72pt" strokecolor="#000000">
            <v:path arrowok="t"/>
          </v:shape>
          <w10:wrap type="none"/>
        </v:group>
      </w:pict>
    </w:r>
    <w:r>
      <w:rPr/>
      <w:pict>
        <v:shape style="position:absolute;margin-left:576.419983pt;margin-top:42.865627pt;width:195.45pt;height:11.5pt;mso-position-horizontal-relative:page;mso-position-vertical-relative:page;z-index:-924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91pt;width:428.4pt;height:.1pt;mso-position-horizontal-relative:page;mso-position-vertical-relative:page;z-index:-924304" coordorigin="1672,1112" coordsize="8568,2">
          <v:shape style="position:absolute;left:1672;top:1112;width:8568;height:2" coordorigin="1672,1112" coordsize="8568,0" path="m1672,1112l10239,1112e" filled="false" stroked="true" strokeweight=".72pt" strokecolor="#000000">
            <v:path arrowok="t"/>
          </v:shape>
          <w10:wrap type="none"/>
        </v:group>
      </w:pict>
    </w:r>
    <w:r>
      <w:rPr/>
      <w:pict>
        <v:shape style="position:absolute;margin-left:316pt;margin-top:42.865616pt;width:195.5pt;height:11.5pt;mso-position-horizontal-relative:page;mso-position-vertical-relative:page;z-index:-924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青岛海立美达股份有限公司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54"/>
    </w:pPr>
    <w:rPr>
      <w:rFonts w:ascii="宋体" w:hAnsi="宋体" w:eastAsia="宋体"/>
      <w:b/>
      <w:bCs/>
      <w:sz w:val="21"/>
      <w:szCs w:val="21"/>
    </w:rPr>
  </w:style>
  <w:style w:styleId="BodyText" w:type="paragraph">
    <w:name w:val="Body Text"/>
    <w:basedOn w:val="Normal"/>
    <w:uiPriority w:val="1"/>
    <w:qFormat/>
    <w:pPr>
      <w:ind w:left="141"/>
    </w:pPr>
    <w:rPr>
      <w:rFonts w:ascii="宋体" w:hAnsi="宋体" w:eastAsia="宋体"/>
      <w:sz w:val="22"/>
      <w:szCs w:val="22"/>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spacing w:before="13"/>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outlineLvl w:val="4"/>
    </w:pPr>
    <w:rPr>
      <w:rFonts w:ascii="宋体" w:hAnsi="宋体" w:eastAsia="宋体"/>
      <w:sz w:val="24"/>
      <w:szCs w:val="24"/>
    </w:rPr>
  </w:style>
  <w:style w:styleId="Heading5" w:type="paragraph">
    <w:name w:val="Heading 5"/>
    <w:basedOn w:val="Normal"/>
    <w:uiPriority w:val="1"/>
    <w:qFormat/>
    <w:pPr>
      <w:spacing w:before="31"/>
      <w:ind w:left="228"/>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aili.com.cn/" TargetMode="External"/><Relationship Id="rId9" Type="http://schemas.openxmlformats.org/officeDocument/2006/relationships/hyperlink" Target="mailto:hlmo@haili.com.cn" TargetMode="External"/><Relationship Id="rId10" Type="http://schemas.openxmlformats.org/officeDocument/2006/relationships/hyperlink" Target="mailto:zhoujianfu@haili.com.cn" TargetMode="External"/><Relationship Id="rId11" Type="http://schemas.openxmlformats.org/officeDocument/2006/relationships/hyperlink" Target="mailto:qixiumei@haili.com.cn"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2.xml"/><Relationship Id="rId25" Type="http://schemas.openxmlformats.org/officeDocument/2006/relationships/image" Target="media/image13.jpeg"/><Relationship Id="rId26" Type="http://schemas.openxmlformats.org/officeDocument/2006/relationships/footer" Target="footer3.xml"/><Relationship Id="rId27" Type="http://schemas.openxmlformats.org/officeDocument/2006/relationships/footer" Target="footer4.xml"/><Relationship Id="rId28" Type="http://schemas.openxmlformats.org/officeDocument/2006/relationships/header" Target="header3.xml"/><Relationship Id="rId29" Type="http://schemas.openxmlformats.org/officeDocument/2006/relationships/footer" Target="footer5.xml"/><Relationship Id="rId30" Type="http://schemas.openxmlformats.org/officeDocument/2006/relationships/image" Target="media/image1.png"/><Relationship Id="rId31" Type="http://schemas.openxmlformats.org/officeDocument/2006/relationships/footer" Target="footer6.xml"/><Relationship Id="rId32" Type="http://schemas.openxmlformats.org/officeDocument/2006/relationships/header" Target="header4.xml"/><Relationship Id="rId33" Type="http://schemas.openxmlformats.org/officeDocument/2006/relationships/footer" Target="footer7.xml"/><Relationship Id="rId34" Type="http://schemas.openxmlformats.org/officeDocument/2006/relationships/header" Target="header5.xml"/><Relationship Id="rId35" Type="http://schemas.openxmlformats.org/officeDocument/2006/relationships/footer" Target="footer8.xml"/><Relationship Id="rId36" Type="http://schemas.openxmlformats.org/officeDocument/2006/relationships/header" Target="header6.xml"/><Relationship Id="rId37" Type="http://schemas.openxmlformats.org/officeDocument/2006/relationships/footer" Target="footer9.xml"/><Relationship Id="rId38" Type="http://schemas.openxmlformats.org/officeDocument/2006/relationships/header" Target="header7.xml"/><Relationship Id="rId39" Type="http://schemas.openxmlformats.org/officeDocument/2006/relationships/footer" Target="footer10.xml"/><Relationship Id="rId40" Type="http://schemas.openxmlformats.org/officeDocument/2006/relationships/header" Target="header8.xml"/><Relationship Id="rId41" Type="http://schemas.openxmlformats.org/officeDocument/2006/relationships/footer" Target="footer11.xml"/><Relationship Id="rId42" Type="http://schemas.openxmlformats.org/officeDocument/2006/relationships/header" Target="header9.xml"/><Relationship Id="rId43" Type="http://schemas.openxmlformats.org/officeDocument/2006/relationships/footer" Target="footer12.xml"/><Relationship Id="rId44" Type="http://schemas.openxmlformats.org/officeDocument/2006/relationships/header" Target="header10.xml"/><Relationship Id="rId45" Type="http://schemas.openxmlformats.org/officeDocument/2006/relationships/footer" Target="footer13.xml"/><Relationship Id="rId46" Type="http://schemas.openxmlformats.org/officeDocument/2006/relationships/header" Target="header11.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header" Target="header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青岛海立美达股份有限公司</dc:creator>
  <dc:title>青岛海立美达股份有限公司2015年年度报告全文</dc:title>
  <dcterms:created xsi:type="dcterms:W3CDTF">2020-05-04T14:00:41Z</dcterms:created>
  <dcterms:modified xsi:type="dcterms:W3CDTF">2020-05-04T14:00:41Z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2016-03-09T00:00:00Z</vt:filetime>
  </property>
  <property fmtid="{D5CDD505-2E9C-101B-9397-08002B2CF9AE}" pid="3" name="Creator">
    <vt:lpwstr>Microsoft® Office Word 2007</vt:lpwstr>
  </property>
  <property fmtid="{D5CDD505-2E9C-101B-9397-08002B2CF9AE}" pid="4" name="LastSaved">
    <vt:filetime>2020-05-04T00:00:00Z</vt:filetime>
  </property>
</Properties>
</file>