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5767" w:lineRule="exact"/>
        <w:ind w:left="288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4"/>
          <w:sz w:val="20"/>
          <w:szCs w:val="20"/>
        </w:rPr>
        <w:drawing>
          <wp:inline distT="0" distB="0" distL="0" distR="0">
            <wp:extent cx="2642294" cy="36621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642294" cy="3662172"/>
                    </a:xfrm>
                    <a:prstGeom prst="rect">
                      <a:avLst/>
                    </a:prstGeom>
                  </pic:spPr>
                </pic:pic>
              </a:graphicData>
            </a:graphic>
          </wp:inline>
        </w:drawing>
      </w:r>
      <w:r>
        <w:rPr>
          <w:rFonts w:ascii="Times New Roman" w:hAnsi="Times New Roman" w:cs="Times New Roman" w:eastAsia="Times New Roman" w:hint="default"/>
          <w:position w:val="-114"/>
          <w:sz w:val="20"/>
          <w:szCs w:val="20"/>
        </w:rPr>
      </w:r>
    </w:p>
    <w:p>
      <w:pPr>
        <w:spacing w:line="240" w:lineRule="auto" w:before="2"/>
        <w:rPr>
          <w:rFonts w:ascii="Times New Roman" w:hAnsi="Times New Roman" w:cs="Times New Roman" w:eastAsia="Times New Roman" w:hint="default"/>
          <w:sz w:val="14"/>
          <w:szCs w:val="14"/>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广东群兴玩具股份有限公司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25"/>
          <w:szCs w:val="25"/>
        </w:rPr>
      </w:pPr>
    </w:p>
    <w:p>
      <w:pPr>
        <w:pStyle w:val="Heading1"/>
        <w:spacing w:line="240" w:lineRule="auto"/>
        <w:ind w:right="0"/>
        <w:jc w:val="center"/>
        <w:rPr>
          <w:b w:val="0"/>
          <w:bCs w:val="0"/>
        </w:rPr>
      </w:pPr>
      <w:bookmarkStart w:name="_bookmark0" w:id="1"/>
      <w:bookmarkEnd w:id="1"/>
      <w:r>
        <w:rPr>
          <w:b w:val="0"/>
          <w:bCs w:val="0"/>
        </w:rPr>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0"/>
        <w:rPr>
          <w:rFonts w:ascii="宋体" w:hAnsi="宋体" w:cs="宋体" w:eastAsia="宋体" w:hint="default"/>
          <w:b/>
          <w:bCs/>
          <w:sz w:val="26"/>
          <w:szCs w:val="26"/>
        </w:rPr>
      </w:pPr>
    </w:p>
    <w:p>
      <w:pPr>
        <w:spacing w:before="0"/>
        <w:ind w:left="0"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45"/>
        <w:jc w:val="left"/>
        <w:rPr>
          <w:b w:val="0"/>
          <w:bCs w:val="0"/>
        </w:rPr>
      </w:pPr>
      <w:bookmarkStart w:name="_bookmark1"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公司负责人林伟章、主管会计工作负责人乔新睿及会计机构负责人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陈轲声明：保证年度报告中财务报告的真实、准确、完整。</w:t>
      </w:r>
      <w:r>
        <w:rPr>
          <w:rFonts w:ascii="宋体" w:hAnsi="宋体" w:cs="宋体" w:eastAsia="宋体" w:hint="default"/>
          <w:sz w:val="28"/>
          <w:szCs w:val="28"/>
        </w:rPr>
      </w:r>
    </w:p>
    <w:p>
      <w:pPr>
        <w:spacing w:line="472" w:lineRule="auto" w:before="148"/>
        <w:ind w:left="714" w:right="14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448" w:lineRule="auto" w:before="236"/>
        <w:ind w:left="714" w:right="153"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3"/>
          <w:w w:val="99"/>
          <w:sz w:val="28"/>
          <w:szCs w:val="28"/>
        </w:rPr>
        <w:t> </w:t>
      </w:r>
      <w:r>
        <w:rPr>
          <w:rFonts w:ascii="宋体" w:hAnsi="宋体" w:cs="宋体" w:eastAsia="宋体" w:hint="default"/>
          <w:b/>
          <w:bCs/>
          <w:spacing w:val="2"/>
          <w:sz w:val="28"/>
          <w:szCs w:val="28"/>
        </w:rPr>
        <w:t>本报告中涉及的未来发展陈述，属于计划性事项，不构成公司对投资者的</w:t>
      </w:r>
      <w:r>
        <w:rPr>
          <w:rFonts w:ascii="宋体" w:hAnsi="宋体" w:cs="宋体" w:eastAsia="宋体" w:hint="default"/>
          <w:spacing w:val="2"/>
          <w:sz w:val="28"/>
          <w:szCs w:val="28"/>
        </w:rPr>
      </w:r>
    </w:p>
    <w:p>
      <w:pPr>
        <w:spacing w:before="14"/>
        <w:ind w:left="152" w:right="145" w:firstLine="0"/>
        <w:jc w:val="left"/>
        <w:rPr>
          <w:rFonts w:ascii="宋体" w:hAnsi="宋体" w:cs="宋体" w:eastAsia="宋体" w:hint="default"/>
          <w:sz w:val="28"/>
          <w:szCs w:val="28"/>
        </w:rPr>
      </w:pPr>
      <w:r>
        <w:rPr>
          <w:rFonts w:ascii="宋体" w:hAnsi="宋体" w:cs="宋体" w:eastAsia="宋体" w:hint="default"/>
          <w:b/>
          <w:bCs/>
          <w:sz w:val="28"/>
          <w:szCs w:val="28"/>
        </w:rPr>
        <w:t>实质承诺，敬请投资者注意投资风险。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1267"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第五节 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 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第七节 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第八节 公司治理</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第九节 内部控制</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第十节 财务报告</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第十一节</w:t>
            </w:r>
            <w:r>
              <w:rPr>
                <w:spacing w:val="-2"/>
              </w:rPr>
              <w:t> </w:t>
            </w:r>
            <w:r>
              <w:rPr/>
              <w:t>备查文件目录</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11"/>
        <w:gridCol w:w="5424"/>
      </w:tblGrid>
      <w:tr>
        <w:trPr>
          <w:trHeight w:val="40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公司、本公司、股份公司、群兴玩具</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广东群兴投资有限公司，系群兴玩具之控股股东</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林伟章和黄仕群</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611" w:type="dxa"/>
            <w:tcBorders>
              <w:top w:val="single" w:sz="4" w:space="0" w:color="000000"/>
              <w:left w:val="single" w:sz="10" w:space="0" w:color="C6ECCC"/>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3" w:firstLine="562"/>
        <w:jc w:val="left"/>
        <w:rPr>
          <w:rFonts w:ascii="宋体" w:hAnsi="宋体" w:cs="宋体" w:eastAsia="宋体" w:hint="default"/>
          <w:sz w:val="28"/>
          <w:szCs w:val="28"/>
        </w:rPr>
      </w:pPr>
      <w:r>
        <w:rPr>
          <w:rFonts w:ascii="宋体" w:hAnsi="宋体" w:cs="宋体" w:eastAsia="宋体" w:hint="default"/>
          <w:b/>
          <w:bCs/>
          <w:spacing w:val="2"/>
          <w:sz w:val="28"/>
          <w:szCs w:val="28"/>
        </w:rPr>
        <w:t>公司不存在生产经营状况、财务状况和持续盈利能力有严重不利影响的有</w:t>
      </w:r>
      <w:r>
        <w:rPr>
          <w:rFonts w:ascii="宋体" w:hAnsi="宋体" w:cs="宋体" w:eastAsia="宋体" w:hint="default"/>
          <w:b/>
          <w:bCs/>
          <w:w w:val="99"/>
          <w:sz w:val="28"/>
          <w:szCs w:val="28"/>
        </w:rPr>
        <w:t> </w:t>
      </w:r>
      <w:r>
        <w:rPr>
          <w:rFonts w:ascii="宋体" w:hAnsi="宋体" w:cs="宋体" w:eastAsia="宋体" w:hint="default"/>
          <w:b/>
          <w:bCs/>
          <w:sz w:val="28"/>
          <w:szCs w:val="28"/>
        </w:rPr>
        <w:t>关风险因素。</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6731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0"/>
        <w:jc w:val="center"/>
        <w:rPr>
          <w:b w:val="0"/>
          <w:bCs w:val="0"/>
        </w:rPr>
      </w:pPr>
      <w:bookmarkStart w:name="_bookmark2" w:id="3"/>
      <w:bookmarkEnd w:id="3"/>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45"/>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6"/>
        <w:gridCol w:w="217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群兴玩具</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002575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群兴玩具</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9"/>
                <w:sz w:val="18"/>
              </w:rPr>
              <w:t> </w:t>
            </w:r>
            <w:r>
              <w:rPr>
                <w:rFonts w:ascii="Times New Roman"/>
                <w:sz w:val="18"/>
              </w:rPr>
              <w:t>QUNXING</w:t>
            </w:r>
            <w:r>
              <w:rPr>
                <w:rFonts w:ascii="Times New Roman"/>
                <w:spacing w:val="-11"/>
                <w:sz w:val="18"/>
              </w:rPr>
              <w:t> </w:t>
            </w:r>
            <w:r>
              <w:rPr>
                <w:rFonts w:ascii="Times New Roman"/>
                <w:sz w:val="18"/>
              </w:rPr>
              <w:t>TOYS</w:t>
            </w:r>
            <w:r>
              <w:rPr>
                <w:rFonts w:ascii="Times New Roman"/>
                <w:spacing w:val="-6"/>
                <w:sz w:val="18"/>
              </w:rPr>
              <w:t> </w:t>
            </w:r>
            <w:r>
              <w:rPr>
                <w:rFonts w:ascii="Times New Roman"/>
                <w:sz w:val="18"/>
              </w:rPr>
              <w:t>JOINT-STOCK</w:t>
            </w:r>
            <w:r>
              <w:rPr>
                <w:rFonts w:ascii="Times New Roman"/>
                <w:spacing w:val="-6"/>
                <w:sz w:val="18"/>
              </w:rPr>
              <w:t> </w:t>
            </w:r>
            <w:r>
              <w:rPr>
                <w:rFonts w:ascii="Times New Roman"/>
                <w:sz w:val="18"/>
              </w:rPr>
              <w:t>CO.,</w:t>
            </w:r>
            <w:r>
              <w:rPr>
                <w:rFonts w:ascii="Times New Roman"/>
                <w:spacing w:val="-6"/>
                <w:sz w:val="18"/>
              </w:rPr>
              <w:t> </w:t>
            </w:r>
            <w:r>
              <w:rPr>
                <w:rFonts w:ascii="Times New Roman"/>
                <w:spacing w:val="-5"/>
                <w:sz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QUNXING</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林伟章</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广东汕头市澄海区莱芜经济开发试验区莱美工业区</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515800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广东汕头市澄海区莱芜经济开发试验区莱美工业区</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515800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http://www.qunxingtoys.com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吴董宇</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广东汕头市澄海区莱美工业区</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广东汕头市澄海区莱美工业区</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0754-85505187</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0754-85505187</w:t>
            </w:r>
          </w:p>
        </w:tc>
      </w:tr>
      <w:tr>
        <w:trPr>
          <w:trHeight w:val="403"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0754-85504287</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0754-85504287</w:t>
            </w:r>
          </w:p>
        </w:tc>
      </w:tr>
      <w:tr>
        <w:trPr>
          <w:trHeight w:val="401" w:hRule="exact"/>
        </w:trPr>
        <w:tc>
          <w:tcPr>
            <w:tcW w:w="3180"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8"/>
        <w:gridCol w:w="5841"/>
      </w:tblGrid>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ind w:right="145"/>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83"/>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广东汕头市澄海区 莱芜经济开发试验 区莱美工业区</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440583000000290</w:t>
            </w:r>
          </w:p>
        </w:tc>
        <w:tc>
          <w:tcPr>
            <w:tcW w:w="1594" w:type="dxa"/>
            <w:vMerge w:val="restart"/>
            <w:tcBorders>
              <w:top w:val="single" w:sz="4" w:space="0" w:color="000000"/>
              <w:left w:val="single" w:sz="4" w:space="0" w:color="000000"/>
              <w:right w:val="single" w:sz="10" w:space="0" w:color="C6EC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440583193166057</w:t>
            </w:r>
          </w:p>
        </w:tc>
        <w:tc>
          <w:tcPr>
            <w:tcW w:w="158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10" w:space="0" w:color="C6ECCC"/>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19316605-7</w:t>
            </w: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0" w:space="0" w:color="C6ECCC"/>
            </w:tcBorders>
          </w:tcPr>
          <w:p>
            <w:pPr/>
          </w:p>
        </w:tc>
        <w:tc>
          <w:tcPr>
            <w:tcW w:w="1583"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广东汕头市澄海区 莱芜经济开发试验 区莱美工业区</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440583000000290</w:t>
            </w:r>
          </w:p>
        </w:tc>
        <w:tc>
          <w:tcPr>
            <w:tcW w:w="1594" w:type="dxa"/>
            <w:vMerge w:val="restart"/>
            <w:tcBorders>
              <w:top w:val="single" w:sz="4" w:space="0" w:color="000000"/>
              <w:left w:val="single" w:sz="4" w:space="0" w:color="000000"/>
              <w:right w:val="single" w:sz="10" w:space="0" w:color="C6EC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440583193166057</w:t>
            </w:r>
          </w:p>
        </w:tc>
        <w:tc>
          <w:tcPr>
            <w:tcW w:w="1583"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10" w:space="0" w:color="C6ECCC"/>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19316605-7</w:t>
            </w: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0" w:space="0" w:color="C6ECCC"/>
            </w:tcBorders>
          </w:tcPr>
          <w:p>
            <w:pPr/>
          </w:p>
        </w:tc>
        <w:tc>
          <w:tcPr>
            <w:tcW w:w="1583"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1" w:hRule="exact"/>
        </w:trPr>
        <w:tc>
          <w:tcPr>
            <w:tcW w:w="3191" w:type="dxa"/>
            <w:gridSpan w:val="2"/>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9"/>
              <w:ind w:left="24" w:right="9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67" w:type="dxa"/>
            <w:gridSpan w:val="4"/>
            <w:tcBorders>
              <w:top w:val="single" w:sz="4" w:space="0" w:color="000000"/>
              <w:left w:val="single" w:sz="10" w:space="0" w:color="D2D2D2"/>
              <w:bottom w:val="nil" w:sz="6" w:space="0" w:color="auto"/>
              <w:right w:val="single" w:sz="4" w:space="0" w:color="000000"/>
            </w:tcBorders>
            <w:shd w:val="clear" w:color="auto" w:fill="C6ECCC"/>
          </w:tcPr>
          <w:p>
            <w:pPr/>
          </w:p>
        </w:tc>
      </w:tr>
      <w:tr>
        <w:trPr>
          <w:trHeight w:val="394" w:hRule="exact"/>
        </w:trPr>
        <w:tc>
          <w:tcPr>
            <w:tcW w:w="3191" w:type="dxa"/>
            <w:gridSpan w:val="2"/>
            <w:vMerge/>
            <w:tcBorders>
              <w:left w:val="single" w:sz="4" w:space="0" w:color="000000"/>
              <w:right w:val="single" w:sz="9" w:space="0" w:color="C6ECCC"/>
            </w:tcBorders>
            <w:shd w:val="clear" w:color="auto" w:fill="D2D2D2"/>
          </w:tcPr>
          <w:p>
            <w:pPr/>
          </w:p>
        </w:tc>
        <w:tc>
          <w:tcPr>
            <w:tcW w:w="6367" w:type="dxa"/>
            <w:gridSpan w:val="4"/>
            <w:tcBorders>
              <w:top w:val="nil" w:sz="6" w:space="0" w:color="auto"/>
              <w:left w:val="single" w:sz="10" w:space="0" w:color="D2D2D2"/>
              <w:bottom w:val="nil" w:sz="6" w:space="0" w:color="auto"/>
              <w:right w:val="single" w:sz="4" w:space="0" w:color="000000"/>
            </w:tcBorders>
            <w:shd w:val="clear" w:color="auto" w:fill="C6EC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61" w:hRule="exact"/>
        </w:trPr>
        <w:tc>
          <w:tcPr>
            <w:tcW w:w="3191" w:type="dxa"/>
            <w:gridSpan w:val="2"/>
            <w:vMerge/>
            <w:tcBorders>
              <w:left w:val="single" w:sz="4" w:space="0" w:color="000000"/>
              <w:bottom w:val="single" w:sz="4" w:space="0" w:color="000000"/>
              <w:right w:val="single" w:sz="9" w:space="0" w:color="C6ECCC"/>
            </w:tcBorders>
            <w:shd w:val="clear" w:color="auto" w:fill="D2D2D2"/>
          </w:tcPr>
          <w:p>
            <w:pPr/>
          </w:p>
        </w:tc>
        <w:tc>
          <w:tcPr>
            <w:tcW w:w="6367" w:type="dxa"/>
            <w:gridSpan w:val="4"/>
            <w:tcBorders>
              <w:top w:val="nil" w:sz="6" w:space="0" w:color="auto"/>
              <w:left w:val="single" w:sz="10" w:space="0" w:color="D2D2D2"/>
              <w:bottom w:val="single" w:sz="4" w:space="0" w:color="000000"/>
              <w:right w:val="single" w:sz="4" w:space="0" w:color="000000"/>
            </w:tcBorders>
            <w:shd w:val="clear" w:color="auto" w:fill="C6ECCC"/>
          </w:tcPr>
          <w:p>
            <w:pPr/>
          </w:p>
        </w:tc>
      </w:tr>
      <w:tr>
        <w:trPr>
          <w:trHeight w:val="401" w:hRule="exact"/>
        </w:trPr>
        <w:tc>
          <w:tcPr>
            <w:tcW w:w="3191" w:type="dxa"/>
            <w:gridSpan w:val="2"/>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67" w:type="dxa"/>
            <w:gridSpan w:val="4"/>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顾燕君、褚伟晋</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08"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4"/>
              <w:ind w:left="23" w:right="195"/>
              <w:jc w:val="left"/>
              <w:rPr>
                <w:rFonts w:ascii="宋体" w:hAnsi="宋体" w:cs="宋体" w:eastAsia="宋体" w:hint="default"/>
                <w:sz w:val="18"/>
                <w:szCs w:val="18"/>
              </w:rPr>
            </w:pPr>
            <w:r>
              <w:rPr>
                <w:rFonts w:ascii="宋体" w:hAnsi="宋体" w:cs="宋体" w:eastAsia="宋体" w:hint="default"/>
                <w:sz w:val="18"/>
                <w:szCs w:val="18"/>
              </w:rPr>
              <w:t>深圳市福田区金田路大中华 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吕佳、唐伟</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5"/>
        <w:jc w:val="left"/>
        <w:rPr>
          <w:b w:val="0"/>
          <w:bCs w:val="0"/>
        </w:rPr>
      </w:pPr>
      <w:bookmarkStart w:name="_bookmark3" w:id="4"/>
      <w:bookmarkEnd w:id="4"/>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45"/>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504,756,863.91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465,695,281.14</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43,583,081.13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52,372,653.58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57,607,811.41</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39,740,978.00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51,143,178.66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55,300,269.44</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22,284,764.78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-26,558,201.82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42,276,005.58</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0.3257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0.5761</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0.3257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0.5761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36.19%</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998,124,606.08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872,761,599.10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308,641,928.58</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884,001,961.18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853,804,765.66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187,972,522.37</w:t>
            </w:r>
          </w:p>
        </w:tc>
      </w:tr>
    </w:tbl>
    <w:p>
      <w:pPr>
        <w:spacing w:line="240" w:lineRule="auto" w:before="1"/>
        <w:rPr>
          <w:rFonts w:ascii="宋体" w:hAnsi="宋体" w:cs="宋体" w:eastAsia="宋体" w:hint="default"/>
          <w:sz w:val="18"/>
          <w:szCs w:val="18"/>
        </w:rPr>
      </w:pPr>
    </w:p>
    <w:p>
      <w:pPr>
        <w:pStyle w:val="Heading2"/>
        <w:spacing w:line="240" w:lineRule="auto"/>
        <w:ind w:right="145"/>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3"/>
        <w:gridCol w:w="1710"/>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-21,067.85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-181,351.73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4,466,050.48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3,038,302.50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3,526,391.24</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82,197.52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-1,540,498.36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-179,154.15</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-685,077.02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-86,977.49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-1,039,695.12</w:t>
            </w:r>
          </w:p>
        </w:tc>
        <w:tc>
          <w:tcPr>
            <w:tcW w:w="171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3,842,103.13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1,229,474.92</w:t>
            </w:r>
          </w:p>
        </w:tc>
        <w:tc>
          <w:tcPr>
            <w:tcW w:w="152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2,307,541.97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00" w:lineRule="auto" w:before="44"/>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90" w:right="3651"/>
        <w:jc w:val="center"/>
        <w:rPr>
          <w:b w:val="0"/>
          <w:bCs w:val="0"/>
        </w:rPr>
      </w:pPr>
      <w:bookmarkStart w:name="_bookmark4" w:id="5"/>
      <w:bookmarkEnd w:id="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82"/>
        <w:jc w:val="both"/>
      </w:pPr>
      <w:r>
        <w:rPr>
          <w:rFonts w:ascii="宋体" w:hAnsi="宋体" w:cs="宋体" w:eastAsia="宋体" w:hint="default"/>
          <w:spacing w:val="-4"/>
        </w:rPr>
        <w:t>2012</w:t>
      </w:r>
      <w:r>
        <w:rPr>
          <w:spacing w:val="-4"/>
        </w:rPr>
        <w:t>年，公司坚持主业方向不变，致力于玩具产品业务的经营发展，继续巩固公司在玩具行业中的地</w:t>
      </w:r>
      <w:r>
        <w:rPr>
          <w:w w:val="100"/>
        </w:rPr>
        <w:t> </w:t>
      </w:r>
      <w:r>
        <w:rPr>
          <w:spacing w:val="-2"/>
        </w:rPr>
        <w:t>位，尽管面临着国际国内波动不定的不利经济环境，在深化原有市场的基础上，积极开拓新兴市场，不断</w:t>
      </w:r>
      <w:r>
        <w:rPr>
          <w:spacing w:val="-47"/>
        </w:rPr>
        <w:t> </w:t>
      </w:r>
      <w:r>
        <w:rPr>
          <w:spacing w:val="-47"/>
        </w:rPr>
      </w:r>
      <w:r>
        <w:rPr>
          <w:spacing w:val="-2"/>
        </w:rPr>
        <w:t>开发新的产品、进一步增强公司的竞争力，公司董事会认真执行股东大会的决议和要求，推动公司全方位</w:t>
      </w:r>
      <w:r>
        <w:rPr>
          <w:spacing w:val="-44"/>
        </w:rPr>
        <w:t> </w:t>
      </w:r>
      <w:r>
        <w:rPr>
          <w:spacing w:val="-44"/>
        </w:rPr>
      </w:r>
      <w:r>
        <w:rPr/>
        <w:t>的各项工作有序开展。</w:t>
      </w:r>
    </w:p>
    <w:p>
      <w:pPr>
        <w:pStyle w:val="BodyText"/>
        <w:spacing w:line="408" w:lineRule="auto" w:before="46"/>
        <w:ind w:right="207" w:firstLine="482"/>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5"/>
        </w:rPr>
        <w:t> </w:t>
      </w:r>
      <w:r>
        <w:rPr>
          <w:rFonts w:ascii="宋体" w:hAnsi="宋体" w:cs="宋体" w:eastAsia="宋体" w:hint="default"/>
        </w:rPr>
        <w:t>2012</w:t>
      </w:r>
      <w:r>
        <w:rPr>
          <w:rFonts w:ascii="宋体" w:hAnsi="宋体" w:cs="宋体" w:eastAsia="宋体" w:hint="default"/>
          <w:spacing w:val="-76"/>
        </w:rPr>
        <w:t> </w:t>
      </w:r>
      <w:r>
        <w:rPr/>
        <w:t>年</w:t>
      </w:r>
      <w:r>
        <w:rPr>
          <w:spacing w:val="-78"/>
        </w:rPr>
        <w:t> </w:t>
      </w:r>
      <w:r>
        <w:rPr/>
        <w:t>度</w:t>
      </w:r>
      <w:r>
        <w:rPr>
          <w:spacing w:val="-76"/>
        </w:rPr>
        <w:t> </w:t>
      </w:r>
      <w:r>
        <w:rPr/>
        <w:t>公</w:t>
      </w:r>
      <w:r>
        <w:rPr>
          <w:spacing w:val="-78"/>
        </w:rPr>
        <w:t> </w:t>
      </w:r>
      <w:r>
        <w:rPr/>
        <w:t>司</w:t>
      </w:r>
      <w:r>
        <w:rPr>
          <w:spacing w:val="-76"/>
        </w:rPr>
        <w:t> </w:t>
      </w:r>
      <w:r>
        <w:rPr/>
        <w:t>实</w:t>
      </w:r>
      <w:r>
        <w:rPr>
          <w:spacing w:val="-78"/>
        </w:rPr>
        <w:t> </w:t>
      </w:r>
      <w:r>
        <w:rPr/>
        <w:t>现</w:t>
      </w:r>
      <w:r>
        <w:rPr>
          <w:spacing w:val="-76"/>
        </w:rPr>
        <w:t> </w:t>
      </w:r>
      <w:r>
        <w:rPr/>
        <w:t>营</w:t>
      </w:r>
      <w:r>
        <w:rPr>
          <w:spacing w:val="-78"/>
        </w:rPr>
        <w:t> </w:t>
      </w:r>
      <w:r>
        <w:rPr/>
        <w:t>业</w:t>
      </w:r>
      <w:r>
        <w:rPr>
          <w:spacing w:val="-76"/>
        </w:rPr>
        <w:t> </w:t>
      </w:r>
      <w:r>
        <w:rPr/>
        <w:t>收</w:t>
      </w:r>
      <w:r>
        <w:rPr>
          <w:spacing w:val="-78"/>
        </w:rPr>
        <w:t> </w:t>
      </w:r>
      <w:r>
        <w:rPr/>
        <w:t>入</w:t>
      </w:r>
      <w:r>
        <w:rPr>
          <w:spacing w:val="-73"/>
        </w:rPr>
        <w:t> </w:t>
      </w:r>
      <w:r>
        <w:rPr>
          <w:rFonts w:ascii="宋体" w:hAnsi="宋体" w:cs="宋体" w:eastAsia="宋体" w:hint="default"/>
        </w:rPr>
        <w:t>504,756,863.91</w:t>
      </w:r>
      <w:r>
        <w:rPr>
          <w:rFonts w:ascii="宋体" w:hAnsi="宋体" w:cs="宋体" w:eastAsia="宋体" w:hint="default"/>
          <w:spacing w:val="-76"/>
        </w:rPr>
        <w:t> </w:t>
      </w:r>
      <w:r>
        <w:rPr/>
        <w:t>元</w:t>
      </w:r>
      <w:r>
        <w:rPr>
          <w:spacing w:val="-78"/>
        </w:rPr>
        <w:t> </w:t>
      </w:r>
      <w:r>
        <w:rPr/>
        <w:t>，</w:t>
      </w:r>
      <w:r>
        <w:rPr>
          <w:spacing w:val="-76"/>
        </w:rPr>
        <w:t> </w:t>
      </w:r>
      <w:r>
        <w:rPr/>
        <w:t>同</w:t>
      </w:r>
      <w:r>
        <w:rPr>
          <w:spacing w:val="-78"/>
        </w:rPr>
        <w:t> </w:t>
      </w:r>
      <w:r>
        <w:rPr/>
        <w:t>比</w:t>
      </w:r>
      <w:r>
        <w:rPr>
          <w:spacing w:val="-76"/>
        </w:rPr>
        <w:t> </w:t>
      </w:r>
      <w:r>
        <w:rPr/>
        <w:t>增</w:t>
      </w:r>
      <w:r>
        <w:rPr>
          <w:spacing w:val="-78"/>
        </w:rPr>
        <w:t> </w:t>
      </w:r>
      <w:r>
        <w:rPr/>
        <w:t>长</w:t>
      </w:r>
      <w:r>
        <w:rPr>
          <w:spacing w:val="-74"/>
        </w:rPr>
        <w:t> </w:t>
      </w:r>
      <w:r>
        <w:rPr>
          <w:rFonts w:ascii="宋体" w:hAnsi="宋体" w:cs="宋体" w:eastAsia="宋体" w:hint="default"/>
        </w:rPr>
        <w:t>2.45%</w:t>
      </w:r>
      <w:r>
        <w:rPr>
          <w:rFonts w:ascii="宋体" w:hAnsi="宋体" w:cs="宋体" w:eastAsia="宋体" w:hint="default"/>
          <w:spacing w:val="-75"/>
        </w:rPr>
        <w:t> </w:t>
      </w:r>
      <w:r>
        <w:rPr/>
        <w:t>；</w:t>
      </w:r>
      <w:r>
        <w:rPr>
          <w:spacing w:val="-78"/>
        </w:rPr>
        <w:t> </w:t>
      </w:r>
      <w:r>
        <w:rPr/>
        <w:t>实</w:t>
      </w:r>
      <w:r>
        <w:rPr>
          <w:spacing w:val="-76"/>
        </w:rPr>
        <w:t> </w:t>
      </w:r>
      <w:r>
        <w:rPr/>
        <w:t>现</w:t>
      </w:r>
      <w:r>
        <w:rPr>
          <w:spacing w:val="-78"/>
        </w:rPr>
        <w:t> </w:t>
      </w:r>
      <w:r>
        <w:rPr/>
        <w:t>利</w:t>
      </w:r>
      <w:r>
        <w:rPr>
          <w:spacing w:val="-76"/>
        </w:rPr>
        <w:t> </w:t>
      </w:r>
      <w:r>
        <w:rPr/>
        <w:t>润</w:t>
      </w:r>
      <w:r>
        <w:rPr>
          <w:spacing w:val="-78"/>
        </w:rPr>
        <w:t> </w:t>
      </w:r>
      <w:r>
        <w:rPr/>
        <w:t>总</w:t>
      </w:r>
      <w:r>
        <w:rPr>
          <w:spacing w:val="-78"/>
        </w:rPr>
        <w:t> </w:t>
      </w:r>
      <w:r>
        <w:rPr/>
        <w:t>额</w:t>
      </w:r>
      <w:r>
        <w:rPr>
          <w:w w:val="100"/>
        </w:rPr>
        <w:t> </w:t>
      </w:r>
      <w:r>
        <w:rPr>
          <w:rFonts w:ascii="宋体" w:hAnsi="宋体" w:cs="宋体" w:eastAsia="宋体" w:hint="default"/>
          <w:spacing w:val="-2"/>
        </w:rPr>
        <w:t>50,059,517.86</w:t>
      </w:r>
      <w:r>
        <w:rPr>
          <w:spacing w:val="-2"/>
        </w:rPr>
        <w:t>元，同比增长</w:t>
      </w:r>
      <w:r>
        <w:rPr>
          <w:rFonts w:ascii="宋体" w:hAnsi="宋体" w:cs="宋体" w:eastAsia="宋体" w:hint="default"/>
          <w:spacing w:val="-2"/>
        </w:rPr>
        <w:t>-17.03%</w:t>
      </w:r>
      <w:r>
        <w:rPr>
          <w:spacing w:val="-2"/>
        </w:rPr>
        <w:t>；实现净利润</w:t>
      </w:r>
      <w:r>
        <w:rPr>
          <w:rFonts w:ascii="宋体" w:hAnsi="宋体" w:cs="宋体" w:eastAsia="宋体" w:hint="default"/>
          <w:spacing w:val="-2"/>
        </w:rPr>
        <w:t>43,583,081.13</w:t>
      </w:r>
      <w:r>
        <w:rPr>
          <w:spacing w:val="-2"/>
        </w:rPr>
        <w:t>元，同比增长</w:t>
      </w:r>
      <w:r>
        <w:rPr>
          <w:rFonts w:ascii="宋体" w:hAnsi="宋体" w:cs="宋体" w:eastAsia="宋体" w:hint="default"/>
          <w:spacing w:val="-2"/>
        </w:rPr>
        <w:t>-16.78%</w:t>
      </w:r>
      <w:r>
        <w:rPr>
          <w:spacing w:val="-2"/>
        </w:rPr>
        <w:t>。公司加强内部基</w:t>
      </w:r>
      <w:r>
        <w:rPr>
          <w:spacing w:val="-7"/>
        </w:rPr>
        <w:t> </w:t>
      </w:r>
      <w:r>
        <w:rPr>
          <w:spacing w:val="-7"/>
        </w:rPr>
      </w:r>
      <w:r>
        <w:rPr>
          <w:spacing w:val="-2"/>
        </w:rPr>
        <w:t>础管理工作，不断开发新产品，强化质量过程控制和生产现场改进，努力降低各项成本，同时加大市场推</w:t>
      </w:r>
      <w:r>
        <w:rPr>
          <w:spacing w:val="-50"/>
        </w:rPr>
        <w:t> </w:t>
      </w:r>
      <w:r>
        <w:rPr>
          <w:spacing w:val="-50"/>
        </w:rPr>
      </w:r>
      <w:r>
        <w:rPr/>
        <w:t>广工作力度，努力开拓市场和营销渠道。</w:t>
      </w:r>
    </w:p>
    <w:p>
      <w:pPr>
        <w:spacing w:line="240" w:lineRule="auto" w:before="8"/>
        <w:rPr>
          <w:rFonts w:ascii="宋体" w:hAnsi="宋体" w:cs="宋体" w:eastAsia="宋体" w:hint="default"/>
          <w:sz w:val="18"/>
          <w:szCs w:val="18"/>
        </w:rPr>
      </w:pPr>
    </w:p>
    <w:p>
      <w:pPr>
        <w:pStyle w:val="Heading2"/>
        <w:spacing w:line="240" w:lineRule="auto" w:before="0"/>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85" w:firstLine="482"/>
        <w:jc w:val="both"/>
      </w:pPr>
      <w:r>
        <w:rPr>
          <w:spacing w:val="-4"/>
        </w:rPr>
        <w:t>公司的经营范围：生产、加工、销售；玩具，塑料制品，五金制品；动漫软件设计、开发、制作；童</w:t>
      </w:r>
      <w:r>
        <w:rPr>
          <w:w w:val="100"/>
        </w:rPr>
        <w:t> </w:t>
      </w:r>
      <w:r>
        <w:rPr>
          <w:spacing w:val="-2"/>
        </w:rPr>
        <w:t>车、手推车、婴儿床、学步车、三轮车、婴儿车、行李车、自行车、电动车、摇篮车、摇椅、儿童摇床；</w:t>
      </w:r>
      <w:r>
        <w:rPr>
          <w:spacing w:val="-21"/>
        </w:rPr>
        <w:t> </w:t>
      </w:r>
      <w:r>
        <w:rPr>
          <w:spacing w:val="-21"/>
        </w:rPr>
      </w:r>
      <w:r>
        <w:rPr>
          <w:spacing w:val="-2"/>
        </w:rPr>
        <w:t>废旧塑料回收、加工；货物进出口、技术进出口（法律、行政法规禁止的项目除外；法律、行政法规限制</w:t>
      </w:r>
      <w:r>
        <w:rPr>
          <w:spacing w:val="-48"/>
        </w:rPr>
        <w:t> </w:t>
      </w:r>
      <w:r>
        <w:rPr>
          <w:spacing w:val="-48"/>
        </w:rPr>
      </w:r>
      <w:r>
        <w:rPr/>
        <w:t>的项目须取得许可后方可经营）。</w:t>
      </w:r>
    </w:p>
    <w:p>
      <w:pPr>
        <w:pStyle w:val="BodyText"/>
        <w:spacing w:line="408" w:lineRule="auto" w:before="46"/>
        <w:ind w:right="0" w:firstLine="482"/>
        <w:jc w:val="left"/>
      </w:pPr>
      <w:r>
        <w:rPr>
          <w:spacing w:val="-2"/>
        </w:rPr>
        <w:t>目前，公司致力于自主品牌电子电动玩具的研发、生产和销售，产品主要品类有童车、电脑学习机、</w:t>
      </w:r>
      <w:r>
        <w:rPr>
          <w:w w:val="100"/>
        </w:rPr>
        <w:t> </w:t>
      </w:r>
      <w:r>
        <w:rPr>
          <w:spacing w:val="-2"/>
        </w:rPr>
        <w:t>婴童玩具、电动车等，每个品类包含多个款式及规格，当前公司玩具产品有数百个款式，产品规格总数约</w:t>
      </w:r>
      <w:r>
        <w:rPr>
          <w:spacing w:val="-47"/>
        </w:rPr>
        <w:t> </w:t>
      </w:r>
      <w:r>
        <w:rPr>
          <w:spacing w:val="-47"/>
        </w:rPr>
      </w:r>
      <w:r>
        <w:rPr>
          <w:rFonts w:ascii="宋体" w:hAnsi="宋体" w:cs="宋体" w:eastAsia="宋体" w:hint="default"/>
        </w:rPr>
        <w:t>1,400</w:t>
      </w:r>
      <w:r>
        <w:rPr/>
        <w:t>款。</w:t>
      </w:r>
    </w:p>
    <w:p>
      <w:pPr>
        <w:pStyle w:val="BodyText"/>
        <w:spacing w:line="240" w:lineRule="auto" w:before="87"/>
        <w:ind w:right="0"/>
        <w:jc w:val="left"/>
      </w:pPr>
      <w:r>
        <w:rPr/>
        <w:t>公司回顾总结前期披露的发展战略和经营计划在报告期内的进展情况</w:t>
      </w:r>
    </w:p>
    <w:p>
      <w:pPr>
        <w:spacing w:line="240" w:lineRule="auto" w:before="10"/>
        <w:rPr>
          <w:rFonts w:ascii="宋体" w:hAnsi="宋体" w:cs="宋体" w:eastAsia="宋体" w:hint="default"/>
          <w:sz w:val="17"/>
          <w:szCs w:val="17"/>
        </w:rPr>
      </w:pPr>
    </w:p>
    <w:p>
      <w:pPr>
        <w:pStyle w:val="BodyText"/>
        <w:spacing w:line="393" w:lineRule="auto"/>
        <w:ind w:right="0" w:firstLine="420"/>
        <w:jc w:val="left"/>
      </w:pPr>
      <w:r>
        <w:rPr>
          <w:rFonts w:ascii="Times New Roman" w:hAnsi="Times New Roman" w:cs="Times New Roman" w:eastAsia="Times New Roman" w:hint="default"/>
          <w:spacing w:val="-5"/>
        </w:rPr>
        <w:t>2012</w:t>
      </w:r>
      <w:r>
        <w:rPr>
          <w:spacing w:val="-5"/>
        </w:rPr>
        <w:t>年，公司坚持主业方向不变，致力于玩具产品业务的经营发展，较好完成地完成年初计划的目标，</w:t>
      </w:r>
      <w:r>
        <w:rPr>
          <w:w w:val="100"/>
        </w:rPr>
        <w:t> </w:t>
      </w:r>
      <w:r>
        <w:rPr>
          <w:spacing w:val="-4"/>
        </w:rPr>
        <w:t>实现营业收入</w:t>
      </w:r>
      <w:r>
        <w:rPr>
          <w:rFonts w:ascii="Times New Roman" w:hAnsi="Times New Roman" w:cs="Times New Roman" w:eastAsia="Times New Roman" w:hint="default"/>
          <w:spacing w:val="-4"/>
        </w:rPr>
        <w:t>5.04</w:t>
      </w:r>
      <w:r>
        <w:rPr>
          <w:spacing w:val="-4"/>
        </w:rPr>
        <w:t>亿元，同比增长</w:t>
      </w:r>
      <w:r>
        <w:rPr>
          <w:rFonts w:ascii="Times New Roman" w:hAnsi="Times New Roman" w:cs="Times New Roman" w:eastAsia="Times New Roman" w:hint="default"/>
          <w:spacing w:val="-4"/>
        </w:rPr>
        <w:t>2.45%</w:t>
      </w:r>
      <w:r>
        <w:rPr>
          <w:spacing w:val="-4"/>
        </w:rPr>
        <w:t>，尽管面临着国际国内波动不定的不利经济环境，在深化原有市场 </w:t>
      </w:r>
      <w:r>
        <w:rPr>
          <w:spacing w:val="-2"/>
        </w:rPr>
        <w:t>的基础上，积极开拓新兴市场，不断开发新的产品、进一步增强公司的竞争力，创新销售模式，取得了良</w:t>
      </w:r>
      <w:r>
        <w:rPr>
          <w:spacing w:val="-43"/>
        </w:rPr>
        <w:t> </w:t>
      </w:r>
      <w:r>
        <w:rPr>
          <w:spacing w:val="-43"/>
        </w:rPr>
      </w:r>
      <w:r>
        <w:rPr/>
        <w:t>好效果，以质量和服务赢得广大消费者信赖，树立了群兴玩具良好品牌形象。</w:t>
      </w:r>
    </w:p>
    <w:p>
      <w:pPr>
        <w:pStyle w:val="BodyText"/>
        <w:spacing w:line="240" w:lineRule="auto" w:before="99"/>
        <w:ind w:right="0"/>
        <w:jc w:val="left"/>
      </w:pPr>
      <w:r>
        <w:rPr>
          <w:spacing w:val="-2"/>
        </w:rPr>
        <w:t>公司实际经营业绩较曾公开披露过的本年度盈利预测低于或高于</w:t>
      </w:r>
      <w:r>
        <w:rPr>
          <w:spacing w:val="19"/>
        </w:rPr>
        <w:t> </w:t>
      </w:r>
      <w:r>
        <w:rPr>
          <w:rFonts w:ascii="Times New Roman" w:hAnsi="Times New Roman" w:cs="Times New Roman" w:eastAsia="Times New Roman" w:hint="default"/>
          <w:spacing w:val="-2"/>
        </w:rPr>
        <w:t>20%</w:t>
      </w:r>
      <w:r>
        <w:rPr>
          <w:spacing w:val="-2"/>
        </w:rPr>
        <w:t>以上的差异原因</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left="392" w:right="4592"/>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392" w:right="4592"/>
        <w:jc w:val="left"/>
      </w:pPr>
      <w:r>
        <w:rPr/>
        <w:t>说明</w:t>
      </w:r>
    </w:p>
    <w:p>
      <w:pPr>
        <w:spacing w:line="240" w:lineRule="auto" w:before="9"/>
        <w:rPr>
          <w:rFonts w:ascii="宋体" w:hAnsi="宋体" w:cs="宋体" w:eastAsia="宋体" w:hint="default"/>
          <w:sz w:val="17"/>
          <w:szCs w:val="17"/>
        </w:rPr>
      </w:pPr>
    </w:p>
    <w:p>
      <w:pPr>
        <w:pStyle w:val="BodyText"/>
        <w:spacing w:line="444" w:lineRule="auto"/>
        <w:ind w:left="392" w:right="4592" w:firstLine="420"/>
        <w:jc w:val="left"/>
      </w:pPr>
      <w:r>
        <w:rPr>
          <w:spacing w:val="-2"/>
        </w:rPr>
        <w:t>本报告期公司收入结构没有变化。</w:t>
      </w:r>
      <w:r>
        <w:rPr>
          <w:w w:val="100"/>
        </w:rPr>
        <w:t> </w:t>
      </w:r>
      <w:r>
        <w:rPr/>
        <w:t>公司实物销售收入是否大于劳务收入</w:t>
      </w:r>
    </w:p>
    <w:p>
      <w:pPr>
        <w:pStyle w:val="BodyText"/>
        <w:spacing w:line="240" w:lineRule="auto" w:before="55"/>
        <w:ind w:left="392" w:right="45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11"/>
          <w:szCs w:val="11"/>
        </w:rPr>
      </w:pPr>
    </w:p>
    <w:tbl>
      <w:tblPr>
        <w:tblW w:w="0" w:type="auto"/>
        <w:jc w:val="left"/>
        <w:tblInd w:w="389" w:type="dxa"/>
        <w:tblLayout w:type="fixed"/>
        <w:tblCellMar>
          <w:top w:w="0" w:type="dxa"/>
          <w:left w:w="0" w:type="dxa"/>
          <w:bottom w:w="0" w:type="dxa"/>
          <w:right w:w="0" w:type="dxa"/>
        </w:tblCellMar>
        <w:tblLook w:val="01E0"/>
      </w:tblPr>
      <w:tblGrid>
        <w:gridCol w:w="1926"/>
        <w:gridCol w:w="1891"/>
        <w:gridCol w:w="1926"/>
        <w:gridCol w:w="1913"/>
        <w:gridCol w:w="1916"/>
      </w:tblGrid>
      <w:tr>
        <w:trPr>
          <w:trHeight w:val="403"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6" w:type="dxa"/>
            <w:vMerge w:val="restart"/>
            <w:tcBorders>
              <w:top w:val="single" w:sz="4" w:space="0" w:color="000000"/>
              <w:left w:val="single" w:sz="4" w:space="0" w:color="000000"/>
              <w:right w:val="single" w:sz="10"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56,630,634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62,543,106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r>
      <w:tr>
        <w:trPr>
          <w:trHeight w:val="403" w:hRule="exact"/>
        </w:trPr>
        <w:tc>
          <w:tcPr>
            <w:tcW w:w="1926" w:type="dxa"/>
            <w:vMerge/>
            <w:tcBorders>
              <w:left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51,701,809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65,446,880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1926" w:type="dxa"/>
            <w:vMerge/>
            <w:tcBorders>
              <w:left w:val="single" w:sz="4" w:space="0" w:color="000000"/>
              <w:bottom w:val="single" w:sz="4" w:space="0" w:color="000000"/>
              <w:right w:val="single" w:sz="10" w:space="0" w:color="D2D2D2"/>
            </w:tcBorders>
            <w:shd w:val="clear" w:color="auto" w:fill="C6ECCC"/>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2,353,409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7,282,234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-67.68%</w:t>
            </w:r>
          </w:p>
        </w:tc>
      </w:tr>
    </w:tbl>
    <w:p>
      <w:pPr>
        <w:spacing w:line="240" w:lineRule="auto" w:before="3"/>
        <w:rPr>
          <w:rFonts w:ascii="宋体" w:hAnsi="宋体" w:cs="宋体" w:eastAsia="宋体" w:hint="default"/>
          <w:sz w:val="5"/>
          <w:szCs w:val="5"/>
        </w:rPr>
      </w:pPr>
    </w:p>
    <w:p>
      <w:pPr>
        <w:pStyle w:val="BodyText"/>
        <w:spacing w:line="240" w:lineRule="auto" w:before="36"/>
        <w:ind w:left="392" w:right="4592"/>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6"/>
          <w:szCs w:val="16"/>
        </w:rPr>
      </w:pPr>
    </w:p>
    <w:p>
      <w:pPr>
        <w:pStyle w:val="BodyText"/>
        <w:spacing w:line="417" w:lineRule="auto"/>
        <w:ind w:left="813" w:right="0" w:hanging="42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3"/>
        </w:rPr>
        <w:t> </w:t>
      </w:r>
      <w:r>
        <w:rPr>
          <w:spacing w:val="-103"/>
        </w:rPr>
      </w:r>
      <w:r>
        <w:rPr>
          <w:spacing w:val="-2"/>
        </w:rPr>
        <w:t>库存量较上年末大幅减少的主要原因是：上年末库存主要为价低量多的产品，本年生产结构调整，年</w:t>
      </w:r>
    </w:p>
    <w:p>
      <w:pPr>
        <w:pStyle w:val="BodyText"/>
        <w:spacing w:line="444" w:lineRule="auto" w:before="37"/>
        <w:ind w:left="392" w:right="4592"/>
        <w:jc w:val="left"/>
      </w:pPr>
      <w:r>
        <w:rPr>
          <w:spacing w:val="-2"/>
        </w:rPr>
        <w:t>末库存主要为价值较高的产品。</w:t>
      </w:r>
      <w:r>
        <w:rPr>
          <w:spacing w:val="-76"/>
        </w:rPr>
        <w:t> </w:t>
      </w:r>
      <w:r>
        <w:rPr>
          <w:spacing w:val="-76"/>
        </w:rPr>
      </w:r>
      <w:r>
        <w:rPr/>
        <w:t>公司重大的在手订单情况</w:t>
      </w:r>
    </w:p>
    <w:p>
      <w:pPr>
        <w:pStyle w:val="BodyText"/>
        <w:spacing w:line="417" w:lineRule="auto" w:before="55"/>
        <w:ind w:left="392" w:right="4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公司报告期内产品或服务发生重大变化或调整有关情况</w:t>
      </w:r>
    </w:p>
    <w:p>
      <w:pPr>
        <w:pStyle w:val="BodyText"/>
        <w:spacing w:line="420" w:lineRule="auto" w:before="78"/>
        <w:ind w:left="392" w:right="62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公司主要销售客户情况</w:t>
      </w:r>
      <w:r>
        <w:rPr/>
      </w:r>
    </w:p>
    <w:tbl>
      <w:tblPr>
        <w:tblW w:w="0" w:type="auto"/>
        <w:jc w:val="left"/>
        <w:tblInd w:w="38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134,506,969.76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26.65%</w:t>
            </w:r>
          </w:p>
        </w:tc>
      </w:tr>
    </w:tbl>
    <w:p>
      <w:pPr>
        <w:spacing w:line="240" w:lineRule="auto" w:before="0"/>
        <w:rPr>
          <w:rFonts w:ascii="宋体" w:hAnsi="宋体" w:cs="宋体" w:eastAsia="宋体" w:hint="default"/>
          <w:sz w:val="6"/>
          <w:szCs w:val="6"/>
        </w:rPr>
      </w:pPr>
    </w:p>
    <w:p>
      <w:pPr>
        <w:pStyle w:val="BodyText"/>
        <w:spacing w:line="240" w:lineRule="auto" w:before="36"/>
        <w:ind w:left="392" w:right="4592"/>
        <w:jc w:val="left"/>
      </w:pPr>
      <w:r>
        <w:rPr/>
        <w:t>公司前</w:t>
      </w:r>
      <w:r>
        <w:rPr>
          <w:spacing w:val="-52"/>
        </w:rPr>
        <w:t> </w:t>
      </w:r>
      <w:r>
        <w:rPr>
          <w:rFonts w:ascii="Times New Roman" w:hAnsi="Times New Roman" w:cs="Times New Roman" w:eastAsia="Times New Roman" w:hint="default"/>
        </w:rPr>
        <w:t>5 </w:t>
      </w:r>
      <w:r>
        <w:rPr/>
        <w:t>大客户资料</w:t>
      </w:r>
    </w:p>
    <w:p>
      <w:pPr>
        <w:spacing w:line="240" w:lineRule="auto" w:before="9"/>
        <w:rPr>
          <w:rFonts w:ascii="宋体" w:hAnsi="宋体" w:cs="宋体" w:eastAsia="宋体" w:hint="default"/>
          <w:sz w:val="16"/>
          <w:szCs w:val="16"/>
        </w:rPr>
      </w:pPr>
    </w:p>
    <w:p>
      <w:pPr>
        <w:pStyle w:val="BodyText"/>
        <w:spacing w:line="240" w:lineRule="auto"/>
        <w:ind w:left="392" w:right="4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699"/>
        <w:gridCol w:w="4240"/>
        <w:gridCol w:w="1758"/>
        <w:gridCol w:w="3145"/>
      </w:tblGrid>
      <w:tr>
        <w:trPr>
          <w:trHeight w:val="404"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序号</w:t>
            </w:r>
          </w:p>
        </w:tc>
        <w:tc>
          <w:tcPr>
            <w:tcW w:w="4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1</w:t>
            </w:r>
          </w:p>
        </w:tc>
        <w:tc>
          <w:tcPr>
            <w:tcW w:w="424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业业玩具 </w:t>
            </w:r>
            <w:r>
              <w:rPr>
                <w:rFonts w:ascii="Times New Roman" w:hAnsi="Times New Roman" w:cs="Times New Roman" w:eastAsia="Times New Roman" w:hint="default"/>
                <w:sz w:val="18"/>
                <w:szCs w:val="18"/>
              </w:rPr>
              <w:t>YEN YEN</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TOYS</w:t>
            </w:r>
          </w:p>
        </w:tc>
        <w:tc>
          <w:tcPr>
            <w:tcW w:w="175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32,162,224.34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2</w:t>
            </w:r>
          </w:p>
        </w:tc>
        <w:tc>
          <w:tcPr>
            <w:tcW w:w="424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香港添丰行 </w:t>
            </w:r>
            <w:r>
              <w:rPr>
                <w:rFonts w:ascii="Times New Roman" w:hAnsi="Times New Roman" w:cs="Times New Roman" w:eastAsia="Times New Roman" w:hint="default"/>
                <w:sz w:val="18"/>
                <w:szCs w:val="18"/>
              </w:rPr>
              <w:t>HONGKONG    TIM</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FONGHONG</w:t>
            </w:r>
          </w:p>
        </w:tc>
        <w:tc>
          <w:tcPr>
            <w:tcW w:w="175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28,508,689.67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w:t>
            </w:r>
          </w:p>
        </w:tc>
        <w:tc>
          <w:tcPr>
            <w:tcW w:w="424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开源公司 </w:t>
            </w:r>
            <w:r>
              <w:rPr>
                <w:rFonts w:ascii="Times New Roman" w:hAnsi="Times New Roman" w:cs="Times New Roman" w:eastAsia="Times New Roman" w:hint="default"/>
                <w:sz w:val="18"/>
                <w:szCs w:val="18"/>
              </w:rPr>
              <w:t>POWER PT.SOMBER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INTERCOM</w:t>
            </w:r>
          </w:p>
        </w:tc>
        <w:tc>
          <w:tcPr>
            <w:tcW w:w="175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27,501,451.84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r>
      <w:tr>
        <w:trPr>
          <w:trHeight w:val="162" w:hRule="exact"/>
        </w:trPr>
        <w:tc>
          <w:tcPr>
            <w:tcW w:w="69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40" w:type="dxa"/>
            <w:vMerge w:val="restart"/>
            <w:tcBorders>
              <w:top w:val="single" w:sz="4" w:space="0" w:color="000000"/>
              <w:left w:val="single" w:sz="10" w:space="0" w:color="D2D2D2"/>
              <w:right w:val="single" w:sz="4" w:space="0" w:color="000000"/>
            </w:tcBorders>
            <w:shd w:val="clear" w:color="auto" w:fill="C6ECCC"/>
          </w:tcPr>
          <w:p>
            <w:pPr>
              <w:pStyle w:val="TableParagraph"/>
              <w:spacing w:line="338" w:lineRule="auto" w:before="50"/>
              <w:ind w:left="16"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明亮春天贸易有限公司 </w:t>
            </w:r>
            <w:r>
              <w:rPr>
                <w:rFonts w:ascii="Times New Roman" w:hAnsi="Times New Roman" w:cs="Times New Roman" w:eastAsia="Times New Roman" w:hint="default"/>
                <w:sz w:val="18"/>
                <w:szCs w:val="18"/>
              </w:rPr>
              <w:t>BRIGHT SPRING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LLC</w:t>
            </w:r>
          </w:p>
        </w:tc>
        <w:tc>
          <w:tcPr>
            <w:tcW w:w="1758" w:type="dxa"/>
            <w:vMerge w:val="restart"/>
            <w:tcBorders>
              <w:top w:val="single" w:sz="4" w:space="0" w:color="000000"/>
              <w:left w:val="single" w:sz="10" w:space="0" w:color="C6ECCC"/>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5" w:right="0"/>
              <w:jc w:val="left"/>
              <w:rPr>
                <w:rFonts w:ascii="Times New Roman" w:hAnsi="Times New Roman" w:cs="Times New Roman" w:eastAsia="Times New Roman" w:hint="default"/>
                <w:sz w:val="18"/>
                <w:szCs w:val="18"/>
              </w:rPr>
            </w:pPr>
            <w:r>
              <w:rPr>
                <w:rFonts w:ascii="Times New Roman"/>
                <w:sz w:val="18"/>
              </w:rPr>
              <w:t>26,461,181.44</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w:t>
            </w:r>
          </w:p>
        </w:tc>
      </w:tr>
      <w:tr>
        <w:trPr>
          <w:trHeight w:val="391" w:hRule="exact"/>
        </w:trPr>
        <w:tc>
          <w:tcPr>
            <w:tcW w:w="6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4</w:t>
            </w:r>
          </w:p>
        </w:tc>
        <w:tc>
          <w:tcPr>
            <w:tcW w:w="4240" w:type="dxa"/>
            <w:vMerge/>
            <w:tcBorders>
              <w:left w:val="single" w:sz="10" w:space="0" w:color="D2D2D2"/>
              <w:right w:val="single" w:sz="4" w:space="0" w:color="000000"/>
            </w:tcBorders>
            <w:shd w:val="clear" w:color="auto" w:fill="C6ECCC"/>
          </w:tcPr>
          <w:p>
            <w:pPr/>
          </w:p>
        </w:tc>
        <w:tc>
          <w:tcPr>
            <w:tcW w:w="1758" w:type="dxa"/>
            <w:vMerge/>
            <w:tcBorders>
              <w:left w:val="single" w:sz="10" w:space="0" w:color="C6ECCC"/>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69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40" w:type="dxa"/>
            <w:vMerge/>
            <w:tcBorders>
              <w:left w:val="single" w:sz="10" w:space="0" w:color="D2D2D2"/>
              <w:bottom w:val="single" w:sz="4" w:space="0" w:color="000000"/>
              <w:right w:val="single" w:sz="4" w:space="0" w:color="000000"/>
            </w:tcBorders>
            <w:shd w:val="clear" w:color="auto" w:fill="C6ECCC"/>
          </w:tcPr>
          <w:p>
            <w:pPr/>
          </w:p>
        </w:tc>
        <w:tc>
          <w:tcPr>
            <w:tcW w:w="1758" w:type="dxa"/>
            <w:vMerge/>
            <w:tcBorders>
              <w:left w:val="single" w:sz="10" w:space="0" w:color="C6ECCC"/>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40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5</w:t>
            </w:r>
          </w:p>
        </w:tc>
        <w:tc>
          <w:tcPr>
            <w:tcW w:w="424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175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19,873,422.47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合计</w:t>
            </w:r>
          </w:p>
        </w:tc>
        <w:tc>
          <w:tcPr>
            <w:tcW w:w="4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134,506,969.76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26.65%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74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145"/>
        <w:jc w:val="left"/>
      </w:pPr>
      <w:r>
        <w:rPr/>
        <w:t>行业分类</w:t>
      </w:r>
    </w:p>
    <w:p>
      <w:pPr>
        <w:spacing w:line="240" w:lineRule="auto" w:before="0"/>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386,926,329.64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352,282,392.65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9.83%</w:t>
            </w:r>
          </w:p>
        </w:tc>
      </w:tr>
    </w:tbl>
    <w:p>
      <w:pPr>
        <w:spacing w:line="240" w:lineRule="auto" w:before="3"/>
        <w:rPr>
          <w:rFonts w:ascii="宋体" w:hAnsi="宋体" w:cs="宋体" w:eastAsia="宋体" w:hint="default"/>
          <w:sz w:val="5"/>
          <w:szCs w:val="5"/>
        </w:rPr>
      </w:pPr>
    </w:p>
    <w:p>
      <w:pPr>
        <w:pStyle w:val="BodyText"/>
        <w:spacing w:line="240" w:lineRule="auto" w:before="36"/>
        <w:ind w:right="145"/>
        <w:jc w:val="left"/>
      </w:pPr>
      <w:r>
        <w:rPr/>
        <w:t>产品分类</w:t>
      </w:r>
    </w:p>
    <w:p>
      <w:pPr>
        <w:spacing w:line="240" w:lineRule="auto" w:before="0"/>
        <w:rPr>
          <w:rFonts w:ascii="宋体" w:hAnsi="宋体" w:cs="宋体" w:eastAsia="宋体" w:hint="default"/>
          <w:sz w:val="10"/>
          <w:szCs w:val="1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97,198,761.64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83,295,638.32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109,204,969.18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104,592,396.90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11,597,228.24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17,601,122.36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122,717,613.59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99,791,183.62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40,947,587.83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36,825,086.21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5,260,169.16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10,176,965.24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-48.31%</w:t>
            </w:r>
          </w:p>
        </w:tc>
      </w:tr>
    </w:tbl>
    <w:p>
      <w:pPr>
        <w:spacing w:line="240" w:lineRule="auto" w:before="4"/>
        <w:rPr>
          <w:rFonts w:ascii="宋体" w:hAnsi="宋体" w:cs="宋体" w:eastAsia="宋体" w:hint="default"/>
          <w:sz w:val="5"/>
          <w:szCs w:val="5"/>
        </w:rPr>
      </w:pPr>
    </w:p>
    <w:p>
      <w:pPr>
        <w:pStyle w:val="BodyText"/>
        <w:spacing w:line="444" w:lineRule="auto" w:before="36"/>
        <w:ind w:right="3862"/>
        <w:jc w:val="left"/>
      </w:pPr>
      <w:r>
        <w:rPr/>
        <w:t>说明</w:t>
      </w:r>
      <w:r>
        <w:rPr>
          <w:spacing w:val="-103"/>
        </w:rPr>
        <w:t> </w:t>
      </w:r>
      <w:r>
        <w:rPr>
          <w:spacing w:val="-2"/>
        </w:rPr>
        <w:t>本公司主要以玩具销售为主，营业成本主要是玩具销售成本。</w:t>
      </w:r>
      <w:r>
        <w:rPr>
          <w:spacing w:val="-52"/>
        </w:rPr>
        <w:t> </w:t>
      </w:r>
      <w:r>
        <w:rPr>
          <w:spacing w:val="-52"/>
        </w:rPr>
      </w:r>
      <w:r>
        <w:rPr/>
        <w:t>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166,728,881.85</w:t>
            </w:r>
          </w:p>
        </w:tc>
      </w:tr>
      <w:tr>
        <w:trPr>
          <w:trHeight w:val="403"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3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45.39%</w:t>
            </w:r>
          </w:p>
        </w:tc>
      </w:tr>
    </w:tbl>
    <w:p>
      <w:pPr>
        <w:pStyle w:val="BodyText"/>
        <w:spacing w:line="240" w:lineRule="auto" w:before="94"/>
        <w:ind w:right="145"/>
        <w:jc w:val="left"/>
      </w:pPr>
      <w:r>
        <w:rPr/>
        <w:pict>
          <v:shape style="position:absolute;margin-left:263.570007pt;margin-top:-20.706324pt;width:270.2pt;height:19.55pt;mso-position-horizontal-relative:page;mso-position-vertical-relative:paragraph;z-index:-673144"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716324pt;width:262.75pt;height:19.6pt;mso-position-horizontal-relative:page;mso-position-vertical-relative:paragraph;z-index:-673120" coordorigin="5420,-414" coordsize="5255,392">
            <v:shape style="position:absolute;left:5420;top:-414;width:5255;height:392" coordorigin="5420,-414" coordsize="5255,392" path="m5420,-23l10675,-23,10675,-414,5420,-414,5420,-23xe" filled="true" fillcolor="#ffffff" stroked="false">
              <v:path arrowok="t"/>
              <v:fill type="solid"/>
            </v:shape>
            <w10:wrap type="none"/>
          </v:group>
        </w:pict>
      </w: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6"/>
        <w:rPr>
          <w:rFonts w:ascii="宋体" w:hAnsi="宋体" w:cs="宋体" w:eastAsia="宋体" w:hint="default"/>
          <w:sz w:val="16"/>
          <w:szCs w:val="16"/>
        </w:rPr>
      </w:pPr>
    </w:p>
    <w:p>
      <w:pPr>
        <w:pStyle w:val="BodyText"/>
        <w:spacing w:line="240" w:lineRule="auto"/>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687"/>
        <w:gridCol w:w="3827"/>
        <w:gridCol w:w="1900"/>
        <w:gridCol w:w="3145"/>
      </w:tblGrid>
      <w:tr>
        <w:trPr>
          <w:trHeight w:val="404"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82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中国石化化工销售有限公司汕头经营部</w:t>
            </w:r>
          </w:p>
        </w:tc>
        <w:tc>
          <w:tcPr>
            <w:tcW w:w="1900"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60,848,068.83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16.57%</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82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爱思开实业（汕头）聚苯树脂有限公司</w:t>
            </w:r>
          </w:p>
        </w:tc>
        <w:tc>
          <w:tcPr>
            <w:tcW w:w="1900"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39,328,967.20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10.71%</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82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汕头市富旺物资进出口有限公司</w:t>
            </w:r>
          </w:p>
        </w:tc>
        <w:tc>
          <w:tcPr>
            <w:tcW w:w="1900"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27,008,400.00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82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广东柏亚进出口有限公司</w:t>
            </w:r>
          </w:p>
        </w:tc>
        <w:tc>
          <w:tcPr>
            <w:tcW w:w="1900"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21,318,370.00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827"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住友亚洲化学公司</w:t>
            </w:r>
          </w:p>
        </w:tc>
        <w:tc>
          <w:tcPr>
            <w:tcW w:w="1900" w:type="dxa"/>
            <w:tcBorders>
              <w:top w:val="single" w:sz="4" w:space="0" w:color="000000"/>
              <w:left w:val="single" w:sz="12" w:space="0" w:color="C6ECC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18,225,075.82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166,728,881.85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45.39%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332"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937"/>
        <w:gridCol w:w="2717"/>
        <w:gridCol w:w="2717"/>
        <w:gridCol w:w="2717"/>
      </w:tblGrid>
      <w:tr>
        <w:trPr>
          <w:trHeight w:val="342"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996" w:right="0"/>
              <w:jc w:val="left"/>
              <w:rPr>
                <w:rFonts w:ascii="宋体" w:hAnsi="宋体" w:cs="宋体" w:eastAsia="宋体" w:hint="default"/>
                <w:sz w:val="18"/>
                <w:szCs w:val="18"/>
              </w:rPr>
            </w:pPr>
            <w:r>
              <w:rPr>
                <w:rFonts w:ascii="宋体" w:hAnsi="宋体" w:cs="宋体" w:eastAsia="宋体" w:hint="default"/>
                <w:sz w:val="18"/>
                <w:szCs w:val="18"/>
              </w:rPr>
              <w:t>同比增长</w:t>
            </w:r>
          </w:p>
        </w:tc>
      </w:tr>
      <w:tr>
        <w:trPr>
          <w:trHeight w:val="349"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7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5"/>
              <w:ind w:left="837" w:right="0"/>
              <w:jc w:val="left"/>
              <w:rPr>
                <w:rFonts w:ascii="Times New Roman" w:hAnsi="Times New Roman" w:cs="Times New Roman" w:eastAsia="Times New Roman" w:hint="default"/>
                <w:sz w:val="18"/>
                <w:szCs w:val="18"/>
              </w:rPr>
            </w:pPr>
            <w:r>
              <w:rPr>
                <w:rFonts w:ascii="Times New Roman"/>
                <w:sz w:val="18"/>
              </w:rPr>
              <w:t>23,727,705.89</w:t>
            </w:r>
          </w:p>
        </w:tc>
        <w:tc>
          <w:tcPr>
            <w:tcW w:w="27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25,597,252.52</w:t>
            </w:r>
          </w:p>
        </w:tc>
        <w:tc>
          <w:tcPr>
            <w:tcW w:w="27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-7.30%</w:t>
            </w:r>
          </w:p>
        </w:tc>
      </w:tr>
      <w:tr>
        <w:trPr>
          <w:trHeight w:val="35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37" w:right="0"/>
              <w:jc w:val="left"/>
              <w:rPr>
                <w:rFonts w:ascii="Times New Roman" w:hAnsi="Times New Roman" w:cs="Times New Roman" w:eastAsia="Times New Roman" w:hint="default"/>
                <w:sz w:val="18"/>
                <w:szCs w:val="18"/>
              </w:rPr>
            </w:pPr>
            <w:r>
              <w:rPr>
                <w:rFonts w:ascii="Times New Roman"/>
                <w:sz w:val="18"/>
              </w:rPr>
              <w:t>52,790,634.74</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54,471,192.15</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-3.09%</w:t>
            </w:r>
          </w:p>
        </w:tc>
      </w:tr>
      <w:tr>
        <w:trPr>
          <w:trHeight w:val="35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52" w:right="0"/>
              <w:jc w:val="left"/>
              <w:rPr>
                <w:rFonts w:ascii="Times New Roman" w:hAnsi="Times New Roman" w:cs="Times New Roman" w:eastAsia="Times New Roman" w:hint="default"/>
                <w:sz w:val="18"/>
                <w:szCs w:val="18"/>
              </w:rPr>
            </w:pPr>
            <w:r>
              <w:rPr>
                <w:rFonts w:ascii="Times New Roman"/>
                <w:sz w:val="18"/>
              </w:rPr>
              <w:t>-8,625,145.76</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-2,712,751.82</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3" w:right="0"/>
              <w:jc w:val="left"/>
              <w:rPr>
                <w:rFonts w:ascii="Times New Roman" w:hAnsi="Times New Roman" w:cs="Times New Roman" w:eastAsia="Times New Roman" w:hint="default"/>
                <w:sz w:val="18"/>
                <w:szCs w:val="18"/>
              </w:rPr>
            </w:pPr>
            <w:r>
              <w:rPr>
                <w:rFonts w:ascii="Times New Roman"/>
                <w:sz w:val="18"/>
              </w:rPr>
              <w:t>-217.95%</w:t>
            </w:r>
          </w:p>
        </w:tc>
      </w:tr>
      <w:tr>
        <w:trPr>
          <w:trHeight w:val="35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83" w:right="0"/>
              <w:jc w:val="left"/>
              <w:rPr>
                <w:rFonts w:ascii="Times New Roman" w:hAnsi="Times New Roman" w:cs="Times New Roman" w:eastAsia="Times New Roman" w:hint="default"/>
                <w:sz w:val="18"/>
                <w:szCs w:val="18"/>
              </w:rPr>
            </w:pPr>
            <w:r>
              <w:rPr>
                <w:rFonts w:ascii="Times New Roman"/>
                <w:sz w:val="18"/>
              </w:rPr>
              <w:t>6,476,436.73</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7,965,427.92</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-18.69%</w:t>
            </w:r>
          </w:p>
        </w:tc>
      </w:tr>
      <w:tr>
        <w:trPr>
          <w:trHeight w:val="343"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37" w:right="0"/>
              <w:jc w:val="left"/>
              <w:rPr>
                <w:rFonts w:ascii="Times New Roman" w:hAnsi="Times New Roman" w:cs="Times New Roman" w:eastAsia="Times New Roman" w:hint="default"/>
                <w:sz w:val="18"/>
                <w:szCs w:val="18"/>
              </w:rPr>
            </w:pPr>
            <w:r>
              <w:rPr>
                <w:rFonts w:ascii="Times New Roman"/>
                <w:sz w:val="18"/>
              </w:rPr>
              <w:t>74,369,631.60</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85,321,120.77</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-12.84%</w:t>
            </w:r>
          </w:p>
        </w:tc>
      </w:tr>
    </w:tbl>
    <w:p>
      <w:pPr>
        <w:pStyle w:val="BodyText"/>
        <w:spacing w:line="240" w:lineRule="auto" w:before="64"/>
        <w:ind w:left="753" w:right="0"/>
        <w:jc w:val="left"/>
      </w:pPr>
      <w:r>
        <w:rPr>
          <w:rFonts w:ascii="Times New Roman" w:hAnsi="Times New Roman" w:cs="Times New Roman" w:eastAsia="Times New Roman" w:hint="default"/>
        </w:rPr>
        <w:t>A.</w:t>
      </w:r>
      <w:r>
        <w:rPr/>
        <w:t>报告期内，财务费用大幅变动的主要原因是本年收到募集资金的存款利息增加所致。</w:t>
      </w:r>
    </w:p>
    <w:p>
      <w:pPr>
        <w:spacing w:line="240" w:lineRule="auto" w:before="9"/>
        <w:rPr>
          <w:rFonts w:ascii="宋体" w:hAnsi="宋体" w:cs="宋体" w:eastAsia="宋体" w:hint="default"/>
          <w:sz w:val="30"/>
          <w:szCs w:val="30"/>
        </w:rPr>
      </w:pPr>
    </w:p>
    <w:p>
      <w:pPr>
        <w:pStyle w:val="Heading4"/>
        <w:spacing w:line="240" w:lineRule="auto"/>
        <w:ind w:left="332"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2"/>
          <w:szCs w:val="22"/>
        </w:rPr>
      </w:pPr>
    </w:p>
    <w:p>
      <w:pPr>
        <w:spacing w:before="44"/>
        <w:ind w:left="0" w:right="33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2470"/>
        <w:gridCol w:w="2471"/>
        <w:gridCol w:w="2472"/>
        <w:gridCol w:w="2473"/>
      </w:tblGrid>
      <w:tr>
        <w:trPr>
          <w:trHeight w:val="341"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5"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54"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471" w:type="dxa"/>
            <w:tcBorders>
              <w:top w:val="single" w:sz="7" w:space="0" w:color="D2D2D2"/>
              <w:left w:val="single" w:sz="6"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20,367,086.45</w:t>
            </w:r>
          </w:p>
        </w:tc>
        <w:tc>
          <w:tcPr>
            <w:tcW w:w="2472" w:type="dxa"/>
            <w:tcBorders>
              <w:top w:val="single" w:sz="7" w:space="0" w:color="D2D2D2"/>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18,695,618.02</w:t>
            </w:r>
          </w:p>
        </w:tc>
        <w:tc>
          <w:tcPr>
            <w:tcW w:w="2473" w:type="dxa"/>
            <w:tcBorders>
              <w:top w:val="single" w:sz="7" w:space="0" w:color="D2D2D2"/>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8.94%</w:t>
            </w:r>
          </w:p>
        </w:tc>
      </w:tr>
      <w:tr>
        <w:trPr>
          <w:trHeight w:val="343" w:hRule="exact"/>
        </w:trPr>
        <w:tc>
          <w:tcPr>
            <w:tcW w:w="2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7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4.04%</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3.79%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0.24%</w:t>
            </w:r>
          </w:p>
        </w:tc>
      </w:tr>
    </w:tbl>
    <w:p>
      <w:pPr>
        <w:spacing w:line="240" w:lineRule="auto" w:before="3"/>
        <w:rPr>
          <w:rFonts w:ascii="宋体" w:hAnsi="宋体" w:cs="宋体" w:eastAsia="宋体" w:hint="default"/>
          <w:sz w:val="19"/>
          <w:szCs w:val="19"/>
        </w:rPr>
      </w:pPr>
    </w:p>
    <w:p>
      <w:pPr>
        <w:pStyle w:val="Heading4"/>
        <w:spacing w:line="240" w:lineRule="auto" w:before="36"/>
        <w:ind w:left="332"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34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559,607,176.37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540,862,763.86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537,322,411.59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567,420,965.68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22,284,764.78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-26,558,201.82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187,267,795.00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82,503,434.16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-187,097,795.00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-82,345,234.16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-127.21%</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109,836,370.68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-87.43%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31,197,500.00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514,243,629.32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-133,622,847.79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405,302,031.93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-132.97%</w:t>
            </w:r>
          </w:p>
        </w:tc>
      </w:tr>
    </w:tbl>
    <w:p>
      <w:pPr>
        <w:spacing w:line="240" w:lineRule="auto" w:before="3"/>
        <w:rPr>
          <w:rFonts w:ascii="宋体" w:hAnsi="宋体" w:cs="宋体" w:eastAsia="宋体" w:hint="default"/>
          <w:sz w:val="5"/>
          <w:szCs w:val="5"/>
        </w:rPr>
      </w:pPr>
    </w:p>
    <w:p>
      <w:pPr>
        <w:pStyle w:val="BodyText"/>
        <w:spacing w:line="240" w:lineRule="auto" w:before="36"/>
        <w:ind w:left="332" w:right="0"/>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6"/>
          <w:szCs w:val="16"/>
        </w:rPr>
      </w:pPr>
    </w:p>
    <w:p>
      <w:pPr>
        <w:pStyle w:val="BodyText"/>
        <w:spacing w:line="240" w:lineRule="auto"/>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800" w:right="800"/>
        </w:sectPr>
      </w:pPr>
    </w:p>
    <w:p>
      <w:pPr>
        <w:spacing w:line="240" w:lineRule="auto" w:before="0"/>
        <w:rPr>
          <w:rFonts w:ascii="宋体" w:hAnsi="宋体" w:cs="宋体" w:eastAsia="宋体" w:hint="default"/>
          <w:sz w:val="20"/>
          <w:szCs w:val="20"/>
        </w:rPr>
      </w:pPr>
    </w:p>
    <w:p>
      <w:pPr>
        <w:pStyle w:val="BodyText"/>
        <w:spacing w:line="408" w:lineRule="auto" w:before="175"/>
        <w:ind w:right="492" w:firstLine="420"/>
        <w:jc w:val="left"/>
      </w:pPr>
      <w:r>
        <w:rPr>
          <w:rFonts w:ascii="宋体" w:hAnsi="宋体" w:cs="宋体" w:eastAsia="宋体" w:hint="default"/>
          <w:spacing w:val="-2"/>
        </w:rPr>
        <w:t>A.</w:t>
      </w:r>
      <w:r>
        <w:rPr>
          <w:spacing w:val="-2"/>
        </w:rPr>
        <w:t>报告期内，经营活动产生的现金流量净额大幅变动的主要原因是本年度原材料采购较上年减少所</w:t>
      </w:r>
      <w:r>
        <w:rPr>
          <w:w w:val="100"/>
        </w:rPr>
        <w:t> </w:t>
      </w:r>
      <w:r>
        <w:rPr/>
        <w:t>致。</w:t>
      </w:r>
    </w:p>
    <w:p>
      <w:pPr>
        <w:pStyle w:val="BodyText"/>
        <w:spacing w:line="408" w:lineRule="auto" w:before="46"/>
        <w:ind w:right="492" w:firstLine="420"/>
        <w:jc w:val="left"/>
      </w:pPr>
      <w:r>
        <w:rPr>
          <w:rFonts w:ascii="宋体" w:hAnsi="宋体" w:cs="宋体" w:eastAsia="宋体" w:hint="default"/>
          <w:spacing w:val="-2"/>
        </w:rPr>
        <w:t>B.</w:t>
      </w:r>
      <w:r>
        <w:rPr>
          <w:spacing w:val="-2"/>
        </w:rPr>
        <w:t>报告期内，投资活动产生的现金流量净额大幅变动的主要原因是本年度募投项目随施工进度支付工</w:t>
      </w:r>
      <w:r>
        <w:rPr>
          <w:w w:val="100"/>
        </w:rPr>
        <w:t> </w:t>
      </w:r>
      <w:r>
        <w:rPr/>
        <w:t>程款及收购童乐乐玩具子公司所致。</w:t>
      </w:r>
    </w:p>
    <w:p>
      <w:pPr>
        <w:pStyle w:val="BodyText"/>
        <w:spacing w:line="408" w:lineRule="auto" w:before="46"/>
        <w:ind w:right="492" w:firstLine="420"/>
        <w:jc w:val="left"/>
      </w:pPr>
      <w:r>
        <w:rPr>
          <w:rFonts w:ascii="宋体" w:hAnsi="宋体" w:cs="宋体" w:eastAsia="宋体" w:hint="default"/>
          <w:spacing w:val="-2"/>
        </w:rPr>
        <w:t>C.</w:t>
      </w:r>
      <w:r>
        <w:rPr>
          <w:spacing w:val="-2"/>
        </w:rPr>
        <w:t>报告期内，筹资活动产生的现金流量净额大幅变动的主要原因是上年度发行新股收到募集资金及偿</w:t>
      </w:r>
      <w:r>
        <w:rPr>
          <w:w w:val="100"/>
        </w:rPr>
        <w:t> </w:t>
      </w:r>
      <w:r>
        <w:rPr/>
        <w:t>还银行贷款所致。</w:t>
      </w:r>
    </w:p>
    <w:p>
      <w:pPr>
        <w:pStyle w:val="BodyText"/>
        <w:spacing w:line="427" w:lineRule="auto" w:before="46"/>
        <w:ind w:right="492" w:firstLine="420"/>
        <w:jc w:val="left"/>
      </w:pPr>
      <w:r>
        <w:rPr>
          <w:rFonts w:ascii="宋体" w:hAnsi="宋体" w:cs="宋体" w:eastAsia="宋体" w:hint="default"/>
          <w:spacing w:val="-2"/>
        </w:rPr>
        <w:t>D.</w:t>
      </w:r>
      <w:r>
        <w:rPr>
          <w:spacing w:val="-2"/>
        </w:rPr>
        <w:t>报告期内，现金及现金等价物净增加额大幅变动的主要原因是上年度发行新股收到募集资金及本年</w:t>
      </w:r>
      <w:r>
        <w:rPr>
          <w:w w:val="100"/>
        </w:rPr>
        <w:t> </w:t>
      </w:r>
      <w:r>
        <w:rPr/>
        <w:t>度支付募投项目施工进度款所致。</w:t>
      </w:r>
      <w:r>
        <w:rPr>
          <w:w w:val="100"/>
        </w:rPr>
        <w:t> </w:t>
      </w:r>
      <w:r>
        <w:rPr/>
        <w:t>报告期内公司经营活动的现金流量与本年度净利润存在重大差异的原因说明</w:t>
      </w:r>
    </w:p>
    <w:p>
      <w:pPr>
        <w:pStyle w:val="BodyText"/>
        <w:spacing w:line="240" w:lineRule="auto" w:before="67"/>
        <w:ind w:right="4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right="492"/>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0" w:right="6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445"/>
        <w:gridCol w:w="1445"/>
        <w:gridCol w:w="1445"/>
        <w:gridCol w:w="1447"/>
        <w:gridCol w:w="1445"/>
        <w:gridCol w:w="1454"/>
      </w:tblGrid>
      <w:tr>
        <w:trPr>
          <w:trHeight w:val="10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5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03" w:right="86"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03" w:right="86"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196" w:right="91"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013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504,756,863.91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386,926,329.64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r>
      <w:tr>
        <w:trPr>
          <w:trHeight w:val="401" w:hRule="exact"/>
        </w:trPr>
        <w:tc>
          <w:tcPr>
            <w:tcW w:w="1013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123,583,924.00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97,198,761.64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21.35%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16.69%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141,866,619.86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109,204,969.18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14,802,050.32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11,597,228.24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15"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165,167,346.79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122,717,613.59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25.7%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13.66%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22.97%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-5.63%</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52,679,677.33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40,947,587.83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22.27%</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6,657,245.61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5,260,169.16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1013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7"/>
                <w:sz w:val="18"/>
                <w:szCs w:val="18"/>
              </w:rPr>
              <w:t>亚洲（除中国大陆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地区外）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186,471,443.25</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145,862,705.72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2,836,246.33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2,333,459.78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48,068,059.90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38,014,059.02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w:t>
            </w: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19,561,993.19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15,198,704.05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45.05%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520"/>
        </w:sectPr>
      </w:pPr>
    </w:p>
    <w:p>
      <w:pPr>
        <w:spacing w:line="240" w:lineRule="auto" w:before="6"/>
        <w:rPr>
          <w:rFonts w:ascii="宋体" w:hAnsi="宋体" w:cs="宋体" w:eastAsia="宋体" w:hint="default"/>
          <w:sz w:val="28"/>
          <w:szCs w:val="28"/>
        </w:rPr>
      </w:pPr>
    </w:p>
    <w:tbl>
      <w:tblPr>
        <w:tblW w:w="0" w:type="auto"/>
        <w:jc w:val="left"/>
        <w:tblInd w:w="769" w:type="dxa"/>
        <w:tblLayout w:type="fixed"/>
        <w:tblCellMar>
          <w:top w:w="0" w:type="dxa"/>
          <w:left w:w="0" w:type="dxa"/>
          <w:bottom w:w="0" w:type="dxa"/>
          <w:right w:w="0" w:type="dxa"/>
        </w:tblCellMar>
        <w:tblLook w:val="01E0"/>
      </w:tblPr>
      <w:tblGrid>
        <w:gridCol w:w="1446"/>
        <w:gridCol w:w="1445"/>
        <w:gridCol w:w="1445"/>
        <w:gridCol w:w="1445"/>
        <w:gridCol w:w="1447"/>
        <w:gridCol w:w="1445"/>
        <w:gridCol w:w="1454"/>
      </w:tblGrid>
      <w:tr>
        <w:trPr>
          <w:trHeight w:val="404" w:hRule="exact"/>
        </w:trPr>
        <w:tc>
          <w:tcPr>
            <w:tcW w:w="14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247,819,121.24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7" w:right="0"/>
              <w:jc w:val="left"/>
              <w:rPr>
                <w:rFonts w:ascii="Times New Roman" w:hAnsi="Times New Roman" w:cs="Times New Roman" w:eastAsia="Times New Roman" w:hint="default"/>
                <w:sz w:val="18"/>
                <w:szCs w:val="18"/>
              </w:rPr>
            </w:pPr>
            <w:r>
              <w:rPr>
                <w:rFonts w:ascii="Times New Roman"/>
                <w:sz w:val="18"/>
              </w:rPr>
              <w:t>185,517,401.07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25.14%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4.94%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12.64%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-5.12%</w:t>
            </w:r>
          </w:p>
        </w:tc>
      </w:tr>
    </w:tbl>
    <w:p>
      <w:pPr>
        <w:spacing w:line="240" w:lineRule="auto" w:before="3"/>
        <w:rPr>
          <w:rFonts w:ascii="宋体" w:hAnsi="宋体" w:cs="宋体" w:eastAsia="宋体" w:hint="default"/>
          <w:sz w:val="5"/>
          <w:szCs w:val="5"/>
        </w:rPr>
      </w:pPr>
    </w:p>
    <w:p>
      <w:pPr>
        <w:pStyle w:val="BodyText"/>
        <w:spacing w:line="384" w:lineRule="auto" w:before="36"/>
        <w:ind w:left="772" w:right="391"/>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t>年按报告期末口径调整后的主营业务</w:t>
      </w:r>
      <w:r>
        <w:rPr>
          <w:spacing w:val="-98"/>
        </w:rPr>
        <w:t> </w:t>
      </w:r>
      <w:r>
        <w:rPr>
          <w:spacing w:val="-98"/>
        </w:rPr>
      </w:r>
      <w:r>
        <w:rPr/>
        <w:t>数据</w:t>
      </w:r>
    </w:p>
    <w:p>
      <w:pPr>
        <w:pStyle w:val="BodyText"/>
        <w:spacing w:line="240" w:lineRule="auto" w:before="108"/>
        <w:ind w:left="772" w:right="3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2"/>
        <w:spacing w:line="240" w:lineRule="auto" w:before="0"/>
        <w:ind w:left="772" w:right="391"/>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772" w:right="39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2"/>
        <w:rPr>
          <w:rFonts w:ascii="宋体" w:hAnsi="宋体" w:cs="宋体" w:eastAsia="宋体" w:hint="default"/>
          <w:b/>
          <w:bCs/>
          <w:sz w:val="26"/>
          <w:szCs w:val="26"/>
        </w:rPr>
      </w:pPr>
    </w:p>
    <w:p>
      <w:pPr>
        <w:spacing w:before="0"/>
        <w:ind w:left="0" w:right="7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73" w:type="dxa"/>
        <w:tblLayout w:type="fixed"/>
        <w:tblCellMar>
          <w:top w:w="0" w:type="dxa"/>
          <w:left w:w="0" w:type="dxa"/>
          <w:bottom w:w="0" w:type="dxa"/>
          <w:right w:w="0" w:type="dxa"/>
        </w:tblCellMar>
        <w:tblLook w:val="01E0"/>
      </w:tblPr>
      <w:tblGrid>
        <w:gridCol w:w="1145"/>
        <w:gridCol w:w="1384"/>
        <w:gridCol w:w="1256"/>
        <w:gridCol w:w="1411"/>
        <w:gridCol w:w="1256"/>
        <w:gridCol w:w="944"/>
        <w:gridCol w:w="3444"/>
      </w:tblGrid>
      <w:tr>
        <w:trPr>
          <w:trHeight w:val="207" w:hRule="exact"/>
        </w:trPr>
        <w:tc>
          <w:tcPr>
            <w:tcW w:w="1145" w:type="dxa"/>
            <w:vMerge w:val="restart"/>
            <w:tcBorders>
              <w:top w:val="single" w:sz="4" w:space="0" w:color="000000"/>
              <w:left w:val="single" w:sz="4" w:space="0" w:color="000000"/>
              <w:right w:val="single" w:sz="4" w:space="0" w:color="000000"/>
            </w:tcBorders>
            <w:shd w:val="clear" w:color="auto" w:fill="D2D2D2"/>
          </w:tcPr>
          <w:p>
            <w:pPr/>
          </w:p>
        </w:tc>
        <w:tc>
          <w:tcPr>
            <w:tcW w:w="26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44"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145" w:type="dxa"/>
            <w:vMerge/>
            <w:tcBorders>
              <w:left w:val="single" w:sz="4" w:space="0" w:color="000000"/>
              <w:bottom w:val="single" w:sz="1" w:space="0" w:color="FFFFFF"/>
              <w:right w:val="single" w:sz="4" w:space="0" w:color="000000"/>
            </w:tcBorders>
            <w:shd w:val="clear" w:color="auto" w:fill="D2D2D2"/>
          </w:tcPr>
          <w:p>
            <w:pPr/>
          </w:p>
        </w:tc>
        <w:tc>
          <w:tcPr>
            <w:tcW w:w="2639" w:type="dxa"/>
            <w:gridSpan w:val="2"/>
            <w:vMerge/>
            <w:tcBorders>
              <w:left w:val="single" w:sz="4" w:space="0" w:color="000000"/>
              <w:bottom w:val="single" w:sz="1" w:space="0" w:color="FFFFFF"/>
              <w:right w:val="single" w:sz="4" w:space="0" w:color="000000"/>
            </w:tcBorders>
            <w:shd w:val="clear" w:color="auto" w:fill="D2D2D2"/>
          </w:tcPr>
          <w:p>
            <w:pPr/>
          </w:p>
        </w:tc>
        <w:tc>
          <w:tcPr>
            <w:tcW w:w="2667" w:type="dxa"/>
            <w:gridSpan w:val="2"/>
            <w:vMerge/>
            <w:tcBorders>
              <w:left w:val="single" w:sz="4" w:space="0" w:color="000000"/>
              <w:bottom w:val="single" w:sz="1" w:space="0" w:color="FFFFFF"/>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44"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145" w:type="dxa"/>
            <w:vMerge w:val="restart"/>
            <w:tcBorders>
              <w:top w:val="single" w:sz="1" w:space="0" w:color="FFFFFF"/>
              <w:left w:val="single" w:sz="4" w:space="0" w:color="000000"/>
              <w:right w:val="single" w:sz="4" w:space="0" w:color="000000"/>
            </w:tcBorders>
            <w:shd w:val="clear" w:color="auto" w:fill="D2D2D2"/>
          </w:tcPr>
          <w:p>
            <w:pPr/>
          </w:p>
        </w:tc>
        <w:tc>
          <w:tcPr>
            <w:tcW w:w="1384" w:type="dxa"/>
            <w:tcBorders>
              <w:top w:val="single" w:sz="1" w:space="0" w:color="FFFFFF"/>
              <w:left w:val="single" w:sz="4" w:space="0" w:color="000000"/>
              <w:bottom w:val="nil" w:sz="6" w:space="0" w:color="auto"/>
              <w:right w:val="single" w:sz="4" w:space="0" w:color="000000"/>
            </w:tcBorders>
            <w:shd w:val="clear" w:color="auto" w:fill="D2D2D2"/>
          </w:tcPr>
          <w:p>
            <w:pPr/>
          </w:p>
        </w:tc>
        <w:tc>
          <w:tcPr>
            <w:tcW w:w="1256" w:type="dxa"/>
            <w:vMerge w:val="restart"/>
            <w:tcBorders>
              <w:top w:val="single" w:sz="1" w:space="0" w:color="FFFFFF"/>
              <w:left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1" w:type="dxa"/>
            <w:tcBorders>
              <w:top w:val="single" w:sz="1" w:space="0" w:color="FFFFFF"/>
              <w:left w:val="single" w:sz="4" w:space="0" w:color="000000"/>
              <w:bottom w:val="nil" w:sz="6" w:space="0" w:color="auto"/>
              <w:right w:val="single" w:sz="4" w:space="0" w:color="000000"/>
            </w:tcBorders>
            <w:shd w:val="clear" w:color="auto" w:fill="D2D2D2"/>
          </w:tcPr>
          <w:p>
            <w:pPr/>
          </w:p>
        </w:tc>
        <w:tc>
          <w:tcPr>
            <w:tcW w:w="1256" w:type="dxa"/>
            <w:vMerge w:val="restart"/>
            <w:tcBorders>
              <w:top w:val="single" w:sz="1" w:space="0" w:color="FFFFFF"/>
              <w:left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44" w:type="dxa"/>
            <w:vMerge/>
            <w:tcBorders>
              <w:left w:val="single" w:sz="4" w:space="0" w:color="000000"/>
              <w:right w:val="single" w:sz="4" w:space="0" w:color="000000"/>
            </w:tcBorders>
            <w:shd w:val="clear" w:color="auto" w:fill="D2D2D2"/>
          </w:tcPr>
          <w:p>
            <w:pPr/>
          </w:p>
        </w:tc>
        <w:tc>
          <w:tcPr>
            <w:tcW w:w="34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145" w:type="dxa"/>
            <w:vMerge/>
            <w:tcBorders>
              <w:left w:val="single" w:sz="4" w:space="0" w:color="000000"/>
              <w:bottom w:val="nil" w:sz="6" w:space="0" w:color="auto"/>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6" w:type="dxa"/>
            <w:vMerge/>
            <w:tcBorders>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6" w:type="dxa"/>
            <w:vMerge/>
            <w:tcBorders>
              <w:left w:val="single" w:sz="4" w:space="0" w:color="000000"/>
              <w:right w:val="single" w:sz="4" w:space="0" w:color="000000"/>
            </w:tcBorders>
            <w:shd w:val="clear" w:color="auto" w:fill="D2D2D2"/>
          </w:tcPr>
          <w:p>
            <w:pPr/>
          </w:p>
        </w:tc>
        <w:tc>
          <w:tcPr>
            <w:tcW w:w="944" w:type="dxa"/>
            <w:vMerge/>
            <w:tcBorders>
              <w:left w:val="single" w:sz="4" w:space="0" w:color="000000"/>
              <w:right w:val="single" w:sz="4" w:space="0" w:color="000000"/>
            </w:tcBorders>
            <w:shd w:val="clear" w:color="auto" w:fill="D2D2D2"/>
          </w:tcPr>
          <w:p>
            <w:pPr/>
          </w:p>
        </w:tc>
        <w:tc>
          <w:tcPr>
            <w:tcW w:w="344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145" w:type="dxa"/>
            <w:vMerge w:val="restart"/>
            <w:tcBorders>
              <w:top w:val="nil" w:sz="6" w:space="0" w:color="auto"/>
              <w:left w:val="single" w:sz="4" w:space="0" w:color="000000"/>
              <w:right w:val="single" w:sz="4" w:space="0" w:color="000000"/>
            </w:tcBorders>
            <w:shd w:val="clear" w:color="auto" w:fill="D2D2D2"/>
          </w:tcPr>
          <w:p>
            <w:pPr/>
          </w:p>
        </w:tc>
        <w:tc>
          <w:tcPr>
            <w:tcW w:w="1384" w:type="dxa"/>
            <w:vMerge/>
            <w:tcBorders>
              <w:left w:val="single" w:sz="4" w:space="0" w:color="000000"/>
              <w:bottom w:val="nil" w:sz="6" w:space="0" w:color="auto"/>
              <w:right w:val="single" w:sz="4" w:space="0" w:color="000000"/>
            </w:tcBorders>
            <w:shd w:val="clear" w:color="auto" w:fill="D2D2D2"/>
          </w:tcPr>
          <w:p>
            <w:pPr/>
          </w:p>
        </w:tc>
        <w:tc>
          <w:tcPr>
            <w:tcW w:w="1256" w:type="dxa"/>
            <w:vMerge/>
            <w:tcBorders>
              <w:left w:val="single" w:sz="4" w:space="0" w:color="000000"/>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1256"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3444"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145" w:type="dxa"/>
            <w:vMerge/>
            <w:tcBorders>
              <w:left w:val="single" w:sz="4" w:space="0" w:color="000000"/>
              <w:bottom w:val="single" w:sz="4" w:space="0" w:color="000000"/>
              <w:right w:val="single" w:sz="4" w:space="0" w:color="000000"/>
            </w:tcBorders>
            <w:shd w:val="clear" w:color="auto" w:fill="D2D2D2"/>
          </w:tcPr>
          <w:p>
            <w:pPr/>
          </w:p>
        </w:tc>
        <w:tc>
          <w:tcPr>
            <w:tcW w:w="13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3444" w:type="dxa"/>
            <w:vMerge/>
            <w:tcBorders>
              <w:left w:val="single" w:sz="4" w:space="0" w:color="000000"/>
              <w:bottom w:val="single" w:sz="4" w:space="0" w:color="000000"/>
              <w:right w:val="single" w:sz="4" w:space="0" w:color="000000"/>
            </w:tcBorders>
            <w:shd w:val="clear" w:color="auto" w:fill="D2D2D2"/>
          </w:tcPr>
          <w:p>
            <w:pPr/>
          </w:p>
        </w:tc>
      </w:tr>
      <w:tr>
        <w:trPr>
          <w:trHeight w:val="166" w:hRule="exact"/>
        </w:trPr>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321,013,040.39</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32.16%</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453,185,888.18</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51.93%</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-19.77%</w:t>
            </w:r>
          </w:p>
        </w:tc>
        <w:tc>
          <w:tcPr>
            <w:tcW w:w="3444" w:type="dxa"/>
            <w:vMerge w:val="restart"/>
            <w:tcBorders>
              <w:top w:val="single" w:sz="4" w:space="0" w:color="000000"/>
              <w:left w:val="single" w:sz="4" w:space="0" w:color="000000"/>
              <w:right w:val="single" w:sz="4" w:space="0" w:color="000000"/>
            </w:tcBorders>
            <w:shd w:val="clear" w:color="auto" w:fill="C6ECCC"/>
          </w:tcPr>
          <w:p>
            <w:pPr/>
          </w:p>
        </w:tc>
      </w:tr>
      <w:tr>
        <w:trPr>
          <w:trHeight w:val="391" w:hRule="exact"/>
        </w:trPr>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384" w:type="dxa"/>
            <w:vMerge/>
            <w:tcBorders>
              <w:left w:val="single" w:sz="10" w:space="0" w:color="D2D2D2"/>
              <w:right w:val="single" w:sz="4" w:space="0" w:color="000000"/>
            </w:tcBorders>
          </w:tcPr>
          <w:p>
            <w:pPr/>
          </w:p>
        </w:tc>
        <w:tc>
          <w:tcPr>
            <w:tcW w:w="125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256"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3444" w:type="dxa"/>
            <w:vMerge/>
            <w:tcBorders>
              <w:left w:val="single" w:sz="4" w:space="0" w:color="000000"/>
              <w:right w:val="single" w:sz="4" w:space="0" w:color="000000"/>
            </w:tcBorders>
            <w:shd w:val="clear" w:color="auto" w:fill="C6ECCC"/>
          </w:tcPr>
          <w:p>
            <w:pPr/>
          </w:p>
        </w:tc>
      </w:tr>
      <w:tr>
        <w:trPr>
          <w:trHeight w:val="166" w:hRule="exact"/>
        </w:trPr>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10" w:space="0" w:color="D2D2D2"/>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3444" w:type="dxa"/>
            <w:vMerge/>
            <w:tcBorders>
              <w:left w:val="single" w:sz="4" w:space="0" w:color="000000"/>
              <w:bottom w:val="single" w:sz="4" w:space="0" w:color="000000"/>
              <w:right w:val="single" w:sz="4" w:space="0" w:color="000000"/>
            </w:tcBorders>
            <w:shd w:val="clear" w:color="auto" w:fill="C6ECCC"/>
          </w:tcPr>
          <w:p>
            <w:pPr/>
          </w:p>
        </w:tc>
      </w:tr>
      <w:tr>
        <w:trPr>
          <w:trHeight w:val="166" w:hRule="exact"/>
        </w:trPr>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67,123,929.84</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6.73%</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42,717,477.83</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4.89%</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1.84%</w:t>
            </w:r>
          </w:p>
        </w:tc>
        <w:tc>
          <w:tcPr>
            <w:tcW w:w="344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本年应收账款回款减慢所致</w:t>
            </w:r>
          </w:p>
        </w:tc>
      </w:tr>
      <w:tr>
        <w:trPr>
          <w:trHeight w:val="391" w:hRule="exact"/>
        </w:trPr>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84" w:type="dxa"/>
            <w:vMerge/>
            <w:tcBorders>
              <w:left w:val="single" w:sz="10" w:space="0" w:color="D2D2D2"/>
              <w:right w:val="single" w:sz="4" w:space="0" w:color="000000"/>
            </w:tcBorders>
          </w:tcPr>
          <w:p>
            <w:pPr/>
          </w:p>
        </w:tc>
        <w:tc>
          <w:tcPr>
            <w:tcW w:w="125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256"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3444" w:type="dxa"/>
            <w:vMerge/>
            <w:tcBorders>
              <w:left w:val="single" w:sz="4" w:space="0" w:color="000000"/>
              <w:right w:val="single" w:sz="4" w:space="0" w:color="000000"/>
            </w:tcBorders>
            <w:shd w:val="clear" w:color="auto" w:fill="C6ECCC"/>
          </w:tcPr>
          <w:p>
            <w:pPr/>
          </w:p>
        </w:tc>
      </w:tr>
      <w:tr>
        <w:trPr>
          <w:trHeight w:val="166" w:hRule="exact"/>
        </w:trPr>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10" w:space="0" w:color="D2D2D2"/>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3444" w:type="dxa"/>
            <w:vMerge/>
            <w:tcBorders>
              <w:left w:val="single" w:sz="4" w:space="0" w:color="000000"/>
              <w:bottom w:val="single" w:sz="4" w:space="0" w:color="000000"/>
              <w:right w:val="single" w:sz="4" w:space="0" w:color="000000"/>
            </w:tcBorders>
            <w:shd w:val="clear" w:color="auto" w:fill="C6ECCC"/>
          </w:tcPr>
          <w:p>
            <w:pPr/>
          </w:p>
        </w:tc>
      </w:tr>
      <w:tr>
        <w:trPr>
          <w:trHeight w:val="156" w:hRule="exact"/>
        </w:trPr>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119,205,232.16</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11.94%</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132,707,806.15</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15.21%</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-3.27%</w:t>
            </w:r>
          </w:p>
        </w:tc>
        <w:tc>
          <w:tcPr>
            <w:tcW w:w="3444" w:type="dxa"/>
            <w:vMerge w:val="restart"/>
            <w:tcBorders>
              <w:top w:val="single" w:sz="4" w:space="0" w:color="000000"/>
              <w:left w:val="single" w:sz="4" w:space="0" w:color="000000"/>
              <w:right w:val="single" w:sz="4" w:space="0" w:color="000000"/>
            </w:tcBorders>
            <w:shd w:val="clear" w:color="auto" w:fill="C6ECCC"/>
          </w:tcPr>
          <w:p>
            <w:pPr/>
          </w:p>
        </w:tc>
      </w:tr>
      <w:tr>
        <w:trPr>
          <w:trHeight w:val="394" w:hRule="exact"/>
        </w:trPr>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384" w:type="dxa"/>
            <w:vMerge/>
            <w:tcBorders>
              <w:left w:val="single" w:sz="10" w:space="0" w:color="D2D2D2"/>
              <w:right w:val="single" w:sz="4" w:space="0" w:color="000000"/>
            </w:tcBorders>
          </w:tcPr>
          <w:p>
            <w:pPr/>
          </w:p>
        </w:tc>
        <w:tc>
          <w:tcPr>
            <w:tcW w:w="125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256"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3444" w:type="dxa"/>
            <w:vMerge/>
            <w:tcBorders>
              <w:left w:val="single" w:sz="4" w:space="0" w:color="000000"/>
              <w:right w:val="single" w:sz="4" w:space="0" w:color="000000"/>
            </w:tcBorders>
            <w:shd w:val="clear" w:color="auto" w:fill="C6ECCC"/>
          </w:tcPr>
          <w:p>
            <w:pPr/>
          </w:p>
        </w:tc>
      </w:tr>
      <w:tr>
        <w:trPr>
          <w:trHeight w:val="156" w:hRule="exact"/>
        </w:trPr>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10" w:space="0" w:color="D2D2D2"/>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3444" w:type="dxa"/>
            <w:vMerge/>
            <w:tcBorders>
              <w:left w:val="single" w:sz="4" w:space="0" w:color="000000"/>
              <w:bottom w:val="single" w:sz="4" w:space="0" w:color="000000"/>
              <w:right w:val="single" w:sz="4" w:space="0" w:color="000000"/>
            </w:tcBorders>
            <w:shd w:val="clear" w:color="auto" w:fill="C6ECCC"/>
          </w:tcPr>
          <w:p>
            <w:pPr/>
          </w:p>
        </w:tc>
      </w:tr>
      <w:tr>
        <w:trPr>
          <w:trHeight w:val="166" w:hRule="exact"/>
        </w:trPr>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179,779,792.19</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18.01%</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106,966,049.34</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12.26%</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5.75%</w:t>
            </w:r>
          </w:p>
        </w:tc>
        <w:tc>
          <w:tcPr>
            <w:tcW w:w="344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本年将童乐乐玩具纳入合并范围所致</w:t>
            </w:r>
          </w:p>
        </w:tc>
      </w:tr>
      <w:tr>
        <w:trPr>
          <w:trHeight w:val="392" w:hRule="exact"/>
        </w:trPr>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384" w:type="dxa"/>
            <w:vMerge/>
            <w:tcBorders>
              <w:left w:val="single" w:sz="10" w:space="0" w:color="D2D2D2"/>
              <w:right w:val="single" w:sz="4" w:space="0" w:color="000000"/>
            </w:tcBorders>
          </w:tcPr>
          <w:p>
            <w:pPr/>
          </w:p>
        </w:tc>
        <w:tc>
          <w:tcPr>
            <w:tcW w:w="125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256"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3444" w:type="dxa"/>
            <w:vMerge/>
            <w:tcBorders>
              <w:left w:val="single" w:sz="4" w:space="0" w:color="000000"/>
              <w:right w:val="single" w:sz="4" w:space="0" w:color="000000"/>
            </w:tcBorders>
            <w:shd w:val="clear" w:color="auto" w:fill="C6ECCC"/>
          </w:tcPr>
          <w:p>
            <w:pPr/>
          </w:p>
        </w:tc>
      </w:tr>
      <w:tr>
        <w:trPr>
          <w:trHeight w:val="166" w:hRule="exact"/>
        </w:trPr>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10" w:space="0" w:color="D2D2D2"/>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3444" w:type="dxa"/>
            <w:vMerge/>
            <w:tcBorders>
              <w:left w:val="single" w:sz="4" w:space="0" w:color="000000"/>
              <w:bottom w:val="single" w:sz="4" w:space="0" w:color="000000"/>
              <w:right w:val="single" w:sz="4" w:space="0" w:color="000000"/>
            </w:tcBorders>
            <w:shd w:val="clear" w:color="auto" w:fill="C6ECCC"/>
          </w:tcPr>
          <w:p>
            <w:pPr/>
          </w:p>
        </w:tc>
      </w:tr>
      <w:tr>
        <w:trPr>
          <w:trHeight w:val="166" w:hRule="exact"/>
        </w:trPr>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164,165,876.70</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16.45%</w:t>
            </w:r>
          </w:p>
        </w:tc>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12,484,201.33</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1.43%</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15.02%</w:t>
            </w:r>
          </w:p>
        </w:tc>
        <w:tc>
          <w:tcPr>
            <w:tcW w:w="344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本年投入募集项目所致</w:t>
            </w:r>
          </w:p>
        </w:tc>
      </w:tr>
      <w:tr>
        <w:trPr>
          <w:trHeight w:val="391" w:hRule="exact"/>
        </w:trPr>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384" w:type="dxa"/>
            <w:vMerge/>
            <w:tcBorders>
              <w:left w:val="single" w:sz="10" w:space="0" w:color="D2D2D2"/>
              <w:right w:val="single" w:sz="4" w:space="0" w:color="000000"/>
            </w:tcBorders>
          </w:tcPr>
          <w:p>
            <w:pPr/>
          </w:p>
        </w:tc>
        <w:tc>
          <w:tcPr>
            <w:tcW w:w="1256" w:type="dxa"/>
            <w:vMerge/>
            <w:tcBorders>
              <w:left w:val="single" w:sz="4" w:space="0" w:color="000000"/>
              <w:right w:val="single" w:sz="4" w:space="0" w:color="000000"/>
            </w:tcBorders>
          </w:tcPr>
          <w:p>
            <w:pPr/>
          </w:p>
        </w:tc>
        <w:tc>
          <w:tcPr>
            <w:tcW w:w="1411" w:type="dxa"/>
            <w:vMerge/>
            <w:tcBorders>
              <w:left w:val="single" w:sz="4" w:space="0" w:color="000000"/>
              <w:right w:val="single" w:sz="4" w:space="0" w:color="000000"/>
            </w:tcBorders>
          </w:tcPr>
          <w:p>
            <w:pPr/>
          </w:p>
        </w:tc>
        <w:tc>
          <w:tcPr>
            <w:tcW w:w="1256"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3444" w:type="dxa"/>
            <w:vMerge/>
            <w:tcBorders>
              <w:left w:val="single" w:sz="4" w:space="0" w:color="000000"/>
              <w:right w:val="single" w:sz="4" w:space="0" w:color="000000"/>
            </w:tcBorders>
            <w:shd w:val="clear" w:color="auto" w:fill="C6ECCC"/>
          </w:tcPr>
          <w:p>
            <w:pPr/>
          </w:p>
        </w:tc>
      </w:tr>
      <w:tr>
        <w:trPr>
          <w:trHeight w:val="166" w:hRule="exact"/>
        </w:trPr>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10" w:space="0" w:color="D2D2D2"/>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3444" w:type="dxa"/>
            <w:vMerge/>
            <w:tcBorders>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4"/>
        <w:spacing w:line="240" w:lineRule="auto" w:before="36"/>
        <w:ind w:left="772" w:right="391"/>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60"/>
        <w:gridCol w:w="1405"/>
        <w:gridCol w:w="1372"/>
        <w:gridCol w:w="1495"/>
        <w:gridCol w:w="1311"/>
        <w:gridCol w:w="990"/>
        <w:gridCol w:w="3216"/>
      </w:tblGrid>
      <w:tr>
        <w:trPr>
          <w:trHeight w:val="208" w:hRule="exact"/>
        </w:trPr>
        <w:tc>
          <w:tcPr>
            <w:tcW w:w="1160" w:type="dxa"/>
            <w:vMerge w:val="restart"/>
            <w:tcBorders>
              <w:top w:val="single" w:sz="4" w:space="0" w:color="000000"/>
              <w:left w:val="single" w:sz="4" w:space="0" w:color="000000"/>
              <w:right w:val="single" w:sz="4" w:space="0" w:color="000000"/>
            </w:tcBorders>
            <w:shd w:val="clear" w:color="auto" w:fill="D2D2D2"/>
          </w:tcPr>
          <w:p>
            <w:pPr/>
          </w:p>
        </w:tc>
        <w:tc>
          <w:tcPr>
            <w:tcW w:w="2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16"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160" w:type="dxa"/>
            <w:vMerge/>
            <w:tcBorders>
              <w:left w:val="single" w:sz="4" w:space="0" w:color="000000"/>
              <w:bottom w:val="single" w:sz="1" w:space="0" w:color="FFFFFF"/>
              <w:right w:val="single" w:sz="4" w:space="0" w:color="000000"/>
            </w:tcBorders>
            <w:shd w:val="clear" w:color="auto" w:fill="D2D2D2"/>
          </w:tcPr>
          <w:p>
            <w:pPr/>
          </w:p>
        </w:tc>
        <w:tc>
          <w:tcPr>
            <w:tcW w:w="2777" w:type="dxa"/>
            <w:gridSpan w:val="2"/>
            <w:vMerge/>
            <w:tcBorders>
              <w:left w:val="single" w:sz="4" w:space="0" w:color="000000"/>
              <w:bottom w:val="single" w:sz="1" w:space="0" w:color="FFFFFF"/>
              <w:right w:val="single" w:sz="4" w:space="0" w:color="000000"/>
            </w:tcBorders>
            <w:shd w:val="clear" w:color="auto" w:fill="D2D2D2"/>
          </w:tcPr>
          <w:p>
            <w:pPr/>
          </w:p>
        </w:tc>
        <w:tc>
          <w:tcPr>
            <w:tcW w:w="2806" w:type="dxa"/>
            <w:gridSpan w:val="2"/>
            <w:vMerge/>
            <w:tcBorders>
              <w:left w:val="single" w:sz="4" w:space="0" w:color="000000"/>
              <w:bottom w:val="single" w:sz="1" w:space="0" w:color="FFFFFF"/>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16"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160" w:type="dxa"/>
            <w:vMerge w:val="restart"/>
            <w:tcBorders>
              <w:top w:val="single" w:sz="1" w:space="0" w:color="FFFFFF"/>
              <w:left w:val="single" w:sz="4" w:space="0" w:color="000000"/>
              <w:right w:val="single" w:sz="4" w:space="0" w:color="000000"/>
            </w:tcBorders>
            <w:shd w:val="clear" w:color="auto" w:fill="D2D2D2"/>
          </w:tcPr>
          <w:p>
            <w:pPr/>
          </w:p>
        </w:tc>
        <w:tc>
          <w:tcPr>
            <w:tcW w:w="1405" w:type="dxa"/>
            <w:tcBorders>
              <w:top w:val="single" w:sz="1" w:space="0" w:color="FFFFFF"/>
              <w:left w:val="single" w:sz="4" w:space="0" w:color="000000"/>
              <w:bottom w:val="nil" w:sz="6" w:space="0" w:color="auto"/>
              <w:right w:val="single" w:sz="4" w:space="0" w:color="000000"/>
            </w:tcBorders>
            <w:shd w:val="clear" w:color="auto" w:fill="D2D2D2"/>
          </w:tcPr>
          <w:p>
            <w:pPr/>
          </w:p>
        </w:tc>
        <w:tc>
          <w:tcPr>
            <w:tcW w:w="1372" w:type="dxa"/>
            <w:vMerge w:val="restart"/>
            <w:tcBorders>
              <w:top w:val="single" w:sz="1" w:space="0" w:color="FFFFFF"/>
              <w:left w:val="single" w:sz="4" w:space="0" w:color="000000"/>
              <w:right w:val="single" w:sz="4" w:space="0" w:color="000000"/>
            </w:tcBorders>
            <w:shd w:val="clear" w:color="auto" w:fill="D2D2D2"/>
          </w:tcPr>
          <w:p>
            <w:pPr>
              <w:pStyle w:val="TableParagraph"/>
              <w:spacing w:line="240" w:lineRule="auto" w:before="76"/>
              <w:ind w:right="11"/>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1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5" w:type="dxa"/>
            <w:tcBorders>
              <w:top w:val="single" w:sz="1" w:space="0" w:color="FFFFFF"/>
              <w:left w:val="single" w:sz="4" w:space="0" w:color="000000"/>
              <w:bottom w:val="nil" w:sz="6" w:space="0" w:color="auto"/>
              <w:right w:val="single" w:sz="4" w:space="0" w:color="000000"/>
            </w:tcBorders>
            <w:shd w:val="clear" w:color="auto" w:fill="D2D2D2"/>
          </w:tcPr>
          <w:p>
            <w:pPr/>
          </w:p>
        </w:tc>
        <w:tc>
          <w:tcPr>
            <w:tcW w:w="1311" w:type="dxa"/>
            <w:vMerge w:val="restart"/>
            <w:tcBorders>
              <w:top w:val="single" w:sz="1" w:space="0" w:color="FFFFFF"/>
              <w:left w:val="single" w:sz="4" w:space="0" w:color="000000"/>
              <w:right w:val="single" w:sz="4" w:space="0" w:color="000000"/>
            </w:tcBorders>
            <w:shd w:val="clear" w:color="auto" w:fill="D2D2D2"/>
          </w:tcPr>
          <w:p>
            <w:pPr>
              <w:pStyle w:val="TableParagraph"/>
              <w:spacing w:line="240" w:lineRule="auto" w:before="76"/>
              <w:ind w:right="1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0" w:type="dxa"/>
            <w:vMerge/>
            <w:tcBorders>
              <w:left w:val="single" w:sz="4" w:space="0" w:color="000000"/>
              <w:right w:val="single" w:sz="4" w:space="0" w:color="000000"/>
            </w:tcBorders>
            <w:shd w:val="clear" w:color="auto" w:fill="D2D2D2"/>
          </w:tcPr>
          <w:p>
            <w:pPr/>
          </w:p>
        </w:tc>
        <w:tc>
          <w:tcPr>
            <w:tcW w:w="3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160" w:type="dxa"/>
            <w:vMerge/>
            <w:tcBorders>
              <w:left w:val="single" w:sz="4" w:space="0" w:color="000000"/>
              <w:bottom w:val="nil" w:sz="6" w:space="0" w:color="auto"/>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2" w:type="dxa"/>
            <w:vMerge/>
            <w:tcBorders>
              <w:left w:val="single" w:sz="4" w:space="0" w:color="000000"/>
              <w:right w:val="single" w:sz="4" w:space="0" w:color="000000"/>
            </w:tcBorders>
            <w:shd w:val="clear" w:color="auto" w:fill="D2D2D2"/>
          </w:tcPr>
          <w:p>
            <w:pPr/>
          </w:p>
        </w:tc>
        <w:tc>
          <w:tcPr>
            <w:tcW w:w="1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金额</w:t>
            </w:r>
          </w:p>
        </w:tc>
        <w:tc>
          <w:tcPr>
            <w:tcW w:w="1311" w:type="dxa"/>
            <w:vMerge/>
            <w:tcBorders>
              <w:left w:val="single" w:sz="4" w:space="0" w:color="000000"/>
              <w:right w:val="single" w:sz="4" w:space="0" w:color="000000"/>
            </w:tcBorders>
            <w:shd w:val="clear" w:color="auto" w:fill="D2D2D2"/>
          </w:tcPr>
          <w:p>
            <w:pPr/>
          </w:p>
        </w:tc>
        <w:tc>
          <w:tcPr>
            <w:tcW w:w="990" w:type="dxa"/>
            <w:vMerge/>
            <w:tcBorders>
              <w:left w:val="single" w:sz="4" w:space="0" w:color="000000"/>
              <w:right w:val="single" w:sz="4" w:space="0" w:color="000000"/>
            </w:tcBorders>
            <w:shd w:val="clear" w:color="auto" w:fill="D2D2D2"/>
          </w:tcPr>
          <w:p>
            <w:pPr/>
          </w:p>
        </w:tc>
        <w:tc>
          <w:tcPr>
            <w:tcW w:w="321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160" w:type="dxa"/>
            <w:vMerge w:val="restart"/>
            <w:tcBorders>
              <w:top w:val="nil" w:sz="6" w:space="0" w:color="auto"/>
              <w:left w:val="single" w:sz="4" w:space="0" w:color="000000"/>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1372" w:type="dxa"/>
            <w:vMerge/>
            <w:tcBorders>
              <w:left w:val="single" w:sz="4" w:space="0" w:color="000000"/>
              <w:right w:val="single" w:sz="4" w:space="0" w:color="000000"/>
            </w:tcBorders>
            <w:shd w:val="clear" w:color="auto" w:fill="D2D2D2"/>
          </w:tcPr>
          <w:p>
            <w:pPr/>
          </w:p>
        </w:tc>
        <w:tc>
          <w:tcPr>
            <w:tcW w:w="1495" w:type="dxa"/>
            <w:vMerge/>
            <w:tcBorders>
              <w:left w:val="single" w:sz="4" w:space="0" w:color="000000"/>
              <w:bottom w:val="nil" w:sz="6" w:space="0" w:color="auto"/>
              <w:right w:val="single" w:sz="4" w:space="0" w:color="000000"/>
            </w:tcBorders>
            <w:shd w:val="clear" w:color="auto" w:fill="D2D2D2"/>
          </w:tcPr>
          <w:p>
            <w:pPr/>
          </w:p>
        </w:tc>
        <w:tc>
          <w:tcPr>
            <w:tcW w:w="1311"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3216"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160" w:type="dxa"/>
            <w:vMerge/>
            <w:tcBorders>
              <w:left w:val="single" w:sz="4" w:space="0" w:color="000000"/>
              <w:bottom w:val="single" w:sz="4" w:space="0" w:color="000000"/>
              <w:right w:val="single" w:sz="4" w:space="0" w:color="000000"/>
            </w:tcBorders>
            <w:shd w:val="clear" w:color="auto" w:fill="D2D2D2"/>
          </w:tcPr>
          <w:p>
            <w:pPr/>
          </w:p>
        </w:tc>
        <w:tc>
          <w:tcPr>
            <w:tcW w:w="1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c>
          <w:tcPr>
            <w:tcW w:w="1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45,000,000.00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4.51%</w:t>
            </w:r>
          </w:p>
        </w:tc>
        <w:tc>
          <w:tcPr>
            <w:tcW w:w="1495"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4.51%</w:t>
            </w:r>
          </w:p>
        </w:tc>
        <w:tc>
          <w:tcPr>
            <w:tcW w:w="32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本年新增借款用于流动资金所致</w:t>
            </w:r>
          </w:p>
        </w:tc>
      </w:tr>
    </w:tbl>
    <w:p>
      <w:pPr>
        <w:spacing w:line="240" w:lineRule="auto" w:before="1"/>
        <w:rPr>
          <w:rFonts w:ascii="宋体" w:hAnsi="宋体" w:cs="宋体" w:eastAsia="宋体" w:hint="default"/>
          <w:sz w:val="18"/>
          <w:szCs w:val="18"/>
        </w:rPr>
      </w:pPr>
    </w:p>
    <w:p>
      <w:pPr>
        <w:pStyle w:val="Heading2"/>
        <w:spacing w:line="240" w:lineRule="auto"/>
        <w:ind w:left="772" w:right="391"/>
        <w:jc w:val="left"/>
        <w:rPr>
          <w:b w:val="0"/>
          <w:bCs w:val="0"/>
        </w:rPr>
      </w:pP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20" w:lineRule="auto"/>
        <w:ind w:left="1255" w:right="391"/>
        <w:jc w:val="left"/>
      </w:pPr>
      <w:r>
        <w:rPr>
          <w:rFonts w:ascii="Times New Roman" w:hAnsi="Times New Roman" w:cs="Times New Roman" w:eastAsia="Times New Roman" w:hint="default"/>
        </w:rPr>
        <w:t>1</w:t>
      </w:r>
      <w:r>
        <w:rPr/>
        <w:t>、较为突出的行业地位及较高的市场占有率</w:t>
      </w:r>
      <w:r>
        <w:rPr>
          <w:w w:val="100"/>
        </w:rPr>
        <w:t> </w:t>
      </w:r>
      <w:r>
        <w:rPr>
          <w:spacing w:val="-4"/>
        </w:rPr>
        <w:t>公司十多年来专注于电子电动玩具研发设计、生产和销售，始终坚持以自主品牌对外销售，是国内最</w:t>
      </w:r>
    </w:p>
    <w:p>
      <w:pPr>
        <w:pStyle w:val="BodyText"/>
        <w:spacing w:line="240" w:lineRule="auto" w:before="35"/>
        <w:ind w:left="772" w:right="391"/>
        <w:jc w:val="left"/>
      </w:pPr>
      <w:r>
        <w:rPr>
          <w:w w:val="100"/>
        </w:rPr>
        <w:t>大的</w:t>
      </w:r>
      <w:r>
        <w:rPr>
          <w:spacing w:val="-3"/>
          <w:w w:val="100"/>
        </w:rPr>
        <w:t>自</w:t>
      </w:r>
      <w:r>
        <w:rPr>
          <w:w w:val="100"/>
        </w:rPr>
        <w:t>主</w:t>
      </w:r>
      <w:r>
        <w:rPr>
          <w:spacing w:val="-3"/>
          <w:w w:val="100"/>
        </w:rPr>
        <w:t>品</w:t>
      </w:r>
      <w:r>
        <w:rPr>
          <w:w w:val="100"/>
        </w:rPr>
        <w:t>牌</w:t>
      </w:r>
      <w:r>
        <w:rPr>
          <w:spacing w:val="-3"/>
          <w:w w:val="100"/>
        </w:rPr>
        <w:t>电</w:t>
      </w:r>
      <w:r>
        <w:rPr>
          <w:w w:val="100"/>
        </w:rPr>
        <w:t>子</w:t>
      </w:r>
      <w:r>
        <w:rPr>
          <w:spacing w:val="-3"/>
          <w:w w:val="100"/>
        </w:rPr>
        <w:t>电</w:t>
      </w:r>
      <w:r>
        <w:rPr>
          <w:w w:val="100"/>
        </w:rPr>
        <w:t>动</w:t>
      </w:r>
      <w:r>
        <w:rPr>
          <w:spacing w:val="-3"/>
          <w:w w:val="100"/>
        </w:rPr>
        <w:t>玩</w:t>
      </w:r>
      <w:r>
        <w:rPr>
          <w:w w:val="100"/>
        </w:rPr>
        <w:t>具企</w:t>
      </w:r>
      <w:r>
        <w:rPr>
          <w:spacing w:val="-3"/>
          <w:w w:val="100"/>
        </w:rPr>
        <w:t>业</w:t>
      </w:r>
      <w:r>
        <w:rPr>
          <w:w w:val="100"/>
        </w:rPr>
        <w:t>之</w:t>
      </w:r>
      <w:r>
        <w:rPr>
          <w:spacing w:val="-3"/>
          <w:w w:val="100"/>
        </w:rPr>
        <w:t>一</w:t>
      </w:r>
      <w:r>
        <w:rPr>
          <w:spacing w:val="-5"/>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0</w:t>
      </w:r>
      <w:r>
        <w:rPr>
          <w:w w:val="100"/>
        </w:rPr>
        <w:t>年</w:t>
      </w:r>
      <w:r>
        <w:rPr>
          <w:rFonts w:ascii="Times New Roman" w:hAnsi="Times New Roman" w:cs="Times New Roman" w:eastAsia="Times New Roman" w:hint="default"/>
          <w:spacing w:val="-3"/>
          <w:w w:val="100"/>
        </w:rPr>
        <w:t>7</w:t>
      </w:r>
      <w:r>
        <w:rPr>
          <w:spacing w:val="-3"/>
          <w:w w:val="100"/>
        </w:rPr>
        <w:t>月</w:t>
      </w:r>
      <w:r>
        <w:rPr>
          <w:spacing w:val="-5"/>
          <w:w w:val="100"/>
        </w:rPr>
        <w:t>，</w:t>
      </w:r>
      <w:r>
        <w:rPr>
          <w:w w:val="100"/>
        </w:rPr>
        <w:t>公司</w:t>
      </w:r>
      <w:r>
        <w:rPr>
          <w:spacing w:val="-3"/>
          <w:w w:val="100"/>
        </w:rPr>
        <w:t>被</w:t>
      </w:r>
      <w:r>
        <w:rPr>
          <w:w w:val="100"/>
        </w:rPr>
        <w:t>广</w:t>
      </w:r>
      <w:r>
        <w:rPr>
          <w:spacing w:val="-3"/>
          <w:w w:val="100"/>
        </w:rPr>
        <w:t>东</w:t>
      </w:r>
      <w:r>
        <w:rPr>
          <w:w w:val="100"/>
        </w:rPr>
        <w:t>省</w:t>
      </w:r>
      <w:r>
        <w:rPr>
          <w:spacing w:val="-3"/>
          <w:w w:val="100"/>
        </w:rPr>
        <w:t>企</w:t>
      </w:r>
      <w:r>
        <w:rPr>
          <w:w w:val="100"/>
        </w:rPr>
        <w:t>业</w:t>
      </w:r>
      <w:r>
        <w:rPr>
          <w:spacing w:val="-3"/>
          <w:w w:val="100"/>
        </w:rPr>
        <w:t>联</w:t>
      </w:r>
      <w:r>
        <w:rPr>
          <w:w w:val="100"/>
        </w:rPr>
        <w:t>合</w:t>
      </w:r>
      <w:r>
        <w:rPr>
          <w:spacing w:val="-3"/>
          <w:w w:val="100"/>
        </w:rPr>
        <w:t>会、广</w:t>
      </w:r>
      <w:r>
        <w:rPr>
          <w:w w:val="100"/>
        </w:rPr>
        <w:t>东</w:t>
      </w:r>
      <w:r>
        <w:rPr>
          <w:spacing w:val="-3"/>
          <w:w w:val="100"/>
        </w:rPr>
        <w:t>省</w:t>
      </w:r>
      <w:r>
        <w:rPr>
          <w:w w:val="100"/>
        </w:rPr>
        <w:t>企</w:t>
      </w:r>
      <w:r>
        <w:rPr>
          <w:spacing w:val="-3"/>
          <w:w w:val="100"/>
        </w:rPr>
        <w:t>业</w:t>
      </w:r>
      <w:r>
        <w:rPr>
          <w:w w:val="100"/>
        </w:rPr>
        <w:t>家</w:t>
      </w:r>
      <w:r>
        <w:rPr>
          <w:spacing w:val="-3"/>
          <w:w w:val="100"/>
        </w:rPr>
        <w:t>协</w:t>
      </w:r>
      <w:r>
        <w:rPr>
          <w:w w:val="100"/>
        </w:rPr>
        <w:t>会</w:t>
      </w:r>
      <w:r>
        <w:rPr>
          <w:spacing w:val="-3"/>
          <w:w w:val="100"/>
        </w:rPr>
        <w:t>评</w:t>
      </w:r>
      <w:r>
        <w:rPr>
          <w:w w:val="100"/>
        </w:rPr>
        <w:t>为</w:t>
      </w:r>
      <w:r>
        <w:rPr>
          <w:rFonts w:ascii="Times New Roman" w:hAnsi="Times New Roman" w:cs="Times New Roman" w:eastAsia="Times New Roman" w:hint="default"/>
          <w:spacing w:val="-3"/>
          <w:w w:val="44"/>
        </w:rPr>
        <w:t>―</w:t>
      </w:r>
      <w:r>
        <w:rPr>
          <w:w w:val="100"/>
        </w:rPr>
        <w:t>广</w:t>
      </w:r>
    </w:p>
    <w:p>
      <w:pPr>
        <w:spacing w:after="0" w:line="240" w:lineRule="auto"/>
        <w:jc w:val="left"/>
        <w:sectPr>
          <w:pgSz w:w="11910" w:h="16840"/>
          <w:pgMar w:header="745" w:footer="980" w:top="1060" w:bottom="1160" w:left="360" w:right="36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w w:val="100"/>
        </w:rPr>
        <w:t>东省</w:t>
      </w:r>
      <w:r>
        <w:rPr>
          <w:spacing w:val="-3"/>
          <w:w w:val="100"/>
        </w:rPr>
        <w:t>制</w:t>
      </w:r>
      <w:r>
        <w:rPr>
          <w:w w:val="100"/>
        </w:rPr>
        <w:t>造</w:t>
      </w:r>
      <w:r>
        <w:rPr>
          <w:spacing w:val="-3"/>
          <w:w w:val="100"/>
        </w:rPr>
        <w:t>业</w:t>
      </w:r>
      <w:r>
        <w:rPr>
          <w:w w:val="100"/>
        </w:rPr>
        <w:t>百</w:t>
      </w:r>
      <w:r>
        <w:rPr>
          <w:spacing w:val="-3"/>
          <w:w w:val="100"/>
        </w:rPr>
        <w:t>强</w:t>
      </w:r>
      <w:r>
        <w:rPr>
          <w:w w:val="100"/>
        </w:rPr>
        <w:t>企</w:t>
      </w:r>
      <w:r>
        <w:rPr>
          <w:spacing w:val="-3"/>
          <w:w w:val="100"/>
        </w:rPr>
        <w:t>业</w:t>
      </w:r>
      <w:r>
        <w:rPr>
          <w:rFonts w:ascii="Times New Roman" w:hAnsi="Times New Roman" w:cs="Times New Roman" w:eastAsia="Times New Roman" w:hint="default"/>
          <w:spacing w:val="-1"/>
          <w:w w:val="159"/>
        </w:rPr>
        <w:t>‖</w:t>
      </w:r>
      <w:r>
        <w:rPr>
          <w:w w:val="100"/>
        </w:rPr>
        <w:t>、</w:t>
      </w:r>
      <w:r>
        <w:rPr>
          <w:rFonts w:ascii="Times New Roman" w:hAnsi="Times New Roman" w:cs="Times New Roman" w:eastAsia="Times New Roman" w:hint="default"/>
          <w:spacing w:val="-3"/>
          <w:w w:val="44"/>
        </w:rPr>
        <w:t>―</w:t>
      </w:r>
      <w:r>
        <w:rPr>
          <w:w w:val="100"/>
        </w:rPr>
        <w:t>广东</w:t>
      </w:r>
      <w:r>
        <w:rPr>
          <w:spacing w:val="-3"/>
          <w:w w:val="100"/>
        </w:rPr>
        <w:t>省</w:t>
      </w:r>
      <w:r>
        <w:rPr>
          <w:w w:val="100"/>
        </w:rPr>
        <w:t>企</w:t>
      </w:r>
      <w:r>
        <w:rPr>
          <w:spacing w:val="-2"/>
          <w:w w:val="100"/>
        </w:rPr>
        <w:t>业</w:t>
      </w:r>
      <w:r>
        <w:rPr>
          <w:rFonts w:ascii="Times New Roman" w:hAnsi="Times New Roman" w:cs="Times New Roman" w:eastAsia="Times New Roman" w:hint="default"/>
          <w:w w:val="100"/>
        </w:rPr>
        <w:t>50</w:t>
      </w:r>
      <w:r>
        <w:rPr>
          <w:rFonts w:ascii="Times New Roman" w:hAnsi="Times New Roman" w:cs="Times New Roman" w:eastAsia="Times New Roman" w:hint="default"/>
          <w:spacing w:val="-3"/>
          <w:w w:val="100"/>
        </w:rPr>
        <w:t>0</w:t>
      </w:r>
      <w:r>
        <w:rPr>
          <w:w w:val="100"/>
        </w:rPr>
        <w:t>强</w:t>
      </w:r>
      <w:r>
        <w:rPr>
          <w:rFonts w:ascii="Times New Roman" w:hAnsi="Times New Roman" w:cs="Times New Roman" w:eastAsia="Times New Roman" w:hint="default"/>
          <w:spacing w:val="-1"/>
          <w:w w:val="159"/>
        </w:rPr>
        <w:t>‖</w:t>
      </w:r>
      <w:r>
        <w:rPr>
          <w:w w:val="100"/>
        </w:rPr>
        <w:t>。</w:t>
      </w:r>
    </w:p>
    <w:p>
      <w:pPr>
        <w:spacing w:line="240" w:lineRule="auto" w:before="9"/>
        <w:rPr>
          <w:rFonts w:ascii="宋体" w:hAnsi="宋体" w:cs="宋体" w:eastAsia="宋体" w:hint="default"/>
          <w:sz w:val="16"/>
          <w:szCs w:val="16"/>
        </w:rPr>
      </w:pPr>
    </w:p>
    <w:p>
      <w:pPr>
        <w:pStyle w:val="BodyText"/>
        <w:spacing w:line="417" w:lineRule="auto"/>
        <w:ind w:left="635" w:right="0"/>
        <w:jc w:val="left"/>
      </w:pPr>
      <w:r>
        <w:rPr>
          <w:rFonts w:ascii="Times New Roman" w:hAnsi="Times New Roman" w:cs="Times New Roman" w:eastAsia="Times New Roman" w:hint="default"/>
        </w:rPr>
        <w:t>2</w:t>
      </w:r>
      <w:r>
        <w:rPr/>
        <w:t>、优秀的技术开发能力</w:t>
      </w:r>
      <w:r>
        <w:rPr>
          <w:w w:val="100"/>
        </w:rPr>
        <w:t> </w:t>
      </w:r>
      <w:r>
        <w:rPr>
          <w:spacing w:val="-2"/>
        </w:rPr>
        <w:t>公司重视研发投入，报告期研发费用占公司主营业务收入平均为</w:t>
      </w:r>
      <w:r>
        <w:rPr>
          <w:rFonts w:ascii="Times New Roman" w:hAnsi="Times New Roman" w:cs="Times New Roman" w:eastAsia="Times New Roman" w:hint="default"/>
          <w:spacing w:val="-2"/>
        </w:rPr>
        <w:t>4.04%</w:t>
      </w:r>
      <w:r>
        <w:rPr>
          <w:spacing w:val="-2"/>
        </w:rPr>
        <w:t>，致力于自主品牌电子电动玩</w:t>
      </w:r>
    </w:p>
    <w:p>
      <w:pPr>
        <w:pStyle w:val="BodyText"/>
        <w:spacing w:line="400" w:lineRule="auto" w:before="5"/>
        <w:ind w:right="207"/>
        <w:jc w:val="both"/>
      </w:pPr>
      <w:r>
        <w:rPr>
          <w:spacing w:val="-2"/>
        </w:rPr>
        <w:t>具的研发、生产和销售，产品主要品类有童车、电脑学习机、婴童玩具、电动车等，每个品类包含多个款</w:t>
      </w:r>
      <w:r>
        <w:rPr>
          <w:spacing w:val="-42"/>
        </w:rPr>
        <w:t> </w:t>
      </w:r>
      <w:r>
        <w:rPr>
          <w:spacing w:val="-42"/>
        </w:rPr>
      </w:r>
      <w:r>
        <w:rPr>
          <w:spacing w:val="-3"/>
        </w:rPr>
        <w:t>式及规格，当前公司玩具产品有数百个款式，产品规格总数约</w:t>
      </w:r>
      <w:r>
        <w:rPr>
          <w:rFonts w:ascii="Times New Roman" w:hAnsi="Times New Roman" w:cs="Times New Roman" w:eastAsia="Times New Roman" w:hint="default"/>
          <w:spacing w:val="-3"/>
        </w:rPr>
        <w:t>1,400</w:t>
      </w:r>
      <w:r>
        <w:rPr>
          <w:spacing w:val="-3"/>
        </w:rPr>
        <w:t>款。公司强大的自主研发设计与模具制</w:t>
      </w:r>
      <w:r>
        <w:rPr>
          <w:spacing w:val="-47"/>
        </w:rPr>
        <w:t> </w:t>
      </w:r>
      <w:r>
        <w:rPr>
          <w:spacing w:val="-47"/>
        </w:rPr>
      </w:r>
      <w:r>
        <w:rPr>
          <w:spacing w:val="2"/>
        </w:rPr>
        <w:t>造优势保证公司的产品创新性与质量处于国内领先水平，使公司能够针对国内外不同地域消费市场的需</w:t>
      </w:r>
      <w:r>
        <w:rPr>
          <w:spacing w:val="-30"/>
        </w:rPr>
        <w:t> </w:t>
      </w:r>
      <w:r>
        <w:rPr>
          <w:spacing w:val="-30"/>
        </w:rPr>
      </w:r>
      <w:r>
        <w:rPr/>
        <w:t>求，快速设计并制造出系列化的产品。</w:t>
      </w:r>
    </w:p>
    <w:p>
      <w:pPr>
        <w:pStyle w:val="BodyText"/>
        <w:spacing w:line="420" w:lineRule="auto" w:before="93"/>
        <w:ind w:left="635" w:right="0"/>
        <w:jc w:val="left"/>
      </w:pPr>
      <w:r>
        <w:rPr>
          <w:rFonts w:ascii="Times New Roman" w:hAnsi="Times New Roman" w:cs="Times New Roman" w:eastAsia="Times New Roman" w:hint="default"/>
        </w:rPr>
        <w:t>3</w:t>
      </w:r>
      <w:r>
        <w:rPr/>
        <w:t>、自主品牌优势</w:t>
      </w:r>
      <w:r>
        <w:rPr>
          <w:w w:val="100"/>
        </w:rPr>
        <w:t> 公司</w:t>
      </w:r>
      <w:r>
        <w:rPr>
          <w:spacing w:val="-3"/>
          <w:w w:val="100"/>
        </w:rPr>
        <w:t>所</w:t>
      </w:r>
      <w:r>
        <w:rPr>
          <w:w w:val="100"/>
        </w:rPr>
        <w:t>有</w:t>
      </w:r>
      <w:r>
        <w:rPr>
          <w:spacing w:val="-3"/>
          <w:w w:val="100"/>
        </w:rPr>
        <w:t>产</w:t>
      </w:r>
      <w:r>
        <w:rPr>
          <w:w w:val="100"/>
        </w:rPr>
        <w:t>品</w:t>
      </w:r>
      <w:r>
        <w:rPr>
          <w:spacing w:val="-3"/>
          <w:w w:val="100"/>
        </w:rPr>
        <w:t>均</w:t>
      </w:r>
      <w:r>
        <w:rPr>
          <w:w w:val="100"/>
        </w:rPr>
        <w:t>使</w:t>
      </w:r>
      <w:r>
        <w:rPr>
          <w:spacing w:val="-3"/>
          <w:w w:val="100"/>
        </w:rPr>
        <w:t>用</w:t>
      </w:r>
      <w:r>
        <w:rPr>
          <w:rFonts w:ascii="Times New Roman" w:hAnsi="Times New Roman" w:cs="Times New Roman" w:eastAsia="Times New Roman" w:hint="default"/>
          <w:w w:val="68"/>
        </w:rPr>
        <w:t>―</w:t>
      </w:r>
      <w:r>
        <w:rPr>
          <w:rFonts w:ascii="Times New Roman" w:hAnsi="Times New Roman" w:cs="Times New Roman" w:eastAsia="Times New Roman" w:hint="default"/>
          <w:spacing w:val="-2"/>
          <w:w w:val="68"/>
        </w:rPr>
        <w:t>Q</w:t>
      </w:r>
      <w:r>
        <w:rPr>
          <w:rFonts w:ascii="Times New Roman" w:hAnsi="Times New Roman" w:cs="Times New Roman" w:eastAsia="Times New Roman" w:hint="default"/>
          <w:spacing w:val="-2"/>
          <w:w w:val="100"/>
        </w:rPr>
        <w:t>UN</w:t>
      </w:r>
      <w:r>
        <w:rPr>
          <w:rFonts w:ascii="Times New Roman" w:hAnsi="Times New Roman" w:cs="Times New Roman" w:eastAsia="Times New Roman" w:hint="default"/>
          <w:w w:val="100"/>
        </w:rPr>
        <w:t>X</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NG</w:t>
      </w:r>
      <w:r>
        <w:rPr>
          <w:rFonts w:ascii="Times New Roman" w:hAnsi="Times New Roman" w:cs="Times New Roman" w:eastAsia="Times New Roman" w:hint="default"/>
          <w:spacing w:val="-2"/>
          <w:w w:val="159"/>
        </w:rPr>
        <w:t>‖</w:t>
      </w:r>
      <w:r>
        <w:rPr>
          <w:w w:val="100"/>
        </w:rPr>
        <w:t>品</w:t>
      </w:r>
      <w:r>
        <w:rPr>
          <w:spacing w:val="-3"/>
          <w:w w:val="100"/>
        </w:rPr>
        <w:t>牌</w:t>
      </w:r>
      <w:r>
        <w:rPr>
          <w:w w:val="100"/>
        </w:rPr>
        <w:t>进</w:t>
      </w:r>
      <w:r>
        <w:rPr>
          <w:spacing w:val="-3"/>
          <w:w w:val="100"/>
        </w:rPr>
        <w:t>行</w:t>
      </w:r>
      <w:r>
        <w:rPr>
          <w:w w:val="100"/>
        </w:rPr>
        <w:t>销</w:t>
      </w:r>
      <w:r>
        <w:rPr>
          <w:spacing w:val="-3"/>
          <w:w w:val="100"/>
        </w:rPr>
        <w:t>售</w:t>
      </w:r>
      <w:r>
        <w:rPr>
          <w:spacing w:val="-48"/>
          <w:w w:val="100"/>
        </w:rPr>
        <w:t>，</w:t>
      </w:r>
      <w:r>
        <w:rPr>
          <w:spacing w:val="-3"/>
          <w:w w:val="100"/>
        </w:rPr>
        <w:t>经</w:t>
      </w:r>
      <w:r>
        <w:rPr>
          <w:w w:val="100"/>
        </w:rPr>
        <w:t>过多</w:t>
      </w:r>
      <w:r>
        <w:rPr>
          <w:spacing w:val="-3"/>
          <w:w w:val="100"/>
        </w:rPr>
        <w:t>年</w:t>
      </w:r>
      <w:r>
        <w:rPr>
          <w:w w:val="100"/>
        </w:rPr>
        <w:t>自</w:t>
      </w:r>
      <w:r>
        <w:rPr>
          <w:spacing w:val="-3"/>
          <w:w w:val="100"/>
        </w:rPr>
        <w:t>主</w:t>
      </w:r>
      <w:r>
        <w:rPr>
          <w:w w:val="100"/>
        </w:rPr>
        <w:t>品</w:t>
      </w:r>
      <w:r>
        <w:rPr>
          <w:spacing w:val="-3"/>
          <w:w w:val="100"/>
        </w:rPr>
        <w:t>牌</w:t>
      </w:r>
      <w:r>
        <w:rPr>
          <w:w w:val="100"/>
        </w:rPr>
        <w:t>的</w:t>
      </w:r>
      <w:r>
        <w:rPr>
          <w:spacing w:val="-3"/>
          <w:w w:val="100"/>
        </w:rPr>
        <w:t>市</w:t>
      </w:r>
      <w:r>
        <w:rPr>
          <w:w w:val="100"/>
        </w:rPr>
        <w:t>场</w:t>
      </w:r>
      <w:r>
        <w:rPr>
          <w:spacing w:val="-3"/>
          <w:w w:val="100"/>
        </w:rPr>
        <w:t>开</w:t>
      </w:r>
      <w:r>
        <w:rPr>
          <w:w w:val="100"/>
        </w:rPr>
        <w:t>拓</w:t>
      </w:r>
      <w:r>
        <w:rPr>
          <w:spacing w:val="-48"/>
          <w:w w:val="100"/>
        </w:rPr>
        <w:t>，</w:t>
      </w:r>
      <w:r>
        <w:rPr>
          <w:spacing w:val="-3"/>
          <w:w w:val="100"/>
        </w:rPr>
        <w:t>公</w:t>
      </w:r>
      <w:r>
        <w:rPr>
          <w:w w:val="100"/>
        </w:rPr>
        <w:t>司</w:t>
      </w:r>
      <w:r>
        <w:rPr>
          <w:spacing w:val="-3"/>
          <w:w w:val="100"/>
        </w:rPr>
        <w:t>产</w:t>
      </w:r>
      <w:r>
        <w:rPr>
          <w:w w:val="100"/>
        </w:rPr>
        <w:t>品</w:t>
      </w:r>
      <w:r>
        <w:rPr>
          <w:spacing w:val="-3"/>
          <w:w w:val="100"/>
        </w:rPr>
        <w:t>在</w:t>
      </w:r>
      <w:r>
        <w:rPr>
          <w:w w:val="100"/>
        </w:rPr>
        <w:t>经</w:t>
      </w:r>
      <w:r>
        <w:rPr>
          <w:spacing w:val="-3"/>
          <w:w w:val="100"/>
        </w:rPr>
        <w:t>销</w:t>
      </w:r>
      <w:r>
        <w:rPr>
          <w:w w:val="100"/>
        </w:rPr>
        <w:t>商、</w:t>
      </w:r>
    </w:p>
    <w:p>
      <w:pPr>
        <w:pStyle w:val="BodyText"/>
        <w:spacing w:line="441" w:lineRule="auto" w:before="3"/>
        <w:ind w:left="635" w:right="0" w:hanging="483"/>
        <w:jc w:val="left"/>
      </w:pPr>
      <w:r>
        <w:rPr/>
        <w:t>零售商和消费者中形成较高的影响力和认知度。</w:t>
      </w:r>
      <w:r>
        <w:rPr>
          <w:w w:val="100"/>
        </w:rPr>
        <w:t> </w:t>
      </w:r>
      <w:r>
        <w:rPr/>
        <w:t>公司自主品牌优势有力地促进了公司的发展：①自主品牌使公司可以摆脱</w:t>
      </w:r>
      <w:r>
        <w:rPr>
          <w:rFonts w:ascii="Times New Roman" w:hAnsi="Times New Roman" w:cs="Times New Roman" w:eastAsia="Times New Roman" w:hint="default"/>
        </w:rPr>
        <w:t>OEM</w:t>
      </w:r>
      <w:r>
        <w:rPr/>
        <w:t>企业所面临的客户结</w:t>
      </w:r>
    </w:p>
    <w:p>
      <w:pPr>
        <w:pStyle w:val="BodyText"/>
        <w:spacing w:line="257" w:lineRule="exact"/>
        <w:ind w:right="0"/>
        <w:jc w:val="left"/>
      </w:pPr>
      <w:r>
        <w:rPr/>
        <w:t>构简单的客户依赖问题，选择适合公司销售定位的销售容量大且增长迅速的各新兴市场，建立起稳定的多</w:t>
      </w:r>
    </w:p>
    <w:p>
      <w:pPr>
        <w:spacing w:line="240" w:lineRule="auto" w:before="10"/>
        <w:rPr>
          <w:rFonts w:ascii="宋体" w:hAnsi="宋体" w:cs="宋体" w:eastAsia="宋体" w:hint="default"/>
          <w:sz w:val="14"/>
          <w:szCs w:val="14"/>
        </w:rPr>
      </w:pPr>
    </w:p>
    <w:p>
      <w:pPr>
        <w:pStyle w:val="BodyText"/>
        <w:spacing w:line="432" w:lineRule="auto"/>
        <w:ind w:left="635" w:right="0" w:hanging="483"/>
        <w:jc w:val="left"/>
      </w:pPr>
      <w:r>
        <w:rPr/>
        <w:t>元市场结构；②根据市场需求情况灵活推出增长快、盈利能力强的新产品。</w:t>
      </w:r>
      <w:r>
        <w:rPr>
          <w:w w:val="100"/>
        </w:rPr>
        <w:t> </w:t>
      </w:r>
      <w:r>
        <w:rPr>
          <w:rFonts w:ascii="Times New Roman" w:hAnsi="Times New Roman" w:cs="Times New Roman" w:eastAsia="Times New Roman" w:hint="default"/>
        </w:rPr>
        <w:t>4</w:t>
      </w:r>
      <w:r>
        <w:rPr/>
        <w:t>、优良的产品品质及均衡的产品结构</w:t>
      </w:r>
      <w:r>
        <w:rPr>
          <w:w w:val="100"/>
        </w:rPr>
        <w:t> </w:t>
      </w:r>
      <w:r>
        <w:rPr>
          <w:spacing w:val="-3"/>
        </w:rPr>
        <w:t>多年来，公司产品质量稳定，品质优良。公司通过了</w:t>
      </w:r>
      <w:r>
        <w:rPr>
          <w:rFonts w:ascii="Times New Roman" w:hAnsi="Times New Roman" w:cs="Times New Roman" w:eastAsia="Times New Roman" w:hint="default"/>
          <w:spacing w:val="-3"/>
        </w:rPr>
        <w:t>ISO9001:2000</w:t>
      </w:r>
      <w:r>
        <w:rPr>
          <w:spacing w:val="-3"/>
        </w:rPr>
        <w:t>质量体系认证以及国际玩具协会针</w:t>
      </w:r>
    </w:p>
    <w:p>
      <w:pPr>
        <w:pStyle w:val="BodyText"/>
        <w:spacing w:line="386" w:lineRule="auto"/>
        <w:ind w:right="206"/>
        <w:jc w:val="left"/>
      </w:pPr>
      <w:r>
        <w:rPr>
          <w:w w:val="100"/>
        </w:rPr>
        <w:t>对玩</w:t>
      </w:r>
      <w:r>
        <w:rPr>
          <w:spacing w:val="-3"/>
          <w:w w:val="100"/>
        </w:rPr>
        <w:t>具</w:t>
      </w:r>
      <w:r>
        <w:rPr>
          <w:w w:val="100"/>
        </w:rPr>
        <w:t>生</w:t>
      </w:r>
      <w:r>
        <w:rPr>
          <w:spacing w:val="-3"/>
          <w:w w:val="100"/>
        </w:rPr>
        <w:t>产</w:t>
      </w:r>
      <w:r>
        <w:rPr>
          <w:w w:val="100"/>
        </w:rPr>
        <w:t>企</w:t>
      </w:r>
      <w:r>
        <w:rPr>
          <w:spacing w:val="-3"/>
          <w:w w:val="100"/>
        </w:rPr>
        <w:t>业</w:t>
      </w:r>
      <w:r>
        <w:rPr>
          <w:w w:val="100"/>
        </w:rPr>
        <w:t>的</w:t>
      </w:r>
      <w:r>
        <w:rPr>
          <w:spacing w:val="-3"/>
          <w:w w:val="100"/>
        </w:rPr>
        <w:t>商</w:t>
      </w:r>
      <w:r>
        <w:rPr>
          <w:w w:val="100"/>
        </w:rPr>
        <w:t>业</w:t>
      </w:r>
      <w:r>
        <w:rPr>
          <w:spacing w:val="-3"/>
          <w:w w:val="100"/>
        </w:rPr>
        <w:t>行</w:t>
      </w:r>
      <w:r>
        <w:rPr>
          <w:w w:val="100"/>
        </w:rPr>
        <w:t>为认</w:t>
      </w:r>
      <w:r>
        <w:rPr>
          <w:spacing w:val="-3"/>
          <w:w w:val="100"/>
        </w:rPr>
        <w:t>证</w:t>
      </w:r>
      <w:r>
        <w:rPr>
          <w:spacing w:val="-17"/>
          <w:w w:val="100"/>
        </w:rPr>
        <w:t>，</w:t>
      </w:r>
      <w:r>
        <w:rPr>
          <w:spacing w:val="-3"/>
          <w:w w:val="100"/>
        </w:rPr>
        <w:t>所</w:t>
      </w:r>
      <w:r>
        <w:rPr>
          <w:w w:val="100"/>
        </w:rPr>
        <w:t>有</w:t>
      </w:r>
      <w:r>
        <w:rPr>
          <w:spacing w:val="-2"/>
          <w:w w:val="100"/>
        </w:rPr>
        <w:t>产</w:t>
      </w:r>
      <w:r>
        <w:rPr>
          <w:w w:val="100"/>
        </w:rPr>
        <w:t>品</w:t>
      </w:r>
      <w:r>
        <w:rPr>
          <w:spacing w:val="-3"/>
          <w:w w:val="100"/>
        </w:rPr>
        <w:t>均</w:t>
      </w:r>
      <w:r>
        <w:rPr>
          <w:w w:val="100"/>
        </w:rPr>
        <w:t>通</w:t>
      </w:r>
      <w:r>
        <w:rPr>
          <w:spacing w:val="-3"/>
          <w:w w:val="100"/>
        </w:rPr>
        <w:t>过</w:t>
      </w:r>
      <w:r>
        <w:rPr>
          <w:rFonts w:ascii="Times New Roman" w:hAnsi="Times New Roman" w:cs="Times New Roman" w:eastAsia="Times New Roman" w:hint="default"/>
          <w:spacing w:val="-3"/>
          <w:w w:val="44"/>
        </w:rPr>
        <w:t>―</w:t>
      </w:r>
      <w:r>
        <w:rPr>
          <w:rFonts w:ascii="Times New Roman" w:hAnsi="Times New Roman" w:cs="Times New Roman" w:eastAsia="Times New Roman" w:hint="default"/>
          <w:w w:val="100"/>
        </w:rPr>
        <w:t>3C</w:t>
      </w:r>
      <w:r>
        <w:rPr>
          <w:rFonts w:ascii="Times New Roman" w:hAnsi="Times New Roman" w:cs="Times New Roman" w:eastAsia="Times New Roman" w:hint="default"/>
          <w:spacing w:val="-3"/>
          <w:w w:val="159"/>
        </w:rPr>
        <w:t>‖</w:t>
      </w:r>
      <w:r>
        <w:rPr>
          <w:w w:val="100"/>
        </w:rPr>
        <w:t>认证</w:t>
      </w:r>
      <w:r>
        <w:rPr>
          <w:spacing w:val="-20"/>
          <w:w w:val="100"/>
        </w:rPr>
        <w:t>，</w:t>
      </w:r>
      <w:r>
        <w:rPr>
          <w:w w:val="100"/>
        </w:rPr>
        <w:t>电</w:t>
      </w:r>
      <w:r>
        <w:rPr>
          <w:spacing w:val="-3"/>
          <w:w w:val="100"/>
        </w:rPr>
        <w:t>动</w:t>
      </w:r>
      <w:r>
        <w:rPr>
          <w:w w:val="100"/>
        </w:rPr>
        <w:t>童</w:t>
      </w:r>
      <w:r>
        <w:rPr>
          <w:spacing w:val="-3"/>
          <w:w w:val="100"/>
        </w:rPr>
        <w:t>车</w:t>
      </w:r>
      <w:r>
        <w:rPr>
          <w:w w:val="100"/>
        </w:rPr>
        <w:t>等</w:t>
      </w:r>
      <w:r>
        <w:rPr>
          <w:spacing w:val="-3"/>
          <w:w w:val="100"/>
        </w:rPr>
        <w:t>多款</w:t>
      </w:r>
      <w:r>
        <w:rPr>
          <w:w w:val="100"/>
        </w:rPr>
        <w:t>产品</w:t>
      </w:r>
      <w:r>
        <w:rPr>
          <w:spacing w:val="-3"/>
          <w:w w:val="100"/>
        </w:rPr>
        <w:t>已</w:t>
      </w:r>
      <w:r>
        <w:rPr>
          <w:w w:val="100"/>
        </w:rPr>
        <w:t>经</w:t>
      </w:r>
      <w:r>
        <w:rPr>
          <w:spacing w:val="-3"/>
          <w:w w:val="100"/>
        </w:rPr>
        <w:t>通</w:t>
      </w:r>
      <w:r>
        <w:rPr>
          <w:w w:val="100"/>
        </w:rPr>
        <w:t>过</w:t>
      </w:r>
      <w:r>
        <w:rPr>
          <w:spacing w:val="-3"/>
          <w:w w:val="100"/>
        </w:rPr>
        <w:t>国</w:t>
      </w:r>
      <w:r>
        <w:rPr>
          <w:w w:val="100"/>
        </w:rPr>
        <w:t>家</w:t>
      </w:r>
      <w:r>
        <w:rPr>
          <w:spacing w:val="-3"/>
          <w:w w:val="100"/>
        </w:rPr>
        <w:t>标</w:t>
      </w:r>
      <w:r>
        <w:rPr>
          <w:w w:val="100"/>
        </w:rPr>
        <w:t>准</w:t>
      </w:r>
      <w:r>
        <w:rPr>
          <w:spacing w:val="-3"/>
          <w:w w:val="100"/>
        </w:rPr>
        <w:t>管</w:t>
      </w:r>
      <w:r>
        <w:rPr>
          <w:w w:val="100"/>
        </w:rPr>
        <w:t>理</w:t>
      </w:r>
      <w:r>
        <w:rPr>
          <w:w w:val="100"/>
        </w:rPr>
        <w:t> 委员</w:t>
      </w:r>
      <w:r>
        <w:rPr>
          <w:spacing w:val="-3"/>
          <w:w w:val="100"/>
        </w:rPr>
        <w:t>会</w:t>
      </w:r>
      <w:r>
        <w:rPr>
          <w:w w:val="100"/>
        </w:rPr>
        <w:t>、</w:t>
      </w:r>
      <w:r>
        <w:rPr>
          <w:spacing w:val="-3"/>
          <w:w w:val="100"/>
        </w:rPr>
        <w:t>广</w:t>
      </w:r>
      <w:r>
        <w:rPr>
          <w:w w:val="100"/>
        </w:rPr>
        <w:t>东</w:t>
      </w:r>
      <w:r>
        <w:rPr>
          <w:spacing w:val="-3"/>
          <w:w w:val="100"/>
        </w:rPr>
        <w:t>省</w:t>
      </w:r>
      <w:r>
        <w:rPr>
          <w:w w:val="100"/>
        </w:rPr>
        <w:t>质</w:t>
      </w:r>
      <w:r>
        <w:rPr>
          <w:spacing w:val="-3"/>
          <w:w w:val="100"/>
        </w:rPr>
        <w:t>量</w:t>
      </w:r>
      <w:r>
        <w:rPr>
          <w:w w:val="100"/>
        </w:rPr>
        <w:t>技</w:t>
      </w:r>
      <w:r>
        <w:rPr>
          <w:spacing w:val="-3"/>
          <w:w w:val="100"/>
        </w:rPr>
        <w:t>术</w:t>
      </w:r>
      <w:r>
        <w:rPr>
          <w:w w:val="100"/>
        </w:rPr>
        <w:t>监督</w:t>
      </w:r>
      <w:r>
        <w:rPr>
          <w:spacing w:val="-3"/>
          <w:w w:val="100"/>
        </w:rPr>
        <w:t>局</w:t>
      </w:r>
      <w:r>
        <w:rPr>
          <w:w w:val="100"/>
        </w:rPr>
        <w:t>的</w:t>
      </w:r>
      <w:r>
        <w:rPr>
          <w:spacing w:val="-3"/>
          <w:w w:val="100"/>
        </w:rPr>
        <w:t>认</w:t>
      </w:r>
      <w:r>
        <w:rPr>
          <w:w w:val="100"/>
        </w:rPr>
        <w:t>证</w:t>
      </w:r>
      <w:r>
        <w:rPr>
          <w:spacing w:val="-3"/>
          <w:w w:val="100"/>
        </w:rPr>
        <w:t>，</w:t>
      </w:r>
      <w:r>
        <w:rPr>
          <w:w w:val="100"/>
        </w:rPr>
        <w:t>获</w:t>
      </w:r>
      <w:r>
        <w:rPr>
          <w:spacing w:val="-2"/>
          <w:w w:val="100"/>
        </w:rPr>
        <w:t>得</w:t>
      </w:r>
      <w:r>
        <w:rPr>
          <w:rFonts w:ascii="Times New Roman" w:hAnsi="Times New Roman" w:cs="Times New Roman" w:eastAsia="Times New Roman" w:hint="default"/>
          <w:spacing w:val="-1"/>
          <w:w w:val="44"/>
        </w:rPr>
        <w:t>―</w:t>
      </w:r>
      <w:r>
        <w:rPr>
          <w:spacing w:val="-3"/>
          <w:w w:val="100"/>
        </w:rPr>
        <w:t>采用</w:t>
      </w:r>
      <w:r>
        <w:rPr>
          <w:w w:val="100"/>
        </w:rPr>
        <w:t>国际</w:t>
      </w:r>
      <w:r>
        <w:rPr>
          <w:spacing w:val="-3"/>
          <w:w w:val="100"/>
        </w:rPr>
        <w:t>标</w:t>
      </w:r>
      <w:r>
        <w:rPr>
          <w:w w:val="100"/>
        </w:rPr>
        <w:t>准</w:t>
      </w:r>
      <w:r>
        <w:rPr>
          <w:spacing w:val="-3"/>
          <w:w w:val="100"/>
        </w:rPr>
        <w:t>产</w:t>
      </w:r>
      <w:r>
        <w:rPr>
          <w:w w:val="100"/>
        </w:rPr>
        <w:t>品</w:t>
      </w:r>
      <w:r>
        <w:rPr>
          <w:spacing w:val="-3"/>
          <w:w w:val="100"/>
        </w:rPr>
        <w:t>标</w:t>
      </w:r>
      <w:r>
        <w:rPr>
          <w:w w:val="100"/>
        </w:rPr>
        <w:t>志</w:t>
      </w:r>
      <w:r>
        <w:rPr>
          <w:spacing w:val="-3"/>
          <w:w w:val="100"/>
        </w:rPr>
        <w:t>证</w:t>
      </w:r>
      <w:r>
        <w:rPr>
          <w:spacing w:val="-1"/>
          <w:w w:val="100"/>
        </w:rPr>
        <w:t>书</w:t>
      </w:r>
      <w:r>
        <w:rPr>
          <w:rFonts w:ascii="Times New Roman" w:hAnsi="Times New Roman" w:cs="Times New Roman" w:eastAsia="Times New Roman" w:hint="default"/>
          <w:spacing w:val="-3"/>
          <w:w w:val="159"/>
        </w:rPr>
        <w:t>‖</w:t>
      </w:r>
      <w:r>
        <w:rPr>
          <w:w w:val="100"/>
        </w:rPr>
        <w:t>。</w:t>
      </w:r>
    </w:p>
    <w:p>
      <w:pPr>
        <w:spacing w:line="240" w:lineRule="auto" w:before="8"/>
        <w:rPr>
          <w:rFonts w:ascii="宋体" w:hAnsi="宋体" w:cs="宋体" w:eastAsia="宋体" w:hint="default"/>
          <w:sz w:val="17"/>
          <w:szCs w:val="17"/>
        </w:rPr>
      </w:pPr>
    </w:p>
    <w:p>
      <w:pPr>
        <w:pStyle w:val="Heading2"/>
        <w:spacing w:line="240" w:lineRule="auto" w:before="0"/>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51,250,400.00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1,953.59%</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玩具产品批发零售；进出口贸易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986"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生产、加工、销售；玩具，塑料制品， 五金制品，童车、手推车、婴儿床、学 步车、三轮车、婴儿车、行李车、自行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1299"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8"/>
              <w:ind w:left="23" w:right="36"/>
              <w:jc w:val="left"/>
              <w:rPr>
                <w:rFonts w:ascii="宋体" w:hAnsi="宋体" w:cs="宋体" w:eastAsia="宋体" w:hint="default"/>
                <w:sz w:val="18"/>
                <w:szCs w:val="18"/>
              </w:rPr>
            </w:pPr>
            <w:r>
              <w:rPr>
                <w:rFonts w:ascii="宋体" w:hAnsi="宋体" w:cs="宋体" w:eastAsia="宋体" w:hint="default"/>
                <w:sz w:val="18"/>
                <w:szCs w:val="18"/>
              </w:rPr>
              <w:t>车、电动车、摇篮车、摇椅、 货物进出口、技术进出口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法律、行政法 规禁止的项目除外；法律、行政法规限 制的项目须取得许可后方可经营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1289" w:lineRule="exact"/>
              <w:ind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159.050pt;height:64.5pt;mso-position-horizontal-relative:char;mso-position-vertical-relative:line" coordorigin="0,0" coordsize="3181,1290">
                  <v:group style="position:absolute;left:0;top:0;width:3181;height:1290" coordorigin="0,0" coordsize="3181,1290">
                    <v:shape style="position:absolute;left:0;top:0;width:3181;height:1290" coordorigin="0,0" coordsize="3181,1290" path="m0,1289l3180,1289,3180,0,0,0,0,1289xe" filled="true" fillcolor="#ffffff" stroked="false">
                      <v:path arrowok="t"/>
                      <v:fill type="solid"/>
                    </v:shape>
                  </v:group>
                </v:group>
              </w:pict>
            </w:r>
            <w:r>
              <w:rPr>
                <w:rFonts w:ascii="宋体" w:hAnsi="宋体" w:cs="宋体" w:eastAsia="宋体" w:hint="default"/>
                <w:position w:val="-25"/>
                <w:sz w:val="20"/>
                <w:szCs w:val="20"/>
              </w:rPr>
            </w:r>
          </w:p>
        </w:tc>
      </w:tr>
    </w:tbl>
    <w:p>
      <w:pPr>
        <w:spacing w:line="240" w:lineRule="auto" w:before="3"/>
        <w:rPr>
          <w:rFonts w:ascii="宋体" w:hAnsi="宋体" w:cs="宋体" w:eastAsia="宋体" w:hint="default"/>
          <w:b/>
          <w:bCs/>
          <w:sz w:val="19"/>
          <w:szCs w:val="19"/>
        </w:rPr>
      </w:pPr>
    </w:p>
    <w:p>
      <w:pPr>
        <w:pStyle w:val="Heading4"/>
        <w:spacing w:line="240" w:lineRule="auto" w:before="36"/>
        <w:ind w:right="145"/>
        <w:jc w:val="left"/>
        <w:rPr>
          <w:b w:val="0"/>
          <w:bCs w:val="0"/>
        </w:rPr>
      </w:pPr>
      <w:r>
        <w:rPr/>
        <w:pict>
          <v:shape style="position:absolute;margin-left:333.644012pt;margin-top:-77.52034pt;width:201.3pt;height:64.5pt;mso-position-horizontal-relative:page;mso-position-vertical-relative:paragraph;z-index:-67307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儿童摇床；</w:t>
                  </w:r>
                </w:p>
              </w:txbxContent>
            </v:textbox>
            <w10:wrap type="none"/>
          </v:shape>
        </w:pict>
      </w: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156" w:firstLine="0"/>
        <w:jc w:val="right"/>
        <w:rPr>
          <w:rFonts w:ascii="宋体" w:hAnsi="宋体" w:cs="宋体" w:eastAsia="宋体" w:hint="default"/>
          <w:sz w:val="18"/>
          <w:szCs w:val="18"/>
        </w:rPr>
      </w:pPr>
      <w:r>
        <w:rPr/>
        <w:pict>
          <v:shape style="position:absolute;margin-left:56.400002pt;margin-top:-203.818268pt;width:479.3pt;height:317.3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61,349.78</w:t>
                        </w:r>
                      </w:p>
                    </w:tc>
                  </w:tr>
                  <w:tr>
                    <w:trPr>
                      <w:trHeight w:val="40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10,538.23</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36,364.41</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日使用金额及余额</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日召开第一届董事会第八次会议，审议通过了《关于使</w:t>
                        </w:r>
                      </w:p>
                      <w:p>
                        <w:pPr>
                          <w:pStyle w:val="TableParagraph"/>
                          <w:spacing w:line="300" w:lineRule="auto" w:before="63"/>
                          <w:ind w:left="24" w:right="23"/>
                          <w:jc w:val="both"/>
                          <w:rPr>
                            <w:rFonts w:ascii="宋体" w:hAnsi="宋体" w:cs="宋体" w:eastAsia="宋体" w:hint="default"/>
                            <w:sz w:val="18"/>
                            <w:szCs w:val="18"/>
                          </w:rPr>
                        </w:pPr>
                        <w:r>
                          <w:rPr>
                            <w:rFonts w:ascii="宋体" w:hAnsi="宋体" w:cs="宋体" w:eastAsia="宋体" w:hint="default"/>
                            <w:spacing w:val="-3"/>
                            <w:sz w:val="18"/>
                            <w:szCs w:val="18"/>
                          </w:rPr>
                          <w:t>用超募资金偿还银行贷款及永久性补充流动资金的议案》，同意本次使用超募资金人民币</w:t>
                        </w:r>
                        <w:r>
                          <w:rPr>
                            <w:rFonts w:ascii="宋体" w:hAnsi="宋体" w:cs="宋体" w:eastAsia="宋体" w:hint="default"/>
                            <w:spacing w:val="-31"/>
                            <w:sz w:val="18"/>
                            <w:szCs w:val="18"/>
                          </w:rPr>
                          <w:t> </w:t>
                        </w:r>
                        <w:r>
                          <w:rPr>
                            <w:rFonts w:ascii="Times New Roman" w:hAnsi="Times New Roman" w:cs="Times New Roman" w:eastAsia="Times New Roman" w:hint="default"/>
                            <w:spacing w:val="-1"/>
                            <w:sz w:val="18"/>
                            <w:szCs w:val="18"/>
                          </w:rPr>
                          <w:t>17,050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万元用于偿还银行贷款和</w:t>
                        </w:r>
                        <w:r>
                          <w:rPr>
                            <w:rFonts w:ascii="宋体" w:hAnsi="宋体" w:cs="宋体" w:eastAsia="宋体" w:hint="default"/>
                            <w:spacing w:val="-84"/>
                            <w:sz w:val="18"/>
                            <w:szCs w:val="18"/>
                          </w:rPr>
                          <w:t> </w:t>
                        </w:r>
                        <w:r>
                          <w:rPr>
                            <w:rFonts w:ascii="宋体" w:hAnsi="宋体" w:cs="宋体" w:eastAsia="宋体" w:hint="default"/>
                            <w:sz w:val="18"/>
                            <w:szCs w:val="18"/>
                          </w:rPr>
                          <w:t>永久性补充流动资金，其中，</w:t>
                        </w:r>
                        <w:r>
                          <w:rPr>
                            <w:rFonts w:ascii="Times New Roman" w:hAnsi="Times New Roman" w:cs="Times New Roman" w:eastAsia="Times New Roman" w:hint="default"/>
                            <w:sz w:val="18"/>
                            <w:szCs w:val="18"/>
                          </w:rPr>
                          <w:t>10,050 </w:t>
                        </w:r>
                        <w:r>
                          <w:rPr>
                            <w:rFonts w:ascii="宋体" w:hAnsi="宋体" w:cs="宋体" w:eastAsia="宋体" w:hint="default"/>
                            <w:sz w:val="18"/>
                            <w:szCs w:val="18"/>
                          </w:rPr>
                          <w:t>万元用于偿还银行贷款，</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万元用于永久性补充流动资金。 </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日召开第一届董事会第十一次会议，审议通过了《关于以募集资金置换预先已投入募集资金投资项目自筹资金的</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同意公司以募集资金</w:t>
                        </w:r>
                        <w:r>
                          <w:rPr>
                            <w:rFonts w:ascii="宋体" w:hAnsi="宋体" w:cs="宋体" w:eastAsia="宋体" w:hint="default"/>
                            <w:spacing w:val="2"/>
                            <w:sz w:val="18"/>
                            <w:szCs w:val="18"/>
                          </w:rPr>
                          <w:t>置</w:t>
                        </w:r>
                        <w:r>
                          <w:rPr>
                            <w:rFonts w:ascii="宋体" w:hAnsi="宋体" w:cs="宋体" w:eastAsia="宋体" w:hint="default"/>
                            <w:sz w:val="18"/>
                            <w:szCs w:val="18"/>
                          </w:rPr>
                          <w:t>换预先投入募投项目自筹资金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立信会计师</w:t>
                        </w:r>
                        <w:r>
                          <w:rPr>
                            <w:rFonts w:ascii="宋体" w:hAnsi="宋体" w:cs="宋体" w:eastAsia="宋体" w:hint="default"/>
                            <w:spacing w:val="-3"/>
                            <w:sz w:val="18"/>
                            <w:szCs w:val="18"/>
                          </w:rPr>
                          <w:t>事</w:t>
                        </w:r>
                        <w:r>
                          <w:rPr>
                            <w:rFonts w:ascii="宋体" w:hAnsi="宋体" w:cs="宋体" w:eastAsia="宋体" w:hint="default"/>
                            <w:sz w:val="18"/>
                            <w:szCs w:val="18"/>
                          </w:rPr>
                          <w:t>务所已出具信会师报</w:t>
                        </w:r>
                        <w:r>
                          <w:rPr>
                            <w:rFonts w:ascii="宋体" w:hAnsi="宋体" w:cs="宋体" w:eastAsia="宋体" w:hint="default"/>
                            <w:spacing w:val="-8"/>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号《鉴证报告</w:t>
                        </w:r>
                        <w:r>
                          <w:rPr>
                            <w:rFonts w:ascii="宋体" w:hAnsi="宋体" w:cs="宋体" w:eastAsia="宋体" w:hint="default"/>
                            <w:spacing w:val="-92"/>
                            <w:sz w:val="18"/>
                            <w:szCs w:val="18"/>
                          </w:rPr>
                          <w:t>》</w:t>
                        </w:r>
                        <w:r>
                          <w:rPr>
                            <w:rFonts w:ascii="宋体" w:hAnsi="宋体" w:cs="宋体" w:eastAsia="宋体" w:hint="default"/>
                            <w:sz w:val="18"/>
                            <w:szCs w:val="18"/>
                          </w:rPr>
                          <w:t>。 </w:t>
                        </w:r>
                        <w:r>
                          <w:rPr>
                            <w:rFonts w:ascii="宋体" w:hAnsi="宋体" w:cs="宋体" w:eastAsia="宋体" w:hint="default"/>
                            <w:spacing w:val="-41"/>
                            <w:sz w:val="18"/>
                            <w:szCs w:val="18"/>
                          </w:rPr>
                          <w:t> </w:t>
                        </w:r>
                        <w:r>
                          <w:rPr>
                            <w:rFonts w:ascii="宋体" w:hAnsi="宋体" w:cs="宋体" w:eastAsia="宋体" w:hint="default"/>
                            <w:sz w:val="18"/>
                            <w:szCs w:val="18"/>
                          </w:rPr>
                          <w:t>公司独立董事及保荐机构均对以上决议发表了明确同意意见。 </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集资金到位后，公司募集资金项目已使用的募集资金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178,329,122.36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元，超募资金实际转帐到基本户用于补充流动资金、</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偿还银行贷款及置换预先投入募投项目自筹资金的款项为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185,315,000.00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363,644,122.36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扣除上述已使用资金后公司募集资金截止至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日应存余额为人民币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249,853,628.76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元，公司的募集资金存储</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专户实际余额为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264,835,618.84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元，实际余额与应存余额差异人民币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14,981,990.08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元，系银行存款利息收入扣除银行手续 费的净额。</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4"/>
        <w:ind w:right="145"/>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4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新建电子电动塑料 玩具生产基地项目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10,538.23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19,314.46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89.63%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研发检测中心建设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56" w:firstLine="0"/>
        <w:jc w:val="right"/>
        <w:rPr>
          <w:rFonts w:ascii="宋体" w:hAnsi="宋体" w:cs="宋体" w:eastAsia="宋体" w:hint="default"/>
          <w:sz w:val="18"/>
          <w:szCs w:val="18"/>
        </w:rPr>
      </w:pPr>
      <w:r>
        <w:rPr/>
        <w:pict>
          <v:shape style="position:absolute;margin-left:103.099998pt;margin-top:-111.838303pt;width:79.7pt;height:19.55pt;mso-position-horizontal-relative:page;mso-position-vertical-relative:paragraph;z-index:-673024"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款（如有）</w:t>
                  </w:r>
                </w:p>
              </w:txbxContent>
            </v:textbox>
            <w10:wrap type="none"/>
          </v:shape>
        </w:pict>
      </w:r>
      <w:r>
        <w:rPr/>
        <w:pict>
          <v:shape style="position:absolute;margin-left:58.080002pt;margin-top:-91.798302pt;width:124.7pt;height:19.7pt;mso-position-horizontal-relative:page;mso-position-vertical-relative:paragraph;z-index:-673000"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补充流动资金（如有）</w:t>
                  </w:r>
                </w:p>
              </w:txbxContent>
            </v:textbox>
            <w10:wrap type="none"/>
          </v:shape>
        </w:pict>
      </w:r>
      <w:r>
        <w:rPr/>
        <w:pict>
          <v:shape style="position:absolute;margin-left:57pt;margin-top:-170.668304pt;width:478.7pt;height:609.9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199"/>
                    <w:gridCol w:w="579"/>
                    <w:gridCol w:w="786"/>
                    <w:gridCol w:w="780"/>
                    <w:gridCol w:w="780"/>
                    <w:gridCol w:w="780"/>
                    <w:gridCol w:w="786"/>
                    <w:gridCol w:w="768"/>
                    <w:gridCol w:w="793"/>
                    <w:gridCol w:w="774"/>
                    <w:gridCol w:w="780"/>
                  </w:tblGrid>
                  <w:tr>
                    <w:trPr>
                      <w:trHeight w:val="363" w:hRule="exact"/>
                    </w:trPr>
                    <w:tc>
                      <w:tcPr>
                        <w:tcW w:w="17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8"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21,548.3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10,538.23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19,314.46</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955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归还银行贷</w:t>
                        </w:r>
                      </w:p>
                    </w:tc>
                    <w:tc>
                      <w:tcPr>
                        <w:tcW w:w="199" w:type="dxa"/>
                        <w:tcBorders>
                          <w:top w:val="single" w:sz="4" w:space="0" w:color="000000"/>
                          <w:left w:val="single" w:sz="4" w:space="0" w:color="000000"/>
                          <w:bottom w:val="single" w:sz="4" w:space="0" w:color="000000"/>
                          <w:right w:val="nil" w:sz="6" w:space="0" w:color="auto"/>
                        </w:tcBorders>
                        <w:shd w:val="clear" w:color="auto" w:fill="D2D2D2"/>
                      </w:tcPr>
                      <w:p>
                        <w:pPr/>
                      </w:p>
                    </w:tc>
                    <w:tc>
                      <w:tcPr>
                        <w:tcW w:w="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5"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10,050.00</w:t>
                        </w:r>
                      </w:p>
                    </w:tc>
                    <w:tc>
                      <w:tcPr>
                        <w:tcW w:w="786" w:type="dxa"/>
                        <w:tcBorders>
                          <w:top w:val="single" w:sz="4" w:space="0" w:color="000000"/>
                          <w:left w:val="single" w:sz="4" w:space="0" w:color="000000"/>
                          <w:bottom w:val="single" w:sz="4" w:space="0" w:color="000000"/>
                          <w:right w:val="single" w:sz="13"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3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 w:type="dxa"/>
                        <w:tcBorders>
                          <w:top w:val="single" w:sz="4" w:space="0" w:color="000000"/>
                          <w:left w:val="single" w:sz="4" w:space="0" w:color="000000"/>
                          <w:bottom w:val="single" w:sz="4" w:space="0" w:color="000000"/>
                          <w:right w:val="nil" w:sz="6" w:space="0" w:color="auto"/>
                        </w:tcBorders>
                        <w:shd w:val="clear" w:color="auto" w:fill="D2D2D2"/>
                      </w:tcPr>
                      <w:p>
                        <w:pPr/>
                      </w:p>
                    </w:tc>
                    <w:tc>
                      <w:tcPr>
                        <w:tcW w:w="57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5" w:right="0"/>
                          <w:jc w:val="lef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6,999.95</w:t>
                        </w:r>
                      </w:p>
                    </w:tc>
                    <w:tc>
                      <w:tcPr>
                        <w:tcW w:w="786" w:type="dxa"/>
                        <w:tcBorders>
                          <w:top w:val="single" w:sz="4" w:space="0" w:color="000000"/>
                          <w:left w:val="single" w:sz="4" w:space="0" w:color="000000"/>
                          <w:bottom w:val="single" w:sz="4" w:space="0" w:color="000000"/>
                          <w:right w:val="single" w:sz="13"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2" w:right="0"/>
                          <w:jc w:val="left"/>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17,049.95</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25,598.3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21,548.3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10,538.23</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36,364.41</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1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5"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300" w:lineRule="auto" w:before="44"/>
                          <w:ind w:left="22"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鉴于实施客观环境和可行性已经发生较大变化，继续进行募投项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研发检测中心建设项目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已无法 到达理想的投资回报</w:t>
                        </w:r>
                        <w:r>
                          <w:rPr>
                            <w:rFonts w:ascii="宋体" w:hAnsi="宋体" w:cs="宋体" w:eastAsia="宋体" w:hint="default"/>
                            <w:spacing w:val="-87"/>
                            <w:sz w:val="18"/>
                            <w:szCs w:val="18"/>
                          </w:rPr>
                          <w:t>，</w:t>
                        </w:r>
                        <w:r>
                          <w:rPr>
                            <w:rFonts w:ascii="宋体" w:hAnsi="宋体" w:cs="宋体" w:eastAsia="宋体" w:hint="default"/>
                            <w:sz w:val="18"/>
                            <w:szCs w:val="18"/>
                          </w:rPr>
                          <w:t>并存在较大风险</w:t>
                        </w:r>
                        <w:r>
                          <w:rPr>
                            <w:rFonts w:ascii="宋体" w:hAnsi="宋体" w:cs="宋体" w:eastAsia="宋体" w:hint="default"/>
                            <w:spacing w:val="-87"/>
                            <w:sz w:val="18"/>
                            <w:szCs w:val="18"/>
                          </w:rPr>
                          <w:t>，</w:t>
                        </w:r>
                        <w:r>
                          <w:rPr>
                            <w:rFonts w:ascii="宋体" w:hAnsi="宋体" w:cs="宋体" w:eastAsia="宋体" w:hint="default"/>
                            <w:sz w:val="18"/>
                            <w:szCs w:val="18"/>
                          </w:rPr>
                          <w:t>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日第一届董事会第十八次</w:t>
                        </w:r>
                        <w:r>
                          <w:rPr>
                            <w:rFonts w:ascii="宋体" w:hAnsi="宋体" w:cs="宋体" w:eastAsia="宋体" w:hint="default"/>
                            <w:spacing w:val="-3"/>
                            <w:sz w:val="18"/>
                            <w:szCs w:val="18"/>
                          </w:rPr>
                          <w:t>会</w:t>
                        </w:r>
                        <w:r>
                          <w:rPr>
                            <w:rFonts w:ascii="宋体" w:hAnsi="宋体" w:cs="宋体" w:eastAsia="宋体" w:hint="default"/>
                            <w:sz w:val="18"/>
                            <w:szCs w:val="18"/>
                          </w:rPr>
                          <w:t>议</w:t>
                        </w:r>
                        <w:r>
                          <w:rPr>
                            <w:rFonts w:ascii="宋体" w:hAnsi="宋体" w:cs="宋体" w:eastAsia="宋体" w:hint="default"/>
                            <w:spacing w:val="-86"/>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p>
                      <w:p>
                        <w:pPr>
                          <w:pStyle w:val="TableParagraph"/>
                          <w:spacing w:line="300" w:lineRule="auto" w:before="13"/>
                          <w:ind w:left="22" w:right="10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日第二次临时股东大会审议通过，并经公司独立董事、平安证券公司保荐人等发表意见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w w:val="100"/>
                            <w:sz w:val="18"/>
                            <w:szCs w:val="18"/>
                          </w:rPr>
                          <w:t>公司终止募投项目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研发检测中心建设项目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2"/>
                            <w:w w:val="100"/>
                            <w:sz w:val="18"/>
                            <w:szCs w:val="18"/>
                          </w:rPr>
                          <w:t> </w:t>
                        </w:r>
                        <w:r>
                          <w:rPr>
                            <w:rFonts w:ascii="宋体" w:hAnsi="宋体" w:cs="宋体" w:eastAsia="宋体" w:hint="default"/>
                            <w:sz w:val="18"/>
                            <w:szCs w:val="18"/>
                          </w:rPr>
                          <w:t>。</w:t>
                        </w:r>
                      </w:p>
                    </w:tc>
                  </w:tr>
                  <w:tr>
                    <w:trPr>
                      <w:trHeight w:val="703" w:hRule="exact"/>
                    </w:trPr>
                    <w:tc>
                      <w:tcPr>
                        <w:tcW w:w="17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5" w:type="dxa"/>
                        <w:gridSpan w:val="11"/>
                        <w:vMerge/>
                        <w:tcBorders>
                          <w:left w:val="single" w:sz="10" w:space="0" w:color="D2D2D2"/>
                          <w:right w:val="single" w:sz="4" w:space="0" w:color="000000"/>
                        </w:tcBorders>
                        <w:shd w:val="clear" w:color="auto" w:fill="C6ECCC"/>
                      </w:tcPr>
                      <w:p>
                        <w:pPr/>
                      </w:p>
                    </w:tc>
                  </w:tr>
                  <w:tr>
                    <w:trPr>
                      <w:trHeight w:val="317" w:hRule="exact"/>
                    </w:trPr>
                    <w:tc>
                      <w:tcPr>
                        <w:tcW w:w="1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shd w:val="clear" w:color="auto" w:fill="C6ECCC"/>
                      </w:tcPr>
                      <w:p>
                        <w:pPr/>
                      </w:p>
                    </w:tc>
                  </w:tr>
                  <w:tr>
                    <w:trPr>
                      <w:trHeight w:val="403" w:hRule="exact"/>
                    </w:trPr>
                    <w:tc>
                      <w:tcPr>
                        <w:tcW w:w="1754" w:type="dxa"/>
                        <w:vMerge w:val="restart"/>
                        <w:tcBorders>
                          <w:top w:val="single" w:sz="4" w:space="0" w:color="000000"/>
                          <w:left w:val="single" w:sz="4" w:space="0" w:color="000000"/>
                          <w:right w:val="single" w:sz="4" w:space="0" w:color="000000"/>
                        </w:tcBorders>
                        <w:shd w:val="clear" w:color="auto" w:fill="D2D2D2"/>
                      </w:tcPr>
                      <w:p>
                        <w:pPr/>
                      </w:p>
                    </w:tc>
                    <w:tc>
                      <w:tcPr>
                        <w:tcW w:w="78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754" w:type="dxa"/>
                        <w:vMerge/>
                        <w:tcBorders>
                          <w:left w:val="single" w:sz="4" w:space="0" w:color="000000"/>
                          <w:bottom w:val="nil" w:sz="6" w:space="0" w:color="auto"/>
                          <w:right w:val="single" w:sz="4" w:space="0" w:color="000000"/>
                        </w:tcBorders>
                        <w:shd w:val="clear" w:color="auto" w:fill="D2D2D2"/>
                      </w:tcPr>
                      <w:p>
                        <w:pPr/>
                      </w:p>
                    </w:tc>
                    <w:tc>
                      <w:tcPr>
                        <w:tcW w:w="7805"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9"/>
                          <w:ind w:left="22" w:right="0"/>
                          <w:jc w:val="both"/>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357,514,751.12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元，经</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日公司第一届董事会第八次会议审议，并经独</w:t>
                        </w:r>
                      </w:p>
                      <w:p>
                        <w:pPr>
                          <w:pStyle w:val="TableParagraph"/>
                          <w:spacing w:line="300" w:lineRule="auto" w:before="63"/>
                          <w:ind w:left="22" w:right="19"/>
                          <w:jc w:val="both"/>
                          <w:rPr>
                            <w:rFonts w:ascii="宋体" w:hAnsi="宋体" w:cs="宋体" w:eastAsia="宋体" w:hint="default"/>
                            <w:sz w:val="18"/>
                            <w:szCs w:val="18"/>
                          </w:rPr>
                        </w:pPr>
                        <w:r>
                          <w:rPr>
                            <w:rFonts w:ascii="宋体" w:hAnsi="宋体" w:cs="宋体" w:eastAsia="宋体" w:hint="default"/>
                            <w:sz w:val="18"/>
                            <w:szCs w:val="18"/>
                          </w:rPr>
                          <w:t>立董事、平安证券公司保荐人等发表意见，公司使用超募资金人民币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17,050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万元用于偿还银行贷款 和永久性补充流动资金，其中，</w:t>
                        </w:r>
                        <w:r>
                          <w:rPr>
                            <w:rFonts w:ascii="Times New Roman" w:hAnsi="Times New Roman" w:cs="Times New Roman" w:eastAsia="Times New Roman" w:hint="default"/>
                            <w:sz w:val="18"/>
                            <w:szCs w:val="18"/>
                          </w:rPr>
                          <w:t>10,050 </w:t>
                        </w:r>
                        <w:r>
                          <w:rPr>
                            <w:rFonts w:ascii="宋体" w:hAnsi="宋体" w:cs="宋体" w:eastAsia="宋体" w:hint="default"/>
                            <w:sz w:val="18"/>
                            <w:szCs w:val="18"/>
                          </w:rPr>
                          <w:t>万元用于偿还银行贷款，</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万元用于永久性补充流动资 金。</w:t>
                        </w:r>
                      </w:p>
                    </w:tc>
                  </w:tr>
                  <w:tr>
                    <w:trPr>
                      <w:trHeight w:val="706" w:hRule="exact"/>
                    </w:trPr>
                    <w:tc>
                      <w:tcPr>
                        <w:tcW w:w="17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5" w:type="dxa"/>
                        <w:gridSpan w:val="11"/>
                        <w:vMerge/>
                        <w:tcBorders>
                          <w:left w:val="single" w:sz="10" w:space="0" w:color="D2D2D2"/>
                          <w:right w:val="single" w:sz="4" w:space="0" w:color="000000"/>
                        </w:tcBorders>
                        <w:shd w:val="clear" w:color="auto" w:fill="C6ECCC"/>
                      </w:tcPr>
                      <w:p>
                        <w:pPr/>
                      </w:p>
                    </w:tc>
                  </w:tr>
                  <w:tr>
                    <w:trPr>
                      <w:trHeight w:val="516" w:hRule="exact"/>
                    </w:trPr>
                    <w:tc>
                      <w:tcPr>
                        <w:tcW w:w="1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shd w:val="clear" w:color="auto" w:fill="C6ECCC"/>
                      </w:tcPr>
                      <w:p>
                        <w:pPr/>
                      </w:p>
                    </w:tc>
                  </w:tr>
                  <w:tr>
                    <w:trPr>
                      <w:trHeight w:val="715"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5" w:hRule="exact"/>
                    </w:trPr>
                    <w:tc>
                      <w:tcPr>
                        <w:tcW w:w="17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5"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日召开第一届董事会第十一次会议审议，并经公司独立董事及保荐机构等</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发表意见，公司以募集资金置换预先投入募投项目自筹资金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万元，上述置换情况业经立信 会计师事务所有限公司信会师报字【</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90051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号鉴证报告审核确认。</w:t>
                        </w:r>
                      </w:p>
                    </w:tc>
                  </w:tr>
                  <w:tr>
                    <w:trPr>
                      <w:trHeight w:val="360" w:hRule="exact"/>
                    </w:trPr>
                    <w:tc>
                      <w:tcPr>
                        <w:tcW w:w="1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shd w:val="clear" w:color="auto" w:fill="C6ECCC"/>
                      </w:tcPr>
                      <w:p>
                        <w:pPr/>
                      </w:p>
                    </w:tc>
                  </w:tr>
                  <w:tr>
                    <w:trPr>
                      <w:trHeight w:val="715"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5"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5" w:type="dxa"/>
                        <w:gridSpan w:val="11"/>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pacing w:val="-5"/>
                            <w:sz w:val="18"/>
                            <w:szCs w:val="18"/>
                          </w:rPr>
                          <w:t>按《募集资金管理制度》规定，根据《募集资金三方监管协议》，尚未使用的募集资金余额全部存放</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于公司在中国建设银行股份有限公司汕头澄海支行、交通银行股份有限公司汕头澄海支行、中国民 生银行广州滨江东支行、平安银行广州分行营业部开设的募集资金专户。</w:t>
                        </w:r>
                      </w:p>
                    </w:tc>
                  </w:tr>
                  <w:tr>
                    <w:trPr>
                      <w:trHeight w:val="706" w:hRule="exact"/>
                    </w:trPr>
                    <w:tc>
                      <w:tcPr>
                        <w:tcW w:w="17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5" w:type="dxa"/>
                        <w:gridSpan w:val="11"/>
                        <w:vMerge/>
                        <w:tcBorders>
                          <w:left w:val="single" w:sz="10" w:space="0" w:color="D2D2D2"/>
                          <w:right w:val="single" w:sz="4" w:space="0" w:color="000000"/>
                        </w:tcBorders>
                        <w:shd w:val="clear" w:color="auto" w:fill="C6ECCC"/>
                      </w:tcPr>
                      <w:p>
                        <w:pPr/>
                      </w:p>
                    </w:tc>
                  </w:tr>
                  <w:tr>
                    <w:trPr>
                      <w:trHeight w:val="161" w:hRule="exact"/>
                    </w:trPr>
                    <w:tc>
                      <w:tcPr>
                        <w:tcW w:w="1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5" w:type="dxa"/>
                        <w:gridSpan w:val="11"/>
                        <w:vMerge/>
                        <w:tcBorders>
                          <w:left w:val="single" w:sz="10" w:space="0" w:color="D2D2D2"/>
                          <w:bottom w:val="single" w:sz="4" w:space="0" w:color="000000"/>
                          <w:right w:val="single" w:sz="4" w:space="0" w:color="000000"/>
                        </w:tcBorders>
                        <w:shd w:val="clear" w:color="auto" w:fill="C6ECCC"/>
                      </w:tcPr>
                      <w:p>
                        <w:pPr/>
                      </w:p>
                    </w:tc>
                  </w:tr>
                  <w:tr>
                    <w:trPr>
                      <w:trHeight w:val="1025"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5" w:type="dxa"/>
                        <w:gridSpan w:val="11"/>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309" w:lineRule="auto" w:before="49"/>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pacing w:val="-2"/>
                            <w:sz w:val="18"/>
                            <w:szCs w:val="18"/>
                          </w:rPr>
                          <w:t>年度，本公司已按《深圳证券交易所中小企业板上市公司规范运作指引》和本公司《募集资金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管理制度》的相关规定，及时、真实、准确、完整的披露募集资金的使用及存放情况，不存在募集 资金管理违规的情况。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3"/>
              <w:ind w:left="4"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永久性补充 流动资金</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研发检测中 心建设项目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588"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w:t>
            </w:r>
            <w:r>
              <w:rPr>
                <w:rFonts w:ascii="宋体" w:hAnsi="宋体" w:cs="宋体" w:eastAsia="宋体" w:hint="default"/>
                <w:spacing w:val="67"/>
                <w:sz w:val="18"/>
                <w:szCs w:val="18"/>
              </w:rPr>
              <w:t> </w:t>
            </w:r>
            <w:r>
              <w:rPr>
                <w:rFonts w:ascii="宋体" w:hAnsi="宋体" w:cs="宋体" w:eastAsia="宋体" w:hint="default"/>
                <w:spacing w:val="-1"/>
                <w:w w:val="98"/>
                <w:sz w:val="18"/>
                <w:szCs w:val="18"/>
              </w:rPr>
              <w:t>鉴于实施客观环境和可行性已经发生较大变化，继续进行募投项目</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研发</w:t>
            </w:r>
            <w:r>
              <w:rPr>
                <w:rFonts w:ascii="宋体" w:hAnsi="宋体" w:cs="宋体" w:eastAsia="宋体" w:hint="default"/>
                <w:spacing w:val="-87"/>
                <w:w w:val="98"/>
                <w:sz w:val="18"/>
                <w:szCs w:val="18"/>
              </w:rPr>
              <w:t> </w:t>
            </w:r>
            <w:r>
              <w:rPr>
                <w:rFonts w:ascii="宋体" w:hAnsi="宋体" w:cs="宋体" w:eastAsia="宋体" w:hint="default"/>
                <w:sz w:val="18"/>
                <w:szCs w:val="18"/>
              </w:rPr>
              <w:t>检测中心建设项目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已无法到达理想的投资回报，并存在较大风险，公司经过慎重研</w:t>
            </w:r>
            <w:r>
              <w:rPr>
                <w:rFonts w:ascii="宋体" w:hAnsi="宋体" w:cs="宋体" w:eastAsia="宋体" w:hint="default"/>
                <w:spacing w:val="-62"/>
                <w:sz w:val="18"/>
                <w:szCs w:val="18"/>
              </w:rPr>
              <w:t> </w:t>
            </w:r>
            <w:r>
              <w:rPr>
                <w:rFonts w:ascii="宋体" w:hAnsi="宋体" w:cs="宋体" w:eastAsia="宋体" w:hint="default"/>
                <w:sz w:val="18"/>
                <w:szCs w:val="18"/>
              </w:rPr>
              <w:t>究决定终止</w:t>
            </w:r>
            <w:r>
              <w:rPr>
                <w:rFonts w:ascii="宋体" w:hAnsi="宋体" w:cs="宋体" w:eastAsia="宋体" w:hint="default"/>
                <w:spacing w:val="-9"/>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研发检测中心建设项目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的实施。</w:t>
            </w:r>
            <w:r>
              <w:rPr>
                <w:rFonts w:ascii="宋体" w:hAnsi="宋体" w:cs="宋体" w:eastAsia="宋体" w:hint="default"/>
                <w:spacing w:val="34"/>
                <w:w w:val="10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w:t>
            </w:r>
            <w:r>
              <w:rPr>
                <w:rFonts w:ascii="宋体" w:hAnsi="宋体" w:cs="宋体" w:eastAsia="宋体" w:hint="default"/>
                <w:spacing w:val="33"/>
                <w:sz w:val="18"/>
                <w:szCs w:val="18"/>
              </w:rPr>
              <w:t> </w:t>
            </w: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28</w:t>
            </w:r>
            <w:r>
              <w:rPr>
                <w:rFonts w:ascii="Times New Roman" w:hAnsi="Times New Roman" w:cs="Times New Roman" w:eastAsia="Times New Roman" w:hint="default"/>
                <w:sz w:val="18"/>
                <w:szCs w:val="18"/>
              </w:rPr>
            </w:r>
          </w:p>
          <w:p>
            <w:pPr>
              <w:pStyle w:val="TableParagraph"/>
              <w:spacing w:line="300"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日第一届董事会第十八次会议，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日第二次临时股东大会审议通过，并</w:t>
            </w:r>
            <w:r>
              <w:rPr>
                <w:rFonts w:ascii="宋体" w:hAnsi="宋体" w:cs="宋体" w:eastAsia="宋体" w:hint="default"/>
                <w:sz w:val="18"/>
                <w:szCs w:val="18"/>
              </w:rPr>
              <w:t> </w:t>
            </w:r>
            <w:r>
              <w:rPr>
                <w:rFonts w:ascii="宋体" w:hAnsi="宋体" w:cs="宋体" w:eastAsia="宋体" w:hint="default"/>
                <w:spacing w:val="-1"/>
                <w:w w:val="98"/>
                <w:sz w:val="18"/>
                <w:szCs w:val="18"/>
              </w:rPr>
              <w:t>经公司独立董事、平安证券公司保荐人等发表意见，公司终止募投项目</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研发检测中</w:t>
            </w:r>
            <w:r>
              <w:rPr>
                <w:rFonts w:ascii="宋体" w:hAnsi="宋体" w:cs="宋体" w:eastAsia="宋体" w:hint="default"/>
                <w:spacing w:val="-52"/>
                <w:w w:val="98"/>
                <w:sz w:val="18"/>
                <w:szCs w:val="18"/>
              </w:rPr>
              <w:t> </w:t>
            </w:r>
            <w:r>
              <w:rPr>
                <w:rFonts w:ascii="宋体" w:hAnsi="宋体" w:cs="宋体" w:eastAsia="宋体" w:hint="default"/>
                <w:sz w:val="18"/>
                <w:szCs w:val="18"/>
              </w:rPr>
              <w:t>心建设项目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信息披露情况说明 上述变更项目，已于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日在指 定网站巨潮资讯网披露，公告名称为《关于终止募投项目</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研发检测中心建设项目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 </w:t>
            </w:r>
            <w:r>
              <w:rPr>
                <w:rFonts w:ascii="宋体" w:hAnsi="宋体" w:cs="宋体" w:eastAsia="宋体" w:hint="default"/>
                <w:spacing w:val="-15"/>
                <w:sz w:val="18"/>
                <w:szCs w:val="18"/>
              </w:rPr>
              <w:t>公告》（公告编号：</w:t>
            </w:r>
            <w:r>
              <w:rPr>
                <w:rFonts w:ascii="Times New Roman" w:hAnsi="Times New Roman" w:cs="Times New Roman" w:eastAsia="Times New Roman" w:hint="default"/>
                <w:spacing w:val="-15"/>
                <w:sz w:val="18"/>
                <w:szCs w:val="18"/>
              </w:rPr>
              <w:t>2012-031</w:t>
            </w:r>
            <w:r>
              <w:rPr>
                <w:rFonts w:ascii="宋体" w:hAnsi="宋体" w:cs="宋体" w:eastAsia="宋体" w:hint="default"/>
                <w:spacing w:val="-15"/>
                <w:sz w:val="18"/>
                <w:szCs w:val="18"/>
              </w:rPr>
              <w:t>）。</w:t>
            </w:r>
            <w:r>
              <w:rPr>
                <w:rFonts w:ascii="宋体" w:hAnsi="宋体" w:cs="宋体" w:eastAsia="宋体" w:hint="default"/>
                <w:sz w:val="18"/>
                <w:szCs w:val="18"/>
              </w:rPr>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line="506" w:lineRule="auto" w:before="36"/>
        <w:ind w:left="152" w:right="7602" w:firstLine="0"/>
        <w:jc w:val="left"/>
        <w:rPr>
          <w:rFonts w:ascii="宋体" w:hAnsi="宋体" w:cs="宋体" w:eastAsia="宋体" w:hint="default"/>
          <w:sz w:val="21"/>
          <w:szCs w:val="21"/>
        </w:rPr>
      </w:pPr>
      <w:r>
        <w:rPr/>
        <w:pict>
          <v:shape style="position:absolute;margin-left:56.459999pt;margin-top:50.683655pt;width:517.15pt;height:292.8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5"/>
                    <w:gridCol w:w="1076"/>
                    <w:gridCol w:w="943"/>
                    <w:gridCol w:w="943"/>
                    <w:gridCol w:w="941"/>
                    <w:gridCol w:w="1193"/>
                    <w:gridCol w:w="1190"/>
                    <w:gridCol w:w="944"/>
                    <w:gridCol w:w="1078"/>
                    <w:gridCol w:w="1076"/>
                  </w:tblGrid>
                  <w:tr>
                    <w:trPr>
                      <w:trHeight w:val="710" w:hRule="exact"/>
                    </w:trPr>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42" w:hRule="exact"/>
                    </w:trPr>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群興玩具</w:t>
                        </w:r>
                      </w:p>
                      <w:p>
                        <w:pPr>
                          <w:pStyle w:val="TableParagraph"/>
                          <w:spacing w:line="316" w:lineRule="auto" w:before="74"/>
                          <w:ind w:left="22" w:right="22"/>
                          <w:jc w:val="left"/>
                          <w:rPr>
                            <w:rFonts w:ascii="宋体" w:hAnsi="宋体" w:cs="宋体" w:eastAsia="宋体" w:hint="default"/>
                            <w:sz w:val="18"/>
                            <w:szCs w:val="18"/>
                          </w:rPr>
                        </w:pPr>
                        <w:r>
                          <w:rPr>
                            <w:rFonts w:ascii="宋体" w:hAnsi="宋体" w:cs="宋体" w:eastAsia="宋体" w:hint="default"/>
                            <w:spacing w:val="-3"/>
                            <w:sz w:val="18"/>
                            <w:szCs w:val="18"/>
                          </w:rPr>
                          <w:t>（香港）有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销售</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7"/>
                          <w:jc w:val="left"/>
                          <w:rPr>
                            <w:rFonts w:ascii="宋体" w:hAnsi="宋体" w:cs="宋体" w:eastAsia="宋体" w:hint="default"/>
                            <w:sz w:val="18"/>
                            <w:szCs w:val="18"/>
                          </w:rPr>
                        </w:pPr>
                        <w:r>
                          <w:rPr>
                            <w:rFonts w:ascii="宋体" w:hAnsi="宋体" w:cs="宋体" w:eastAsia="宋体" w:hint="default"/>
                            <w:sz w:val="18"/>
                            <w:szCs w:val="18"/>
                          </w:rPr>
                          <w:t>玩具产品 批发零售； 进出口贸</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易</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2,751,956.27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2,417,362.76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-20,377.19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-20,377.19</w:t>
                        </w:r>
                      </w:p>
                    </w:tc>
                  </w:tr>
                  <w:tr>
                    <w:trPr>
                      <w:trHeight w:val="3795" w:hRule="exact"/>
                    </w:trPr>
                    <w:tc>
                      <w:tcPr>
                        <w:tcW w:w="9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2" w:right="190"/>
                          <w:jc w:val="both"/>
                          <w:rPr>
                            <w:rFonts w:ascii="宋体" w:hAnsi="宋体" w:cs="宋体" w:eastAsia="宋体" w:hint="default"/>
                            <w:sz w:val="18"/>
                            <w:szCs w:val="18"/>
                          </w:rPr>
                        </w:pPr>
                        <w:r>
                          <w:rPr>
                            <w:rFonts w:ascii="宋体" w:hAnsi="宋体" w:cs="宋体" w:eastAsia="宋体" w:hint="default"/>
                            <w:sz w:val="18"/>
                            <w:szCs w:val="18"/>
                          </w:rPr>
                          <w:t>汕头市童 乐乐玩具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生产、加 工、销售； </w:t>
                        </w:r>
                        <w:r>
                          <w:rPr>
                            <w:rFonts w:ascii="宋体" w:hAnsi="宋体" w:cs="宋体" w:eastAsia="宋体" w:hint="default"/>
                            <w:spacing w:val="-3"/>
                            <w:sz w:val="18"/>
                            <w:szCs w:val="18"/>
                          </w:rPr>
                          <w:t>玩具，塑料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制品，五金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制品，童 车、手推 车、婴儿 床、学步 车、三轮 车、婴儿 车、行李 车、自行</w:t>
                        </w:r>
                      </w:p>
                    </w:tc>
                    <w:tc>
                      <w:tcPr>
                        <w:tcW w:w="94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145,399,218.54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48,733,934.86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
                          <w:jc w:val="right"/>
                          <w:rPr>
                            <w:rFonts w:ascii="Times New Roman" w:hAnsi="Times New Roman" w:cs="Times New Roman" w:eastAsia="Times New Roman" w:hint="default"/>
                            <w:sz w:val="18"/>
                            <w:szCs w:val="18"/>
                          </w:rPr>
                        </w:pPr>
                        <w:r>
                          <w:rPr>
                            <w:rFonts w:ascii="Times New Roman"/>
                            <w:spacing w:val="-1"/>
                            <w:sz w:val="18"/>
                          </w:rPr>
                          <w:t>-1,478,120.02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8" w:right="0"/>
                          <w:jc w:val="left"/>
                          <w:rPr>
                            <w:rFonts w:ascii="Times New Roman" w:hAnsi="Times New Roman" w:cs="Times New Roman" w:eastAsia="Times New Roman" w:hint="default"/>
                            <w:sz w:val="18"/>
                            <w:szCs w:val="18"/>
                          </w:rPr>
                        </w:pPr>
                        <w:r>
                          <w:rPr>
                            <w:rFonts w:ascii="Times New Roman"/>
                            <w:sz w:val="18"/>
                          </w:rPr>
                          <w:t>-1,478,120.02</w:t>
                        </w:r>
                      </w:p>
                    </w:tc>
                  </w:tr>
                </w:tbl>
                <w:p>
                  <w:pPr/>
                </w:p>
              </w:txbxContent>
            </v:textbox>
            <w10:wrap type="none"/>
          </v:shape>
        </w:pic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、主要子公司、参股公司分析</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主要子公司、参股公司情况</w:t>
      </w:r>
    </w:p>
    <w:p>
      <w:pPr>
        <w:spacing w:after="0" w:line="506" w:lineRule="auto"/>
        <w:jc w:val="left"/>
        <w:rPr>
          <w:rFonts w:ascii="宋体" w:hAnsi="宋体" w:cs="宋体" w:eastAsia="宋体" w:hint="default"/>
          <w:sz w:val="21"/>
          <w:szCs w:val="21"/>
        </w:rPr>
        <w:sectPr>
          <w:pgSz w:w="11910" w:h="16840"/>
          <w:pgMar w:header="745" w:footer="980" w:top="1060" w:bottom="1160" w:left="980" w:right="3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5"/>
        <w:gridCol w:w="1076"/>
        <w:gridCol w:w="943"/>
        <w:gridCol w:w="943"/>
        <w:gridCol w:w="941"/>
        <w:gridCol w:w="1193"/>
        <w:gridCol w:w="1190"/>
        <w:gridCol w:w="944"/>
        <w:gridCol w:w="1078"/>
        <w:gridCol w:w="1076"/>
      </w:tblGrid>
      <w:tr>
        <w:trPr>
          <w:trHeight w:val="315" w:hRule="exact"/>
        </w:trPr>
        <w:tc>
          <w:tcPr>
            <w:tcW w:w="945" w:type="dxa"/>
            <w:vMerge w:val="restart"/>
            <w:tcBorders>
              <w:top w:val="single" w:sz="4" w:space="0" w:color="000000"/>
              <w:left w:val="single" w:sz="4" w:space="0" w:color="000000"/>
              <w:right w:val="single" w:sz="4" w:space="0" w:color="000000"/>
            </w:tcBorders>
            <w:shd w:val="clear" w:color="auto" w:fill="C6ECCC"/>
          </w:tcPr>
          <w:p>
            <w:pPr/>
          </w:p>
        </w:tc>
        <w:tc>
          <w:tcPr>
            <w:tcW w:w="1076"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shd w:val="clear" w:color="auto" w:fill="C6ECCC"/>
          </w:tcPr>
          <w:p>
            <w:pPr/>
          </w:p>
        </w:tc>
        <w:tc>
          <w:tcPr>
            <w:tcW w:w="943"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车、电动</w:t>
            </w:r>
          </w:p>
        </w:tc>
        <w:tc>
          <w:tcPr>
            <w:tcW w:w="941" w:type="dxa"/>
            <w:vMerge w:val="restart"/>
            <w:tcBorders>
              <w:top w:val="single" w:sz="4" w:space="0" w:color="000000"/>
              <w:left w:val="single" w:sz="4" w:space="0" w:color="000000"/>
              <w:right w:val="single" w:sz="4" w:space="0" w:color="000000"/>
            </w:tcBorders>
            <w:shd w:val="clear" w:color="auto" w:fill="C6ECCC"/>
          </w:tcPr>
          <w:p>
            <w:pPr/>
          </w:p>
        </w:tc>
        <w:tc>
          <w:tcPr>
            <w:tcW w:w="1193" w:type="dxa"/>
            <w:vMerge w:val="restart"/>
            <w:tcBorders>
              <w:top w:val="single" w:sz="4" w:space="0" w:color="000000"/>
              <w:left w:val="single" w:sz="4" w:space="0" w:color="000000"/>
              <w:right w:val="single" w:sz="4" w:space="0" w:color="000000"/>
            </w:tcBorders>
          </w:tcPr>
          <w:p>
            <w:pPr/>
          </w:p>
        </w:tc>
        <w:tc>
          <w:tcPr>
            <w:tcW w:w="1190" w:type="dxa"/>
            <w:vMerge w:val="restart"/>
            <w:tcBorders>
              <w:top w:val="single" w:sz="4" w:space="0" w:color="000000"/>
              <w:left w:val="single" w:sz="4" w:space="0" w:color="000000"/>
              <w:right w:val="single" w:sz="4" w:space="0" w:color="000000"/>
            </w:tcBorders>
          </w:tcPr>
          <w:p>
            <w:pPr/>
          </w:p>
        </w:tc>
        <w:tc>
          <w:tcPr>
            <w:tcW w:w="944"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车、摇篮</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车、摇椅、</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儿童摇床；</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货物进出</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口、技术进</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7"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w:t>
            </w:r>
            <w:r>
              <w:rPr>
                <w:rFonts w:ascii="Times New Roman" w:hAnsi="Times New Roman" w:cs="Times New Roman" w:eastAsia="Times New Roman" w:hint="default"/>
                <w:sz w:val="18"/>
                <w:szCs w:val="18"/>
              </w:rPr>
              <w:t>(</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07"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行政法规</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禁止的项</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目除外；法</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律、行政法</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规限制的</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项目须取</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5" w:type="dxa"/>
            <w:vMerge/>
            <w:tcBorders>
              <w:left w:val="single" w:sz="4" w:space="0" w:color="000000"/>
              <w:right w:val="single" w:sz="4" w:space="0" w:color="000000"/>
            </w:tcBorders>
            <w:shd w:val="clear" w:color="auto" w:fill="C6ECCC"/>
          </w:tcPr>
          <w:p>
            <w:pPr/>
          </w:p>
        </w:tc>
        <w:tc>
          <w:tcPr>
            <w:tcW w:w="1076"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得许可后</w:t>
            </w:r>
          </w:p>
        </w:tc>
        <w:tc>
          <w:tcPr>
            <w:tcW w:w="941" w:type="dxa"/>
            <w:vMerge/>
            <w:tcBorders>
              <w:left w:val="single" w:sz="4" w:space="0" w:color="000000"/>
              <w:right w:val="single" w:sz="4" w:space="0" w:color="000000"/>
            </w:tcBorders>
            <w:shd w:val="clear" w:color="auto" w:fill="C6ECCC"/>
          </w:tcPr>
          <w:p>
            <w:pPr/>
          </w:p>
        </w:tc>
        <w:tc>
          <w:tcPr>
            <w:tcW w:w="1193"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60" w:hRule="exact"/>
        </w:trPr>
        <w:tc>
          <w:tcPr>
            <w:tcW w:w="945" w:type="dxa"/>
            <w:vMerge/>
            <w:tcBorders>
              <w:left w:val="single" w:sz="4" w:space="0" w:color="000000"/>
              <w:bottom w:val="single" w:sz="4" w:space="0" w:color="000000"/>
              <w:right w:val="single" w:sz="4" w:space="0" w:color="000000"/>
            </w:tcBorders>
            <w:shd w:val="clear" w:color="auto" w:fill="C6ECCC"/>
          </w:tcPr>
          <w:p>
            <w:pPr/>
          </w:p>
        </w:tc>
        <w:tc>
          <w:tcPr>
            <w:tcW w:w="1076"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shd w:val="clear" w:color="auto" w:fill="C6ECCC"/>
          </w:tcPr>
          <w:p>
            <w:pPr/>
          </w:p>
        </w:tc>
        <w:tc>
          <w:tcPr>
            <w:tcW w:w="943"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方可经营</w:t>
            </w:r>
            <w:r>
              <w:rPr>
                <w:rFonts w:ascii="Times New Roman" w:hAnsi="Times New Roman" w:cs="Times New Roman" w:eastAsia="Times New Roman" w:hint="default"/>
                <w:sz w:val="18"/>
                <w:szCs w:val="18"/>
              </w:rPr>
              <w:t>)</w:t>
            </w:r>
          </w:p>
        </w:tc>
        <w:tc>
          <w:tcPr>
            <w:tcW w:w="941" w:type="dxa"/>
            <w:vMerge/>
            <w:tcBorders>
              <w:left w:val="single" w:sz="4" w:space="0" w:color="000000"/>
              <w:bottom w:val="single" w:sz="4" w:space="0" w:color="000000"/>
              <w:right w:val="single" w:sz="4" w:space="0" w:color="000000"/>
            </w:tcBorders>
            <w:shd w:val="clear" w:color="auto" w:fill="C6ECCC"/>
          </w:tcPr>
          <w:p>
            <w:pPr/>
          </w:p>
        </w:tc>
        <w:tc>
          <w:tcPr>
            <w:tcW w:w="1193"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bl>
    <w:p>
      <w:pPr>
        <w:pStyle w:val="BodyText"/>
        <w:spacing w:line="307" w:lineRule="auto" w:before="28"/>
        <w:ind w:right="4414"/>
        <w:jc w:val="left"/>
      </w:pPr>
      <w:r>
        <w:rPr/>
        <w:pict>
          <v:shape style="position:absolute;margin-left:227.330002pt;margin-top:-236.586319pt;width:71.650pt;height:236.1pt;mso-position-horizontal-relative:page;mso-position-vertical-relative:paragraph;z-index:-672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法律、</w:t>
                  </w:r>
                </w:p>
              </w:txbxContent>
            </v:textbox>
            <w10:wrap type="none"/>
          </v:shape>
        </w:pict>
      </w:r>
      <w:r>
        <w:rPr/>
        <w:t>主要子公司、参股公司情况说明</w:t>
      </w:r>
      <w:r>
        <w:rPr>
          <w:w w:val="100"/>
        </w:rPr>
        <w:t> </w:t>
      </w:r>
      <w:r>
        <w:rPr>
          <w:spacing w:val="-2"/>
        </w:rPr>
        <w:t>报告期内取得和处置子公司的情况</w:t>
      </w:r>
    </w:p>
    <w:p>
      <w:pPr>
        <w:pStyle w:val="BodyText"/>
        <w:spacing w:line="240" w:lineRule="auto" w:before="19"/>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81"/>
      </w:tblGrid>
      <w:tr>
        <w:trPr>
          <w:trHeight w:val="718"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0" w:hRule="exact"/>
        </w:trPr>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c>
          <w:tcPr>
            <w:tcW w:w="23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4"/>
              <w:ind w:left="23" w:right="20"/>
              <w:jc w:val="left"/>
              <w:rPr>
                <w:rFonts w:ascii="宋体" w:hAnsi="宋体" w:cs="宋体" w:eastAsia="宋体" w:hint="default"/>
                <w:sz w:val="18"/>
                <w:szCs w:val="18"/>
              </w:rPr>
            </w:pPr>
            <w:r>
              <w:rPr>
                <w:rFonts w:ascii="宋体" w:hAnsi="宋体" w:cs="宋体" w:eastAsia="宋体" w:hint="default"/>
                <w:sz w:val="18"/>
                <w:szCs w:val="18"/>
              </w:rPr>
              <w:t>进一步完善公司的产品链，实 现可持续发展</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4"/>
              <w:ind w:left="23" w:right="185"/>
              <w:jc w:val="left"/>
              <w:rPr>
                <w:rFonts w:ascii="宋体" w:hAnsi="宋体" w:cs="宋体" w:eastAsia="宋体" w:hint="default"/>
                <w:sz w:val="18"/>
                <w:szCs w:val="18"/>
              </w:rPr>
            </w:pPr>
            <w:r>
              <w:rPr>
                <w:rFonts w:ascii="宋体" w:hAnsi="宋体" w:cs="宋体" w:eastAsia="宋体" w:hint="default"/>
                <w:sz w:val="18"/>
                <w:szCs w:val="18"/>
              </w:rPr>
              <w:t>增强公司持续盈利能力和竞 争能力</w:t>
            </w:r>
          </w:p>
        </w:tc>
      </w:tr>
    </w:tbl>
    <w:p>
      <w:pPr>
        <w:spacing w:line="240" w:lineRule="auto" w:before="3"/>
        <w:rPr>
          <w:rFonts w:ascii="宋体" w:hAnsi="宋体" w:cs="宋体" w:eastAsia="宋体" w:hint="default"/>
          <w:sz w:val="19"/>
          <w:szCs w:val="19"/>
        </w:rPr>
      </w:pPr>
    </w:p>
    <w:p>
      <w:pPr>
        <w:pStyle w:val="Heading4"/>
        <w:spacing w:line="240" w:lineRule="auto" w:before="36"/>
        <w:ind w:right="4414"/>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824" w:firstLine="0"/>
        <w:jc w:val="right"/>
        <w:rPr>
          <w:rFonts w:ascii="宋体" w:hAnsi="宋体" w:cs="宋体" w:eastAsia="宋体" w:hint="default"/>
          <w:sz w:val="18"/>
          <w:szCs w:val="18"/>
        </w:rPr>
      </w:pPr>
      <w:r>
        <w:rPr/>
        <w:pict>
          <v:shape style="position:absolute;margin-left:56.459999pt;margin-top:-174.75827pt;width:479.1pt;height:210.2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33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49"/>
                          <w:ind w:left="22" w:right="120"/>
                          <w:jc w:val="both"/>
                          <w:rPr>
                            <w:rFonts w:ascii="宋体" w:hAnsi="宋体" w:cs="宋体" w:eastAsia="宋体" w:hint="default"/>
                            <w:sz w:val="18"/>
                            <w:szCs w:val="18"/>
                          </w:rPr>
                        </w:pPr>
                        <w:r>
                          <w:rPr>
                            <w:rFonts w:ascii="宋体" w:hAnsi="宋体" w:cs="宋体" w:eastAsia="宋体" w:hint="default"/>
                            <w:sz w:val="18"/>
                            <w:szCs w:val="18"/>
                          </w:rPr>
                          <w:t>使用自有资金收购 汕头市童乐乐玩具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5,125.04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5,125.04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5,125.04</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5,125.04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1338"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为进一步完善公司的产品链，实现可持续发展，从而增强公司持续盈利能力和竞争能力。本公司于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日与汕 </w:t>
                        </w:r>
                        <w:r>
                          <w:rPr>
                            <w:rFonts w:ascii="宋体" w:hAnsi="宋体" w:cs="宋体" w:eastAsia="宋体" w:hint="default"/>
                            <w:spacing w:val="-2"/>
                            <w:w w:val="100"/>
                            <w:sz w:val="18"/>
                            <w:szCs w:val="18"/>
                          </w:rPr>
                          <w:t>头市童乐乐玩具有限公司（以下简称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童乐乐玩具</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）股东自然人陈伟煌和陈泽彬签订《股权收购合同》，收购陈伟煌持有</w:t>
                        </w:r>
                        <w:r>
                          <w:rPr>
                            <w:rFonts w:ascii="宋体" w:hAnsi="宋体" w:cs="宋体" w:eastAsia="宋体" w:hint="default"/>
                            <w:sz w:val="18"/>
                            <w:szCs w:val="18"/>
                          </w:rPr>
                          <w:t> 的童乐乐玩具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w:t>
                        </w:r>
                        <w:r>
                          <w:rPr>
                            <w:rFonts w:ascii="宋体" w:hAnsi="宋体" w:cs="宋体" w:eastAsia="宋体" w:hint="default"/>
                            <w:spacing w:val="-34"/>
                            <w:sz w:val="18"/>
                            <w:szCs w:val="18"/>
                          </w:rPr>
                          <w:t> </w:t>
                        </w:r>
                        <w:r>
                          <w:rPr>
                            <w:rFonts w:ascii="宋体" w:hAnsi="宋体" w:cs="宋体" w:eastAsia="宋体" w:hint="default"/>
                            <w:sz w:val="18"/>
                            <w:szCs w:val="18"/>
                          </w:rPr>
                          <w:t>陈泽彬所持有的童乐乐玩具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股权。本次收购完成后，童乐乐玩具将成为本公司全资子公司 本次股权收购，经公司第一届董事会第十四次会议审议通过。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32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七、公司未来发展的展望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（一）行业分析</w:t>
      </w:r>
    </w:p>
    <w:p>
      <w:pPr>
        <w:spacing w:line="240" w:lineRule="auto" w:before="10"/>
        <w:rPr>
          <w:rFonts w:ascii="宋体" w:hAnsi="宋体" w:cs="宋体" w:eastAsia="宋体" w:hint="default"/>
          <w:sz w:val="14"/>
          <w:szCs w:val="14"/>
        </w:rPr>
      </w:pPr>
    </w:p>
    <w:p>
      <w:pPr>
        <w:pStyle w:val="BodyText"/>
        <w:spacing w:line="386" w:lineRule="auto"/>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年玩具行业国际、国内的市场情况分析预测</w:t>
      </w:r>
      <w:r>
        <w:rPr>
          <w:w w:val="100"/>
        </w:rPr>
        <w:t> </w:t>
      </w:r>
      <w:r>
        <w:rPr>
          <w:spacing w:val="-2"/>
        </w:rPr>
        <w:t>美国市场方面：从世界玩具销售巨头美泰、孩之宝的季度财报，以及圣诞节火爆的销售情况看，</w:t>
      </w:r>
      <w:r>
        <w:rPr>
          <w:rFonts w:ascii="Times New Roman" w:hAnsi="Times New Roman" w:cs="Times New Roman" w:eastAsia="Times New Roman" w:hint="default"/>
          <w:spacing w:val="-2"/>
        </w:rPr>
        <w:t>2012</w:t>
      </w:r>
    </w:p>
    <w:p>
      <w:pPr>
        <w:pStyle w:val="BodyText"/>
        <w:spacing w:line="386" w:lineRule="auto" w:before="35"/>
        <w:ind w:right="208"/>
        <w:jc w:val="both"/>
      </w:pPr>
      <w:r>
        <w:rPr/>
        <w:t>年美国玩具市场销售情况总体不差。</w:t>
      </w:r>
      <w:r>
        <w:rPr>
          <w:rFonts w:ascii="Times New Roman" w:hAnsi="Times New Roman" w:cs="Times New Roman" w:eastAsia="Times New Roman" w:hint="default"/>
        </w:rPr>
        <w:t>2011</w:t>
      </w:r>
      <w:r>
        <w:rPr/>
        <w:t>年广东对美国玩具出口</w:t>
      </w:r>
      <w:r>
        <w:rPr>
          <w:rFonts w:ascii="Times New Roman" w:hAnsi="Times New Roman" w:cs="Times New Roman" w:eastAsia="Times New Roman" w:hint="default"/>
        </w:rPr>
        <w:t>55.7</w:t>
      </w:r>
      <w:r>
        <w:rPr/>
        <w:t>亿美元占广东玩具出口总额的</w:t>
      </w:r>
      <w:r>
        <w:rPr>
          <w:rFonts w:ascii="Times New Roman" w:hAnsi="Times New Roman" w:cs="Times New Roman" w:eastAsia="Times New Roman" w:hint="default"/>
        </w:rPr>
        <w:t>39%</w:t>
      </w:r>
      <w:r>
        <w:rPr/>
        <w:t>。</w:t>
      </w:r>
      <w:r>
        <w:rPr>
          <w:spacing w:val="-41"/>
        </w:rPr>
        <w:t> </w:t>
      </w:r>
      <w:r>
        <w:rPr>
          <w:spacing w:val="-1"/>
        </w:rPr>
        <w:t>换言之，美国市场占中国玩具出口约</w:t>
      </w:r>
      <w:r>
        <w:rPr>
          <w:rFonts w:ascii="Times New Roman" w:hAnsi="Times New Roman" w:cs="Times New Roman" w:eastAsia="Times New Roman" w:hint="default"/>
          <w:spacing w:val="-1"/>
        </w:rPr>
        <w:t>40%</w:t>
      </w:r>
      <w:r>
        <w:rPr>
          <w:spacing w:val="-1"/>
        </w:rPr>
        <w:t>左右，因此，如果</w:t>
      </w:r>
      <w:r>
        <w:rPr>
          <w:rFonts w:ascii="Times New Roman" w:hAnsi="Times New Roman" w:cs="Times New Roman" w:eastAsia="Times New Roman" w:hint="default"/>
          <w:spacing w:val="-1"/>
        </w:rPr>
        <w:t>2013</w:t>
      </w:r>
      <w:r>
        <w:rPr>
          <w:spacing w:val="-1"/>
        </w:rPr>
        <w:t>年美国经济前景真如专家预测的那样逐步</w:t>
      </w:r>
      <w:r>
        <w:rPr>
          <w:spacing w:val="-50"/>
        </w:rPr>
        <w:t> </w:t>
      </w:r>
      <w:r>
        <w:rPr>
          <w:spacing w:val="-50"/>
        </w:rPr>
      </w:r>
      <w:r>
        <w:rPr/>
        <w:t>向好，相信这占中国玩具出口近四成的美国玩具市场需求也十分光明。</w:t>
      </w:r>
    </w:p>
    <w:p>
      <w:pPr>
        <w:pStyle w:val="BodyText"/>
        <w:spacing w:line="391" w:lineRule="auto" w:before="65"/>
        <w:ind w:right="206" w:firstLine="420"/>
        <w:jc w:val="both"/>
      </w:pPr>
      <w:r>
        <w:rPr>
          <w:spacing w:val="-2"/>
        </w:rPr>
        <w:t>欧洲市场方面：欧洲债务危机已持续发酵多年，尽管目前仍没有看到具体有效解决办法，但多数专家</w:t>
      </w:r>
      <w:r>
        <w:rPr>
          <w:w w:val="100"/>
        </w:rPr>
        <w:t> </w:t>
      </w:r>
      <w:r>
        <w:rPr>
          <w:spacing w:val="-2"/>
        </w:rPr>
        <w:t>乐观认为最坏的情况也许已经过去。虽然欧盟经济短期内仍然脆弱，欧盟的经济预测报告预计</w:t>
      </w:r>
      <w:r>
        <w:rPr>
          <w:rFonts w:ascii="Times New Roman" w:hAnsi="Times New Roman" w:cs="Times New Roman" w:eastAsia="Times New Roman" w:hint="default"/>
          <w:spacing w:val="-2"/>
        </w:rPr>
        <w:t>2013</w:t>
      </w:r>
      <w:r>
        <w:rPr>
          <w:spacing w:val="-2"/>
        </w:rPr>
        <w:t>年将略</w:t>
      </w:r>
      <w:r>
        <w:rPr>
          <w:spacing w:val="-40"/>
        </w:rPr>
        <w:t> </w:t>
      </w:r>
      <w:r>
        <w:rPr>
          <w:spacing w:val="-40"/>
        </w:rPr>
      </w:r>
      <w:r>
        <w:rPr>
          <w:w w:val="100"/>
        </w:rPr>
        <w:t>微增</w:t>
      </w:r>
      <w:r>
        <w:rPr>
          <w:spacing w:val="-2"/>
          <w:w w:val="100"/>
        </w:rPr>
        <w:t>长</w:t>
      </w:r>
      <w:r>
        <w:rPr>
          <w:rFonts w:ascii="Times New Roman" w:hAnsi="Times New Roman" w:cs="Times New Roman" w:eastAsia="Times New Roman" w:hint="default"/>
          <w:w w:val="100"/>
        </w:rPr>
        <w:t>0.4</w:t>
      </w:r>
      <w:r>
        <w:rPr>
          <w:rFonts w:ascii="Times New Roman" w:hAnsi="Times New Roman" w:cs="Times New Roman" w:eastAsia="Times New Roman" w:hint="default"/>
          <w:spacing w:val="-4"/>
          <w:w w:val="100"/>
        </w:rPr>
        <w:t>%</w:t>
      </w:r>
      <w:r>
        <w:rPr>
          <w:w w:val="100"/>
        </w:rPr>
        <w:t>和</w:t>
      </w:r>
      <w:r>
        <w:rPr>
          <w:rFonts w:ascii="Times New Roman" w:hAnsi="Times New Roman" w:cs="Times New Roman" w:eastAsia="Times New Roman" w:hint="default"/>
          <w:w w:val="100"/>
        </w:rPr>
        <w:t>0.1</w:t>
      </w:r>
      <w:r>
        <w:rPr>
          <w:rFonts w:ascii="Times New Roman" w:hAnsi="Times New Roman" w:cs="Times New Roman" w:eastAsia="Times New Roman" w:hint="default"/>
          <w:spacing w:val="-4"/>
          <w:w w:val="100"/>
        </w:rPr>
        <w:t>%</w:t>
      </w:r>
      <w:r>
        <w:rPr>
          <w:spacing w:val="-24"/>
          <w:w w:val="100"/>
        </w:rPr>
        <w:t>，</w:t>
      </w:r>
      <w:r>
        <w:rPr>
          <w:w w:val="100"/>
        </w:rPr>
        <w:t>到</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01</w:t>
      </w:r>
      <w:r>
        <w:rPr>
          <w:rFonts w:ascii="Times New Roman" w:hAnsi="Times New Roman" w:cs="Times New Roman" w:eastAsia="Times New Roman" w:hint="default"/>
          <w:spacing w:val="-1"/>
          <w:w w:val="100"/>
        </w:rPr>
        <w:t>4</w:t>
      </w:r>
      <w:r>
        <w:rPr>
          <w:w w:val="100"/>
        </w:rPr>
        <w:t>年</w:t>
      </w:r>
      <w:r>
        <w:rPr>
          <w:spacing w:val="-3"/>
          <w:w w:val="100"/>
        </w:rPr>
        <w:t>则</w:t>
      </w:r>
      <w:r>
        <w:rPr>
          <w:w w:val="100"/>
        </w:rPr>
        <w:t>有</w:t>
      </w:r>
      <w:r>
        <w:rPr>
          <w:spacing w:val="-3"/>
          <w:w w:val="100"/>
        </w:rPr>
        <w:t>望</w:t>
      </w:r>
      <w:r>
        <w:rPr>
          <w:w w:val="100"/>
        </w:rPr>
        <w:t>实现</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w:t>
      </w:r>
      <w:r>
        <w:rPr>
          <w:spacing w:val="-3"/>
          <w:w w:val="100"/>
        </w:rPr>
        <w:t>和</w:t>
      </w:r>
      <w:r>
        <w:rPr>
          <w:rFonts w:ascii="Times New Roman" w:hAnsi="Times New Roman" w:cs="Times New Roman" w:eastAsia="Times New Roman" w:hint="default"/>
          <w:w w:val="100"/>
        </w:rPr>
        <w:t>1.4</w:t>
      </w:r>
      <w:r>
        <w:rPr>
          <w:rFonts w:ascii="Times New Roman" w:hAnsi="Times New Roman" w:cs="Times New Roman" w:eastAsia="Times New Roman" w:hint="default"/>
          <w:spacing w:val="-4"/>
          <w:w w:val="100"/>
        </w:rPr>
        <w:t>%</w:t>
      </w:r>
      <w:r>
        <w:rPr>
          <w:w w:val="100"/>
        </w:rPr>
        <w:t>的增</w:t>
      </w:r>
      <w:r>
        <w:rPr>
          <w:spacing w:val="-3"/>
          <w:w w:val="100"/>
        </w:rPr>
        <w:t>长率</w:t>
      </w:r>
      <w:r>
        <w:rPr>
          <w:spacing w:val="-22"/>
          <w:w w:val="100"/>
        </w:rPr>
        <w:t>。</w:t>
      </w:r>
      <w:r>
        <w:rPr>
          <w:spacing w:val="-3"/>
          <w:w w:val="100"/>
        </w:rPr>
        <w:t>就</w:t>
      </w:r>
      <w:r>
        <w:rPr>
          <w:w w:val="100"/>
        </w:rPr>
        <w:t>是</w:t>
      </w:r>
      <w:r>
        <w:rPr>
          <w:rFonts w:ascii="Times New Roman" w:hAnsi="Times New Roman" w:cs="Times New Roman" w:eastAsia="Times New Roman" w:hint="default"/>
          <w:spacing w:val="-3"/>
          <w:w w:val="44"/>
        </w:rPr>
        <w:t>―</w:t>
      </w:r>
      <w:r>
        <w:rPr>
          <w:w w:val="100"/>
        </w:rPr>
        <w:t>情</w:t>
      </w:r>
      <w:r>
        <w:rPr>
          <w:spacing w:val="-3"/>
          <w:w w:val="100"/>
        </w:rPr>
        <w:t>况</w:t>
      </w:r>
      <w:r>
        <w:rPr>
          <w:w w:val="100"/>
        </w:rPr>
        <w:t>正</w:t>
      </w:r>
      <w:r>
        <w:rPr>
          <w:spacing w:val="-3"/>
          <w:w w:val="100"/>
        </w:rPr>
        <w:t>在</w:t>
      </w:r>
      <w:r>
        <w:rPr>
          <w:w w:val="100"/>
        </w:rPr>
        <w:t>逐步</w:t>
      </w:r>
      <w:r>
        <w:rPr>
          <w:spacing w:val="-3"/>
          <w:w w:val="100"/>
        </w:rPr>
        <w:t>好</w:t>
      </w:r>
      <w:r>
        <w:rPr>
          <w:w w:val="100"/>
        </w:rPr>
        <w:t>起</w:t>
      </w:r>
      <w:r>
        <w:rPr>
          <w:spacing w:val="-3"/>
          <w:w w:val="100"/>
        </w:rPr>
        <w:t>来</w:t>
      </w:r>
      <w:r>
        <w:rPr>
          <w:rFonts w:ascii="Times New Roman" w:hAnsi="Times New Roman" w:cs="Times New Roman" w:eastAsia="Times New Roman" w:hint="default"/>
          <w:spacing w:val="-3"/>
          <w:w w:val="159"/>
        </w:rPr>
        <w:t>‖</w:t>
      </w:r>
      <w:r>
        <w:rPr>
          <w:spacing w:val="-22"/>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1</w:t>
      </w:r>
      <w:r>
        <w:rPr>
          <w:spacing w:val="-3"/>
          <w:w w:val="100"/>
        </w:rPr>
        <w:t>年</w:t>
      </w:r>
      <w:r>
        <w:rPr>
          <w:w w:val="100"/>
        </w:rPr>
        <w:t>广东</w:t>
      </w:r>
      <w:r>
        <w:rPr>
          <w:w w:val="100"/>
        </w:rPr>
        <w:t> </w:t>
      </w:r>
      <w:r>
        <w:rPr/>
        <w:t>玩具出口欧洲约为出口总额的</w:t>
      </w:r>
      <w:r>
        <w:rPr>
          <w:rFonts w:ascii="Times New Roman" w:hAnsi="Times New Roman" w:cs="Times New Roman" w:eastAsia="Times New Roman" w:hint="default"/>
        </w:rPr>
        <w:t>28.5%</w:t>
      </w:r>
      <w:r>
        <w:rPr/>
        <w:t>。欧洲经济的逐步复苏，占中国玩具出口约</w:t>
      </w:r>
      <w:r>
        <w:rPr>
          <w:rFonts w:ascii="Times New Roman" w:hAnsi="Times New Roman" w:cs="Times New Roman" w:eastAsia="Times New Roman" w:hint="default"/>
        </w:rPr>
        <w:t>30%</w:t>
      </w:r>
      <w:r>
        <w:rPr/>
        <w:t>的欧洲市场相信也会</w:t>
      </w:r>
      <w:r>
        <w:rPr>
          <w:spacing w:val="-4"/>
        </w:rPr>
        <w:t> </w:t>
      </w:r>
      <w:r>
        <w:rPr>
          <w:spacing w:val="-4"/>
        </w:rPr>
      </w:r>
      <w:r>
        <w:rPr/>
        <w:t>稳步提升。</w:t>
      </w:r>
    </w:p>
    <w:p>
      <w:pPr>
        <w:pStyle w:val="BodyText"/>
        <w:spacing w:line="386" w:lineRule="auto" w:before="61"/>
        <w:ind w:right="208" w:firstLine="420"/>
        <w:jc w:val="both"/>
      </w:pPr>
      <w:r>
        <w:rPr>
          <w:spacing w:val="-2"/>
        </w:rPr>
        <w:t>新兴国家市场：作为中国玩具出口快速增长点，</w:t>
      </w:r>
      <w:r>
        <w:rPr>
          <w:rFonts w:ascii="Times New Roman" w:hAnsi="Times New Roman" w:cs="Times New Roman" w:eastAsia="Times New Roman" w:hint="default"/>
          <w:spacing w:val="-2"/>
        </w:rPr>
        <w:t>2012</w:t>
      </w:r>
      <w:r>
        <w:rPr>
          <w:spacing w:val="-2"/>
        </w:rPr>
        <w:t>年我国玩具出口对新兴国家经济体保持快速增长</w:t>
      </w:r>
      <w:r>
        <w:rPr>
          <w:w w:val="100"/>
        </w:rPr>
        <w:t> </w:t>
      </w:r>
      <w:r>
        <w:rPr>
          <w:spacing w:val="-2"/>
        </w:rPr>
        <w:t>态势，玩具出口大省广东</w:t>
      </w:r>
      <w:r>
        <w:rPr>
          <w:rFonts w:ascii="Times New Roman" w:hAnsi="Times New Roman" w:cs="Times New Roman" w:eastAsia="Times New Roman" w:hint="default"/>
          <w:spacing w:val="-2"/>
        </w:rPr>
        <w:t>2012</w:t>
      </w:r>
      <w:r>
        <w:rPr>
          <w:spacing w:val="-2"/>
        </w:rPr>
        <w:t>年前三季度对东盟、拉丁美洲、俄罗斯的出口继续有良好的增长，分别上升</w:t>
      </w:r>
      <w:r>
        <w:rPr>
          <w:spacing w:val="-46"/>
        </w:rPr>
        <w:t> </w:t>
      </w:r>
      <w:r>
        <w:rPr>
          <w:spacing w:val="-46"/>
        </w:rPr>
      </w:r>
      <w:r>
        <w:rPr>
          <w:rFonts w:ascii="Times New Roman" w:hAnsi="Times New Roman" w:cs="Times New Roman" w:eastAsia="Times New Roman" w:hint="default"/>
        </w:rPr>
        <w:t>24.3%</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2013</w:t>
      </w:r>
      <w:r>
        <w:rPr/>
        <w:t>年预计世界新兴经济体的各国经济仍然会保持良好的增长，对玩具的需求预计</w:t>
      </w:r>
      <w:r>
        <w:rPr>
          <w:spacing w:val="-32"/>
        </w:rPr>
        <w:t> </w:t>
      </w:r>
      <w:r>
        <w:rPr>
          <w:spacing w:val="-32"/>
        </w:rPr>
      </w:r>
      <w:r>
        <w:rPr/>
        <w:t>也会保持良好的增长。</w:t>
      </w:r>
    </w:p>
    <w:p>
      <w:pPr>
        <w:pStyle w:val="BodyText"/>
        <w:spacing w:line="386" w:lineRule="auto" w:before="62"/>
        <w:ind w:right="209" w:firstLine="420"/>
        <w:jc w:val="both"/>
      </w:pPr>
      <w:r>
        <w:rPr>
          <w:spacing w:val="-1"/>
        </w:rPr>
        <w:t>以上三大经济体市场占我国玩具出口金额</w:t>
      </w:r>
      <w:r>
        <w:rPr>
          <w:rFonts w:ascii="Times New Roman" w:hAnsi="Times New Roman" w:cs="Times New Roman" w:eastAsia="Times New Roman" w:hint="default"/>
          <w:spacing w:val="-1"/>
        </w:rPr>
        <w:t>80%</w:t>
      </w:r>
      <w:r>
        <w:rPr>
          <w:spacing w:val="-1"/>
        </w:rPr>
        <w:t>以上，因此，如果没有诸如自然灾害、战争等突发事件</w:t>
      </w:r>
      <w:r>
        <w:rPr>
          <w:w w:val="100"/>
        </w:rPr>
        <w:t> </w:t>
      </w:r>
      <w:r>
        <w:rPr/>
        <w:t>发生，</w:t>
      </w:r>
      <w:r>
        <w:rPr>
          <w:rFonts w:ascii="Times New Roman" w:hAnsi="Times New Roman" w:cs="Times New Roman" w:eastAsia="Times New Roman" w:hint="default"/>
        </w:rPr>
        <w:t>2013</w:t>
      </w:r>
      <w:r>
        <w:rPr/>
        <w:t>年世界玩具市场需求可望逐步复苏。</w:t>
      </w:r>
    </w:p>
    <w:p>
      <w:pPr>
        <w:pStyle w:val="BodyText"/>
        <w:spacing w:line="398" w:lineRule="auto" w:before="35"/>
        <w:ind w:right="0" w:firstLine="420"/>
        <w:jc w:val="left"/>
      </w:pPr>
      <w:r>
        <w:rPr/>
        <w:t>国内市场：中国目前已成为世界第二大经济体，中国内地玩具市场规模有多大，至今没有准确统计数</w:t>
      </w:r>
      <w:r>
        <w:rPr>
          <w:w w:val="100"/>
        </w:rPr>
        <w:t> </w:t>
      </w:r>
      <w:r>
        <w:rPr>
          <w:spacing w:val="-2"/>
          <w:w w:val="99"/>
        </w:rPr>
        <w:t>据。世界知名市场调查公司</w:t>
      </w:r>
      <w:r>
        <w:rPr>
          <w:rFonts w:ascii="Times New Roman" w:hAnsi="Times New Roman" w:cs="Times New Roman" w:eastAsia="Times New Roman" w:hint="default"/>
          <w:spacing w:val="-2"/>
          <w:w w:val="99"/>
        </w:rPr>
        <w:t>euromonitor</w:t>
      </w:r>
      <w:r>
        <w:rPr>
          <w:spacing w:val="-2"/>
          <w:w w:val="99"/>
        </w:rPr>
        <w:t>则认为：</w:t>
      </w:r>
      <w:r>
        <w:rPr>
          <w:rFonts w:ascii="Times New Roman" w:hAnsi="Times New Roman" w:cs="Times New Roman" w:eastAsia="Times New Roman" w:hint="default"/>
          <w:spacing w:val="-2"/>
          <w:w w:val="99"/>
        </w:rPr>
        <w:t>―</w:t>
      </w:r>
      <w:r>
        <w:rPr>
          <w:spacing w:val="-2"/>
          <w:w w:val="99"/>
        </w:rPr>
        <w:t>中国玩具及游戏市场的零售总额由</w:t>
      </w:r>
      <w:r>
        <w:rPr>
          <w:rFonts w:ascii="Times New Roman" w:hAnsi="Times New Roman" w:cs="Times New Roman" w:eastAsia="Times New Roman" w:hint="default"/>
          <w:spacing w:val="-2"/>
          <w:w w:val="99"/>
        </w:rPr>
        <w:t>2007</w:t>
      </w:r>
      <w:r>
        <w:rPr>
          <w:spacing w:val="-2"/>
          <w:w w:val="99"/>
        </w:rPr>
        <w:t>年的</w:t>
      </w:r>
      <w:r>
        <w:rPr>
          <w:rFonts w:ascii="Times New Roman" w:hAnsi="Times New Roman" w:cs="Times New Roman" w:eastAsia="Times New Roman" w:hint="default"/>
          <w:spacing w:val="-2"/>
          <w:w w:val="99"/>
        </w:rPr>
        <w:t>38.9</w:t>
      </w:r>
      <w:r>
        <w:rPr>
          <w:spacing w:val="-2"/>
          <w:w w:val="99"/>
        </w:rPr>
        <w:t>亿美元上</w:t>
      </w:r>
      <w:r>
        <w:rPr>
          <w:w w:val="100"/>
        </w:rPr>
        <w:t> </w:t>
      </w:r>
      <w:r>
        <w:rPr>
          <w:spacing w:val="-2"/>
        </w:rPr>
        <w:t>升至</w:t>
      </w:r>
      <w:r>
        <w:rPr>
          <w:rFonts w:ascii="Times New Roman" w:hAnsi="Times New Roman" w:cs="Times New Roman" w:eastAsia="Times New Roman" w:hint="default"/>
          <w:spacing w:val="-2"/>
        </w:rPr>
        <w:t>2011</w:t>
      </w:r>
      <w:r>
        <w:rPr>
          <w:spacing w:val="-2"/>
        </w:rPr>
        <w:t>年的</w:t>
      </w:r>
      <w:r>
        <w:rPr>
          <w:rFonts w:ascii="Times New Roman" w:hAnsi="Times New Roman" w:cs="Times New Roman" w:eastAsia="Times New Roman" w:hint="default"/>
          <w:spacing w:val="-2"/>
        </w:rPr>
        <w:t>83</w:t>
      </w:r>
      <w:r>
        <w:rPr>
          <w:spacing w:val="-2"/>
        </w:rPr>
        <w:t>亿美元，平均年增长幅度达</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w:t>
      </w:r>
      <w:r>
        <w:rPr>
          <w:spacing w:val="-2"/>
        </w:rPr>
        <w:t>中国有</w:t>
      </w:r>
      <w:r>
        <w:rPr>
          <w:rFonts w:ascii="Times New Roman" w:hAnsi="Times New Roman" w:cs="Times New Roman" w:eastAsia="Times New Roman" w:hint="default"/>
          <w:spacing w:val="-2"/>
        </w:rPr>
        <w:t>2.22</w:t>
      </w:r>
      <w:r>
        <w:rPr>
          <w:spacing w:val="-2"/>
        </w:rPr>
        <w:t>亿</w:t>
      </w:r>
      <w:r>
        <w:rPr>
          <w:rFonts w:ascii="Times New Roman" w:hAnsi="Times New Roman" w:cs="Times New Roman" w:eastAsia="Times New Roman" w:hint="default"/>
          <w:spacing w:val="-2"/>
        </w:rPr>
        <w:t>14</w:t>
      </w:r>
      <w:r>
        <w:rPr>
          <w:spacing w:val="-2"/>
        </w:rPr>
        <w:t>岁以下的儿童，随着中国人生活水平的</w:t>
      </w:r>
      <w:r>
        <w:rPr/>
        <w:t> </w:t>
      </w:r>
      <w:r>
        <w:rPr/>
      </w:r>
      <w:r>
        <w:rPr>
          <w:spacing w:val="-2"/>
        </w:rPr>
        <w:t>提高，家长们对儿童玩具的消费也将水涨船高，因此中国玩具消费能力巨大。国外曾有调查报告称：美国</w:t>
      </w:r>
      <w:r>
        <w:rPr>
          <w:spacing w:val="-47"/>
        </w:rPr>
        <w:t> </w:t>
      </w:r>
      <w:r>
        <w:rPr>
          <w:spacing w:val="-47"/>
        </w:rPr>
      </w:r>
      <w:r>
        <w:rPr>
          <w:spacing w:val="-2"/>
        </w:rPr>
        <w:t>儿童人均年消费玩具</w:t>
      </w:r>
      <w:r>
        <w:rPr>
          <w:rFonts w:ascii="Times New Roman" w:hAnsi="Times New Roman" w:cs="Times New Roman" w:eastAsia="Times New Roman" w:hint="default"/>
          <w:spacing w:val="-2"/>
        </w:rPr>
        <w:t>340</w:t>
      </w:r>
      <w:r>
        <w:rPr>
          <w:spacing w:val="-2"/>
        </w:rPr>
        <w:t>美元，欧洲为</w:t>
      </w:r>
      <w:r>
        <w:rPr>
          <w:rFonts w:ascii="Times New Roman" w:hAnsi="Times New Roman" w:cs="Times New Roman" w:eastAsia="Times New Roman" w:hint="default"/>
          <w:spacing w:val="-2"/>
        </w:rPr>
        <w:t>144</w:t>
      </w:r>
      <w:r>
        <w:rPr>
          <w:spacing w:val="-2"/>
        </w:rPr>
        <w:t>美元，但亚洲人均玩具消费仅为</w:t>
      </w:r>
      <w:r>
        <w:rPr>
          <w:rFonts w:ascii="Times New Roman" w:hAnsi="Times New Roman" w:cs="Times New Roman" w:eastAsia="Times New Roman" w:hint="default"/>
          <w:spacing w:val="-2"/>
        </w:rPr>
        <w:t>13</w:t>
      </w:r>
      <w:r>
        <w:rPr>
          <w:spacing w:val="-2"/>
        </w:rPr>
        <w:t>美元。中国经济连续</w:t>
      </w:r>
      <w:r>
        <w:rPr>
          <w:rFonts w:ascii="Times New Roman" w:hAnsi="Times New Roman" w:cs="Times New Roman" w:eastAsia="Times New Roman" w:hint="default"/>
          <w:spacing w:val="-2"/>
        </w:rPr>
        <w:t>30</w:t>
      </w:r>
      <w:r>
        <w:rPr>
          <w:spacing w:val="-2"/>
        </w:rPr>
        <w:t>多年高</w:t>
      </w:r>
      <w:r>
        <w:rPr>
          <w:spacing w:val="-36"/>
        </w:rPr>
        <w:t> </w:t>
      </w:r>
      <w:r>
        <w:rPr>
          <w:spacing w:val="-36"/>
        </w:rPr>
      </w:r>
      <w:r>
        <w:rPr/>
        <w:t>速发展，目前跃升为世界增长最快的奢侈品需求市场，倘若中国人的玩具消费水平也追欧赶美，未来玩具</w:t>
      </w:r>
      <w:r>
        <w:rPr>
          <w:w w:val="100"/>
        </w:rPr>
        <w:t> </w:t>
      </w:r>
      <w:r>
        <w:rPr/>
        <w:t>消费潜力显然十分巨大。从世界经验看，所有经济发达国家的玩具消费都处在较高水平，如美国和欧洲就</w:t>
      </w:r>
      <w:r>
        <w:rPr>
          <w:w w:val="100"/>
        </w:rPr>
        <w:t> </w:t>
      </w:r>
      <w:r>
        <w:rPr>
          <w:spacing w:val="-5"/>
        </w:rPr>
        <w:t>是世界最大的玩具消费国。中国经济近年持续高速发展消费能力快速提升，不少家庭已步入中产阶级行列， </w:t>
      </w:r>
      <w:r>
        <w:rPr>
          <w:spacing w:val="-5"/>
        </w:rPr>
      </w:r>
      <w:r>
        <w:rPr>
          <w:spacing w:val="-4"/>
        </w:rPr>
        <w:t>再加上国家未来把扩内需作为拉动</w:t>
      </w:r>
      <w:r>
        <w:rPr>
          <w:rFonts w:ascii="Times New Roman" w:hAnsi="Times New Roman" w:cs="Times New Roman" w:eastAsia="Times New Roman" w:hint="default"/>
          <w:spacing w:val="-4"/>
        </w:rPr>
        <w:t>GDP</w:t>
      </w:r>
      <w:r>
        <w:rPr>
          <w:spacing w:val="-4"/>
        </w:rPr>
        <w:t>增长新动力，因而有理由相信，</w:t>
      </w:r>
      <w:r>
        <w:rPr>
          <w:rFonts w:ascii="Times New Roman" w:hAnsi="Times New Roman" w:cs="Times New Roman" w:eastAsia="Times New Roman" w:hint="default"/>
          <w:spacing w:val="-4"/>
        </w:rPr>
        <w:t>2013</w:t>
      </w:r>
      <w:r>
        <w:rPr>
          <w:spacing w:val="-4"/>
        </w:rPr>
        <w:t>年国内玩具消费将有良好表现，</w:t>
      </w:r>
      <w:r>
        <w:rPr>
          <w:spacing w:val="-42"/>
        </w:rPr>
        <w:t> </w:t>
      </w:r>
      <w:r>
        <w:rPr>
          <w:spacing w:val="-42"/>
        </w:rPr>
      </w:r>
      <w:r>
        <w:rPr/>
        <w:t>而且未来市场潜力巨大。</w:t>
      </w:r>
    </w:p>
    <w:p>
      <w:pPr>
        <w:pStyle w:val="BodyText"/>
        <w:spacing w:line="240" w:lineRule="auto" w:before="54"/>
        <w:ind w:left="573" w:right="0"/>
        <w:jc w:val="left"/>
      </w:pPr>
      <w:r>
        <w:rPr>
          <w:w w:val="100"/>
        </w:rPr>
        <w:t>综合</w:t>
      </w:r>
      <w:r>
        <w:rPr>
          <w:spacing w:val="-3"/>
          <w:w w:val="100"/>
        </w:rPr>
        <w:t>各</w:t>
      </w:r>
      <w:r>
        <w:rPr>
          <w:w w:val="100"/>
        </w:rPr>
        <w:t>方</w:t>
      </w:r>
      <w:r>
        <w:rPr>
          <w:spacing w:val="-3"/>
          <w:w w:val="100"/>
        </w:rPr>
        <w:t>信</w:t>
      </w:r>
      <w:r>
        <w:rPr>
          <w:w w:val="100"/>
        </w:rPr>
        <w:t>息</w:t>
      </w:r>
      <w:r>
        <w:rPr>
          <w:spacing w:val="-3"/>
          <w:w w:val="100"/>
        </w:rPr>
        <w:t>，</w:t>
      </w:r>
      <w:r>
        <w:rPr>
          <w:w w:val="100"/>
        </w:rPr>
        <w:t>我</w:t>
      </w:r>
      <w:r>
        <w:rPr>
          <w:spacing w:val="-3"/>
          <w:w w:val="100"/>
        </w:rPr>
        <w:t>们</w:t>
      </w:r>
      <w:r>
        <w:rPr>
          <w:w w:val="100"/>
        </w:rPr>
        <w:t>可</w:t>
      </w:r>
      <w:r>
        <w:rPr>
          <w:spacing w:val="-3"/>
          <w:w w:val="100"/>
        </w:rPr>
        <w:t>以</w:t>
      </w:r>
      <w:r>
        <w:rPr>
          <w:w w:val="100"/>
        </w:rPr>
        <w:t>对</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3</w:t>
      </w:r>
      <w:r>
        <w:rPr>
          <w:w w:val="100"/>
        </w:rPr>
        <w:t>年</w:t>
      </w:r>
      <w:r>
        <w:rPr>
          <w:spacing w:val="-3"/>
          <w:w w:val="100"/>
        </w:rPr>
        <w:t>玩</w:t>
      </w:r>
      <w:r>
        <w:rPr>
          <w:w w:val="100"/>
        </w:rPr>
        <w:t>具</w:t>
      </w:r>
      <w:r>
        <w:rPr>
          <w:spacing w:val="-3"/>
          <w:w w:val="100"/>
        </w:rPr>
        <w:t>市</w:t>
      </w:r>
      <w:r>
        <w:rPr>
          <w:w w:val="100"/>
        </w:rPr>
        <w:t>场</w:t>
      </w:r>
      <w:r>
        <w:rPr>
          <w:spacing w:val="-22"/>
        </w:rPr>
        <w:t> </w:t>
      </w:r>
      <w:r>
        <w:rPr>
          <w:rFonts w:ascii="Times New Roman" w:hAnsi="Times New Roman" w:cs="Times New Roman" w:eastAsia="Times New Roman" w:hint="default"/>
          <w:spacing w:val="-3"/>
          <w:w w:val="44"/>
        </w:rPr>
        <w:t>―</w:t>
      </w:r>
      <w:r>
        <w:rPr>
          <w:w w:val="100"/>
        </w:rPr>
        <w:t>严冬</w:t>
      </w:r>
      <w:r>
        <w:rPr>
          <w:rFonts w:ascii="Times New Roman" w:hAnsi="Times New Roman" w:cs="Times New Roman" w:eastAsia="Times New Roman" w:hint="default"/>
          <w:spacing w:val="-3"/>
          <w:w w:val="159"/>
        </w:rPr>
        <w:t>‖</w:t>
      </w:r>
      <w:r>
        <w:rPr>
          <w:w w:val="100"/>
        </w:rPr>
        <w:t>正慢</w:t>
      </w:r>
      <w:r>
        <w:rPr>
          <w:spacing w:val="-3"/>
          <w:w w:val="100"/>
        </w:rPr>
        <w:t>慢</w:t>
      </w:r>
      <w:r>
        <w:rPr>
          <w:w w:val="100"/>
        </w:rPr>
        <w:t>消</w:t>
      </w:r>
      <w:r>
        <w:rPr>
          <w:spacing w:val="-3"/>
          <w:w w:val="100"/>
        </w:rPr>
        <w:t>退</w:t>
      </w:r>
      <w:r>
        <w:rPr>
          <w:w w:val="100"/>
        </w:rPr>
        <w:t>，</w:t>
      </w:r>
      <w:r>
        <w:rPr>
          <w:rFonts w:ascii="Times New Roman" w:hAnsi="Times New Roman" w:cs="Times New Roman" w:eastAsia="Times New Roman" w:hint="default"/>
          <w:spacing w:val="-3"/>
          <w:w w:val="44"/>
        </w:rPr>
        <w:t>―</w:t>
      </w:r>
      <w:r>
        <w:rPr>
          <w:w w:val="100"/>
        </w:rPr>
        <w:t>春天</w:t>
      </w:r>
      <w:r>
        <w:rPr>
          <w:rFonts w:ascii="Times New Roman" w:hAnsi="Times New Roman" w:cs="Times New Roman" w:eastAsia="Times New Roman" w:hint="default"/>
          <w:spacing w:val="-3"/>
          <w:w w:val="159"/>
        </w:rPr>
        <w:t>‖</w:t>
      </w:r>
      <w:r>
        <w:rPr>
          <w:w w:val="100"/>
        </w:rPr>
        <w:t>已</w:t>
      </w:r>
      <w:r>
        <w:rPr>
          <w:spacing w:val="-3"/>
          <w:w w:val="100"/>
        </w:rPr>
        <w:t>步</w:t>
      </w:r>
      <w:r>
        <w:rPr>
          <w:w w:val="100"/>
        </w:rPr>
        <w:t>步来</w:t>
      </w:r>
      <w:r>
        <w:rPr>
          <w:spacing w:val="-3"/>
          <w:w w:val="100"/>
        </w:rPr>
        <w:t>临</w:t>
      </w:r>
      <w:r>
        <w:rPr>
          <w:w w:val="100"/>
        </w:rPr>
        <w:t>。</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633" w:right="0" w:hanging="60"/>
        <w:jc w:val="left"/>
      </w:pPr>
      <w:r>
        <w:rPr/>
        <w:t>（二）未来发展战略</w:t>
      </w:r>
      <w:r>
        <w:rPr>
          <w:w w:val="100"/>
        </w:rPr>
        <w:t> </w:t>
      </w:r>
      <w:r>
        <w:rPr>
          <w:spacing w:val="-4"/>
        </w:rPr>
        <w:t>过往数十年，所有风靡全球的玩具都具有三个特质：符合安全标准、拥有良好的外观和质量、能满足</w:t>
      </w:r>
    </w:p>
    <w:p>
      <w:pPr>
        <w:pStyle w:val="BodyText"/>
        <w:spacing w:line="393" w:lineRule="auto" w:before="46"/>
        <w:ind w:right="207"/>
        <w:jc w:val="both"/>
      </w:pPr>
      <w:r>
        <w:rPr>
          <w:spacing w:val="-2"/>
        </w:rPr>
        <w:t>人的潜在需求。也就是说安全、感知度和情感诉求。安全是底层，感知度居中，情感诉求在最上层，这样</w:t>
      </w:r>
      <w:r>
        <w:rPr>
          <w:spacing w:val="-42"/>
        </w:rPr>
        <w:t> </w:t>
      </w:r>
      <w:r>
        <w:rPr>
          <w:spacing w:val="-42"/>
        </w:rPr>
      </w:r>
      <w:r>
        <w:rPr>
          <w:w w:val="100"/>
        </w:rPr>
        <w:t>就构成了</w:t>
      </w:r>
      <w:r>
        <w:rPr>
          <w:rFonts w:ascii="Times New Roman" w:hAnsi="Times New Roman" w:cs="Times New Roman" w:eastAsia="Times New Roman" w:hint="default"/>
          <w:spacing w:val="-1"/>
          <w:w w:val="44"/>
        </w:rPr>
        <w:t>―</w:t>
      </w:r>
      <w:r>
        <w:rPr>
          <w:spacing w:val="-3"/>
          <w:w w:val="100"/>
        </w:rPr>
        <w:t>玩</w:t>
      </w:r>
      <w:r>
        <w:rPr>
          <w:w w:val="100"/>
        </w:rPr>
        <w:t>具行</w:t>
      </w:r>
      <w:r>
        <w:rPr>
          <w:spacing w:val="-1"/>
          <w:w w:val="100"/>
        </w:rPr>
        <w:t>业</w:t>
      </w:r>
      <w:r>
        <w:rPr>
          <w:spacing w:val="-3"/>
          <w:w w:val="100"/>
        </w:rPr>
        <w:t>的</w:t>
      </w:r>
      <w:r>
        <w:rPr>
          <w:w w:val="100"/>
        </w:rPr>
        <w:t>金</w:t>
      </w:r>
      <w:r>
        <w:rPr>
          <w:spacing w:val="-3"/>
          <w:w w:val="100"/>
        </w:rPr>
        <w:t>三</w:t>
      </w:r>
      <w:r>
        <w:rPr>
          <w:spacing w:val="-1"/>
          <w:w w:val="100"/>
        </w:rPr>
        <w:t>角</w:t>
      </w:r>
      <w:r>
        <w:rPr>
          <w:rFonts w:ascii="Times New Roman" w:hAnsi="Times New Roman" w:cs="Times New Roman" w:eastAsia="Times New Roman" w:hint="default"/>
          <w:w w:val="159"/>
        </w:rPr>
        <w:t>‖</w:t>
      </w:r>
      <w:r>
        <w:rPr>
          <w:w w:val="100"/>
        </w:rPr>
        <w:t>，也是</w:t>
      </w:r>
      <w:r>
        <w:rPr>
          <w:spacing w:val="-3"/>
          <w:w w:val="100"/>
        </w:rPr>
        <w:t>行</w:t>
      </w:r>
      <w:r>
        <w:rPr>
          <w:w w:val="100"/>
        </w:rPr>
        <w:t>业的成</w:t>
      </w:r>
      <w:r>
        <w:rPr>
          <w:spacing w:val="-3"/>
          <w:w w:val="100"/>
        </w:rPr>
        <w:t>功</w:t>
      </w:r>
      <w:r>
        <w:rPr>
          <w:w w:val="100"/>
        </w:rPr>
        <w:t>秘</w:t>
      </w:r>
      <w:r>
        <w:rPr>
          <w:spacing w:val="-3"/>
          <w:w w:val="100"/>
        </w:rPr>
        <w:t>籍</w:t>
      </w:r>
      <w:r>
        <w:rPr>
          <w:w w:val="100"/>
        </w:rPr>
        <w:t>。而</w:t>
      </w:r>
      <w:r>
        <w:rPr>
          <w:rFonts w:ascii="Times New Roman" w:hAnsi="Times New Roman" w:cs="Times New Roman" w:eastAsia="Times New Roman" w:hint="default"/>
          <w:spacing w:val="-1"/>
          <w:w w:val="44"/>
        </w:rPr>
        <w:t>―</w:t>
      </w:r>
      <w:r>
        <w:rPr>
          <w:w w:val="100"/>
        </w:rPr>
        <w:t>情感</w:t>
      </w:r>
      <w:r>
        <w:rPr>
          <w:spacing w:val="-3"/>
          <w:w w:val="100"/>
        </w:rPr>
        <w:t>诉</w:t>
      </w:r>
      <w:r>
        <w:rPr>
          <w:spacing w:val="-1"/>
          <w:w w:val="100"/>
        </w:rPr>
        <w:t>求</w:t>
      </w:r>
      <w:r>
        <w:rPr>
          <w:rFonts w:ascii="Times New Roman" w:hAnsi="Times New Roman" w:cs="Times New Roman" w:eastAsia="Times New Roman" w:hint="default"/>
          <w:spacing w:val="-1"/>
          <w:w w:val="159"/>
        </w:rPr>
        <w:t>‖</w:t>
      </w:r>
      <w:r>
        <w:rPr>
          <w:w w:val="100"/>
        </w:rPr>
        <w:t>才是</w:t>
      </w:r>
      <w:r>
        <w:rPr>
          <w:spacing w:val="-3"/>
          <w:w w:val="100"/>
        </w:rPr>
        <w:t>玩具</w:t>
      </w:r>
      <w:r>
        <w:rPr>
          <w:w w:val="100"/>
        </w:rPr>
        <w:t>业的行业</w:t>
      </w:r>
      <w:r>
        <w:rPr>
          <w:spacing w:val="-3"/>
          <w:w w:val="100"/>
        </w:rPr>
        <w:t>本</w:t>
      </w:r>
      <w:r>
        <w:rPr>
          <w:w w:val="100"/>
        </w:rPr>
        <w:t>质，决</w:t>
      </w:r>
      <w:r>
        <w:rPr>
          <w:spacing w:val="-3"/>
          <w:w w:val="100"/>
        </w:rPr>
        <w:t>定</w:t>
      </w:r>
      <w:r>
        <w:rPr>
          <w:w w:val="100"/>
        </w:rPr>
        <w:t>着</w:t>
      </w:r>
      <w:r>
        <w:rPr>
          <w:spacing w:val="-3"/>
          <w:w w:val="100"/>
        </w:rPr>
        <w:t>玩</w:t>
      </w:r>
      <w:r>
        <w:rPr>
          <w:w w:val="100"/>
        </w:rPr>
        <w:t>具</w:t>
      </w:r>
      <w:r>
        <w:rPr>
          <w:w w:val="100"/>
        </w:rPr>
        <w:t> 企业的成败，开发和生</w:t>
      </w:r>
      <w:r>
        <w:rPr>
          <w:spacing w:val="-3"/>
          <w:w w:val="100"/>
        </w:rPr>
        <w:t>产</w:t>
      </w:r>
      <w:r>
        <w:rPr>
          <w:w w:val="100"/>
        </w:rPr>
        <w:t>出来的玩具产品本身的</w:t>
      </w:r>
      <w:r>
        <w:rPr>
          <w:rFonts w:ascii="Times New Roman" w:hAnsi="Times New Roman" w:cs="Times New Roman" w:eastAsia="Times New Roman" w:hint="default"/>
          <w:spacing w:val="-1"/>
          <w:w w:val="44"/>
        </w:rPr>
        <w:t>―</w:t>
      </w:r>
      <w:r>
        <w:rPr>
          <w:spacing w:val="-3"/>
          <w:w w:val="100"/>
        </w:rPr>
        <w:t>功</w:t>
      </w:r>
      <w:r>
        <w:rPr>
          <w:w w:val="100"/>
        </w:rPr>
        <w:t>能</w:t>
      </w:r>
      <w:r>
        <w:rPr>
          <w:rFonts w:ascii="Times New Roman" w:hAnsi="Times New Roman" w:cs="Times New Roman" w:eastAsia="Times New Roman" w:hint="default"/>
          <w:spacing w:val="-1"/>
          <w:w w:val="159"/>
        </w:rPr>
        <w:t>‖</w:t>
      </w:r>
      <w:r>
        <w:rPr>
          <w:w w:val="100"/>
        </w:rPr>
        <w:t>和</w:t>
      </w:r>
      <w:r>
        <w:rPr>
          <w:rFonts w:ascii="Times New Roman" w:hAnsi="Times New Roman" w:cs="Times New Roman" w:eastAsia="Times New Roman" w:hint="default"/>
          <w:spacing w:val="-1"/>
          <w:w w:val="44"/>
        </w:rPr>
        <w:t>―</w:t>
      </w:r>
      <w:r>
        <w:rPr>
          <w:w w:val="100"/>
        </w:rPr>
        <w:t>感知度</w:t>
      </w:r>
      <w:r>
        <w:rPr>
          <w:rFonts w:ascii="Times New Roman" w:hAnsi="Times New Roman" w:cs="Times New Roman" w:eastAsia="Times New Roman" w:hint="default"/>
          <w:spacing w:val="-1"/>
          <w:w w:val="159"/>
        </w:rPr>
        <w:t>‖</w:t>
      </w:r>
      <w:r>
        <w:rPr>
          <w:w w:val="100"/>
        </w:rPr>
        <w:t>都应该以满足</w:t>
      </w:r>
      <w:r>
        <w:rPr>
          <w:rFonts w:ascii="Times New Roman" w:hAnsi="Times New Roman" w:cs="Times New Roman" w:eastAsia="Times New Roman" w:hint="default"/>
          <w:spacing w:val="-1"/>
          <w:w w:val="44"/>
        </w:rPr>
        <w:t>―</w:t>
      </w:r>
      <w:r>
        <w:rPr>
          <w:w w:val="100"/>
        </w:rPr>
        <w:t>情感诉求</w:t>
      </w:r>
      <w:r>
        <w:rPr>
          <w:rFonts w:ascii="Times New Roman" w:hAnsi="Times New Roman" w:cs="Times New Roman" w:eastAsia="Times New Roman" w:hint="default"/>
          <w:spacing w:val="-1"/>
          <w:w w:val="159"/>
        </w:rPr>
        <w:t>‖</w:t>
      </w:r>
      <w:r>
        <w:rPr>
          <w:w w:val="100"/>
        </w:rPr>
        <w:t>为目的，用各 </w:t>
      </w:r>
      <w:r>
        <w:rPr>
          <w:spacing w:val="-2"/>
          <w:w w:val="100"/>
        </w:rPr>
        <w:t>种手段建立玩具和消费者</w:t>
      </w:r>
      <w:r>
        <w:rPr>
          <w:rFonts w:ascii="Times New Roman" w:hAnsi="Times New Roman" w:cs="Times New Roman" w:eastAsia="Times New Roman" w:hint="default"/>
          <w:spacing w:val="-2"/>
          <w:w w:val="100"/>
        </w:rPr>
        <w:t>―</w:t>
      </w:r>
      <w:r>
        <w:rPr>
          <w:spacing w:val="-2"/>
          <w:w w:val="100"/>
        </w:rPr>
        <w:t>情感诉求</w:t>
      </w:r>
      <w:r>
        <w:rPr>
          <w:rFonts w:ascii="Times New Roman" w:hAnsi="Times New Roman" w:cs="Times New Roman" w:eastAsia="Times New Roman" w:hint="default"/>
          <w:spacing w:val="-2"/>
          <w:w w:val="100"/>
        </w:rPr>
        <w:t>‖</w:t>
      </w:r>
      <w:r>
        <w:rPr>
          <w:spacing w:val="-2"/>
          <w:w w:val="100"/>
        </w:rPr>
        <w:t>之间的链接。</w:t>
      </w:r>
    </w:p>
    <w:p>
      <w:pPr>
        <w:pStyle w:val="BodyText"/>
        <w:spacing w:line="408" w:lineRule="auto" w:before="28"/>
        <w:ind w:right="0" w:firstLine="480"/>
        <w:jc w:val="left"/>
      </w:pPr>
      <w:r>
        <w:rPr>
          <w:spacing w:val="-4"/>
        </w:rPr>
        <w:t>面临巨大的市场资源和国际市场日益激励的竞争，中国玩具行业也在不断探索的转型升级之路，高科</w:t>
      </w:r>
      <w:r>
        <w:rPr>
          <w:w w:val="100"/>
        </w:rPr>
        <w:t> </w:t>
      </w:r>
      <w:r>
        <w:rPr/>
        <w:t>技玩具是未来玩具行业的发展趋势已经越来越清晰。</w:t>
      </w:r>
    </w:p>
    <w:p>
      <w:pPr>
        <w:pStyle w:val="BodyText"/>
        <w:spacing w:line="398" w:lineRule="auto" w:before="46"/>
        <w:ind w:right="0" w:firstLine="480"/>
        <w:jc w:val="left"/>
      </w:pPr>
      <w:r>
        <w:rPr>
          <w:spacing w:val="-2"/>
        </w:rPr>
        <w:t>伴随着全球一浪高过一浪的数码浪潮，当智能手机、平板电脑等革新数码产品被全球成人用户热捧。</w:t>
      </w:r>
      <w:r>
        <w:rPr>
          <w:w w:val="100"/>
        </w:rPr>
        <w:t> 普及率非</w:t>
      </w:r>
      <w:r>
        <w:rPr>
          <w:spacing w:val="-3"/>
          <w:w w:val="100"/>
        </w:rPr>
        <w:t>常</w:t>
      </w:r>
      <w:r>
        <w:rPr>
          <w:w w:val="100"/>
        </w:rPr>
        <w:t>高，消</w:t>
      </w:r>
      <w:r>
        <w:rPr>
          <w:spacing w:val="-3"/>
          <w:w w:val="100"/>
        </w:rPr>
        <w:t>费</w:t>
      </w:r>
      <w:r>
        <w:rPr>
          <w:w w:val="100"/>
        </w:rPr>
        <w:t>者的</w:t>
      </w:r>
      <w:r>
        <w:rPr>
          <w:rFonts w:ascii="Times New Roman" w:hAnsi="Times New Roman" w:cs="Times New Roman" w:eastAsia="Times New Roman" w:hint="default"/>
          <w:spacing w:val="-3"/>
          <w:w w:val="44"/>
        </w:rPr>
        <w:t>―</w:t>
      </w:r>
      <w:r>
        <w:rPr>
          <w:w w:val="100"/>
        </w:rPr>
        <w:t>情感诉求</w:t>
      </w:r>
      <w:r>
        <w:rPr>
          <w:rFonts w:ascii="Times New Roman" w:hAnsi="Times New Roman" w:cs="Times New Roman" w:eastAsia="Times New Roman" w:hint="default"/>
          <w:spacing w:val="-1"/>
          <w:w w:val="159"/>
        </w:rPr>
        <w:t>‖</w:t>
      </w:r>
      <w:r>
        <w:rPr>
          <w:spacing w:val="-3"/>
          <w:w w:val="100"/>
        </w:rPr>
        <w:t>的</w:t>
      </w:r>
      <w:r>
        <w:rPr>
          <w:w w:val="100"/>
        </w:rPr>
        <w:t>新变化</w:t>
      </w:r>
      <w:r>
        <w:rPr>
          <w:spacing w:val="-3"/>
          <w:w w:val="100"/>
        </w:rPr>
        <w:t>使</w:t>
      </w:r>
      <w:r>
        <w:rPr>
          <w:w w:val="100"/>
        </w:rPr>
        <w:t>得</w:t>
      </w:r>
      <w:r>
        <w:rPr>
          <w:spacing w:val="-3"/>
          <w:w w:val="100"/>
        </w:rPr>
        <w:t>玩</w:t>
      </w:r>
      <w:r>
        <w:rPr>
          <w:w w:val="100"/>
        </w:rPr>
        <w:t>具也开始</w:t>
      </w:r>
      <w:r>
        <w:rPr>
          <w:spacing w:val="-3"/>
          <w:w w:val="100"/>
        </w:rPr>
        <w:t>与</w:t>
      </w:r>
      <w:r>
        <w:rPr>
          <w:w w:val="100"/>
        </w:rPr>
        <w:t>时俱进，</w:t>
      </w:r>
      <w:r>
        <w:rPr>
          <w:rFonts w:ascii="Times New Roman" w:hAnsi="Times New Roman" w:cs="Times New Roman" w:eastAsia="Times New Roman" w:hint="default"/>
          <w:spacing w:val="-3"/>
          <w:w w:val="44"/>
        </w:rPr>
        <w:t>―</w:t>
      </w:r>
      <w:r>
        <w:rPr>
          <w:w w:val="100"/>
        </w:rPr>
        <w:t>玩</w:t>
      </w:r>
      <w:r>
        <w:rPr>
          <w:spacing w:val="-3"/>
          <w:w w:val="100"/>
        </w:rPr>
        <w:t>具</w:t>
      </w:r>
      <w:r>
        <w:rPr>
          <w:w w:val="100"/>
        </w:rPr>
        <w:t>智能化</w:t>
      </w:r>
      <w:r>
        <w:rPr>
          <w:rFonts w:ascii="Times New Roman" w:hAnsi="Times New Roman" w:cs="Times New Roman" w:eastAsia="Times New Roman" w:hint="default"/>
          <w:spacing w:val="-1"/>
          <w:w w:val="159"/>
        </w:rPr>
        <w:t>‖</w:t>
      </w:r>
      <w:r>
        <w:rPr>
          <w:w w:val="100"/>
        </w:rPr>
        <w:t>并</w:t>
      </w:r>
      <w:r>
        <w:rPr>
          <w:spacing w:val="-3"/>
          <w:w w:val="100"/>
        </w:rPr>
        <w:t>实</w:t>
      </w:r>
      <w:r>
        <w:rPr>
          <w:w w:val="100"/>
        </w:rPr>
        <w:t>现玩具</w:t>
      </w:r>
      <w:r>
        <w:rPr>
          <w:spacing w:val="-3"/>
          <w:w w:val="100"/>
        </w:rPr>
        <w:t>与</w:t>
      </w:r>
      <w:r>
        <w:rPr>
          <w:w w:val="100"/>
        </w:rPr>
        <w:t>电子</w:t>
      </w:r>
      <w:r>
        <w:rPr>
          <w:w w:val="100"/>
        </w:rPr>
        <w:t> </w:t>
      </w:r>
      <w:r>
        <w:rPr/>
        <w:t>用品的互动渐成潮流。</w:t>
      </w:r>
      <w:r>
        <w:rPr>
          <w:rFonts w:ascii="Times New Roman" w:hAnsi="Times New Roman" w:cs="Times New Roman" w:eastAsia="Times New Roman" w:hint="default"/>
        </w:rPr>
        <w:t>APP</w:t>
      </w:r>
      <w:r>
        <w:rPr/>
        <w:t>外置玩具悄然兴起，并迅速霸占市场。透过</w:t>
      </w:r>
      <w:r>
        <w:rPr>
          <w:rFonts w:ascii="Times New Roman" w:hAnsi="Times New Roman" w:cs="Times New Roman" w:eastAsia="Times New Roman" w:hint="default"/>
        </w:rPr>
        <w:t>2013</w:t>
      </w:r>
      <w:r>
        <w:rPr/>
        <w:t>年热销玩具以及各大欧美主流</w:t>
      </w:r>
      <w:r>
        <w:rPr>
          <w:spacing w:val="-101"/>
        </w:rPr>
        <w:t> </w:t>
      </w:r>
      <w:r>
        <w:rPr>
          <w:spacing w:val="-101"/>
        </w:rPr>
      </w:r>
      <w:r>
        <w:rPr>
          <w:spacing w:val="-2"/>
        </w:rPr>
        <w:t>玩具媒体新品推荐、市场调查显示，移动设备外置玩具产品正强势登陆欧美玩具市场，成为众多消费者追</w:t>
      </w:r>
      <w:r>
        <w:rPr>
          <w:spacing w:val="-44"/>
        </w:rPr>
        <w:t> </w:t>
      </w:r>
      <w:r>
        <w:rPr>
          <w:spacing w:val="-44"/>
        </w:rPr>
      </w:r>
      <w:r>
        <w:rPr>
          <w:spacing w:val="-2"/>
        </w:rPr>
        <w:t>逐的对象。与其同时，也拥有众多的儿童用户，成为成长过程中陪伴他们学习和娱乐的伙伴。一代又一代</w:t>
      </w:r>
      <w:r>
        <w:rPr>
          <w:spacing w:val="-47"/>
        </w:rPr>
        <w:t> </w:t>
      </w:r>
      <w:r>
        <w:rPr>
          <w:spacing w:val="-47"/>
        </w:rPr>
      </w:r>
      <w:r>
        <w:rPr>
          <w:spacing w:val="1"/>
          <w:w w:val="98"/>
        </w:rPr>
        <w:t>推陈出新带火了形形式式、种类名目繁多的</w:t>
      </w:r>
      <w:r>
        <w:rPr>
          <w:rFonts w:ascii="Times New Roman" w:hAnsi="Times New Roman" w:cs="Times New Roman" w:eastAsia="Times New Roman" w:hint="default"/>
          <w:spacing w:val="1"/>
          <w:w w:val="98"/>
        </w:rPr>
        <w:t>APP</w:t>
      </w:r>
      <w:r>
        <w:rPr>
          <w:spacing w:val="1"/>
          <w:w w:val="98"/>
        </w:rPr>
        <w:t>应用，随即</w:t>
      </w:r>
      <w:r>
        <w:rPr>
          <w:rFonts w:ascii="Times New Roman" w:hAnsi="Times New Roman" w:cs="Times New Roman" w:eastAsia="Times New Roman" w:hint="default"/>
          <w:spacing w:val="1"/>
          <w:w w:val="98"/>
        </w:rPr>
        <w:t>―</w:t>
      </w:r>
      <w:r>
        <w:rPr>
          <w:spacing w:val="1"/>
          <w:w w:val="98"/>
        </w:rPr>
        <w:t>愤怒的小鸟</w:t>
      </w:r>
      <w:r>
        <w:rPr>
          <w:rFonts w:ascii="Times New Roman" w:hAnsi="Times New Roman" w:cs="Times New Roman" w:eastAsia="Times New Roman" w:hint="default"/>
          <w:spacing w:val="1"/>
          <w:w w:val="98"/>
        </w:rPr>
        <w:t>‖―</w:t>
      </w:r>
      <w:r>
        <w:rPr>
          <w:spacing w:val="1"/>
          <w:w w:val="98"/>
        </w:rPr>
        <w:t>汤姆猫</w:t>
      </w:r>
      <w:r>
        <w:rPr>
          <w:rFonts w:ascii="Times New Roman" w:hAnsi="Times New Roman" w:cs="Times New Roman" w:eastAsia="Times New Roman" w:hint="default"/>
          <w:spacing w:val="1"/>
          <w:w w:val="98"/>
        </w:rPr>
        <w:t>‖―</w:t>
      </w:r>
      <w:r>
        <w:rPr>
          <w:spacing w:val="1"/>
          <w:w w:val="98"/>
        </w:rPr>
        <w:t>安吉拉</w:t>
      </w:r>
      <w:r>
        <w:rPr>
          <w:rFonts w:ascii="Times New Roman" w:hAnsi="Times New Roman" w:cs="Times New Roman" w:eastAsia="Times New Roman" w:hint="default"/>
          <w:spacing w:val="1"/>
          <w:w w:val="98"/>
        </w:rPr>
        <w:t>‖</w:t>
      </w:r>
      <w:r>
        <w:rPr>
          <w:spacing w:val="1"/>
          <w:w w:val="98"/>
        </w:rPr>
        <w:t>等游戏类</w:t>
      </w:r>
      <w:r>
        <w:rPr>
          <w:rFonts w:ascii="Times New Roman" w:hAnsi="Times New Roman" w:cs="Times New Roman" w:eastAsia="Times New Roman" w:hint="default"/>
          <w:spacing w:val="1"/>
          <w:w w:val="98"/>
        </w:rPr>
        <w:t>APP</w:t>
      </w:r>
      <w:r>
        <w:rPr>
          <w:rFonts w:ascii="Times New Roman" w:hAnsi="Times New Roman" w:cs="Times New Roman" w:eastAsia="Times New Roman" w:hint="default"/>
          <w:w w:val="100"/>
        </w:rPr>
        <w:t> </w:t>
      </w:r>
      <w:r>
        <w:rPr/>
        <w:t>趣味应用风靡全球、下载量高居不下。相应的儿童玩具产品在市场非常热销。</w:t>
      </w:r>
    </w:p>
    <w:p>
      <w:pPr>
        <w:pStyle w:val="BodyText"/>
        <w:spacing w:line="386" w:lineRule="auto" w:before="54"/>
        <w:ind w:right="0" w:firstLine="480"/>
        <w:jc w:val="left"/>
      </w:pPr>
      <w:r>
        <w:rPr>
          <w:w w:val="100"/>
        </w:rPr>
        <w:t>公司</w:t>
      </w:r>
      <w:r>
        <w:rPr>
          <w:spacing w:val="-3"/>
          <w:w w:val="100"/>
        </w:rPr>
        <w:t>将</w:t>
      </w:r>
      <w:r>
        <w:rPr>
          <w:w w:val="100"/>
        </w:rPr>
        <w:t>紧</w:t>
      </w:r>
      <w:r>
        <w:rPr>
          <w:spacing w:val="-3"/>
          <w:w w:val="100"/>
        </w:rPr>
        <w:t>抓</w:t>
      </w:r>
      <w:r>
        <w:rPr>
          <w:w w:val="100"/>
        </w:rPr>
        <w:t>消</w:t>
      </w:r>
      <w:r>
        <w:rPr>
          <w:spacing w:val="-3"/>
          <w:w w:val="100"/>
        </w:rPr>
        <w:t>费</w:t>
      </w:r>
      <w:r>
        <w:rPr>
          <w:spacing w:val="-1"/>
          <w:w w:val="100"/>
        </w:rPr>
        <w:t>者</w:t>
      </w:r>
      <w:r>
        <w:rPr>
          <w:rFonts w:ascii="Times New Roman" w:hAnsi="Times New Roman" w:cs="Times New Roman" w:eastAsia="Times New Roman" w:hint="default"/>
          <w:spacing w:val="-3"/>
          <w:w w:val="44"/>
        </w:rPr>
        <w:t>―</w:t>
      </w:r>
      <w:r>
        <w:rPr>
          <w:w w:val="100"/>
        </w:rPr>
        <w:t>情</w:t>
      </w:r>
      <w:r>
        <w:rPr>
          <w:spacing w:val="-3"/>
          <w:w w:val="100"/>
        </w:rPr>
        <w:t>感诉</w:t>
      </w:r>
      <w:r>
        <w:rPr>
          <w:w w:val="100"/>
        </w:rPr>
        <w:t>求</w:t>
      </w:r>
      <w:r>
        <w:rPr>
          <w:rFonts w:ascii="Times New Roman" w:hAnsi="Times New Roman" w:cs="Times New Roman" w:eastAsia="Times New Roman" w:hint="default"/>
          <w:spacing w:val="-1"/>
          <w:w w:val="159"/>
        </w:rPr>
        <w:t>‖</w:t>
      </w:r>
      <w:r>
        <w:rPr>
          <w:spacing w:val="-3"/>
          <w:w w:val="100"/>
        </w:rPr>
        <w:t>的</w:t>
      </w:r>
      <w:r>
        <w:rPr>
          <w:w w:val="100"/>
        </w:rPr>
        <w:t>行</w:t>
      </w:r>
      <w:r>
        <w:rPr>
          <w:spacing w:val="-3"/>
          <w:w w:val="100"/>
        </w:rPr>
        <w:t>业</w:t>
      </w:r>
      <w:r>
        <w:rPr>
          <w:w w:val="100"/>
        </w:rPr>
        <w:t>本</w:t>
      </w:r>
      <w:r>
        <w:rPr>
          <w:spacing w:val="-3"/>
          <w:w w:val="100"/>
        </w:rPr>
        <w:t>质</w:t>
      </w:r>
      <w:r>
        <w:rPr>
          <w:spacing w:val="-82"/>
          <w:w w:val="100"/>
        </w:rPr>
        <w:t>，</w:t>
      </w:r>
      <w:r>
        <w:rPr>
          <w:spacing w:val="-3"/>
          <w:w w:val="100"/>
        </w:rPr>
        <w:t>把</w:t>
      </w:r>
      <w:r>
        <w:rPr>
          <w:w w:val="100"/>
        </w:rPr>
        <w:t>握</w:t>
      </w:r>
      <w:r>
        <w:rPr>
          <w:spacing w:val="-3"/>
          <w:w w:val="100"/>
        </w:rPr>
        <w:t>玩具</w:t>
      </w:r>
      <w:r>
        <w:rPr>
          <w:w w:val="100"/>
        </w:rPr>
        <w:t>行业</w:t>
      </w:r>
      <w:r>
        <w:rPr>
          <w:spacing w:val="-3"/>
          <w:w w:val="100"/>
        </w:rPr>
        <w:t>转</w:t>
      </w:r>
      <w:r>
        <w:rPr>
          <w:w w:val="100"/>
        </w:rPr>
        <w:t>型</w:t>
      </w:r>
      <w:r>
        <w:rPr>
          <w:spacing w:val="-3"/>
          <w:w w:val="100"/>
        </w:rPr>
        <w:t>升</w:t>
      </w:r>
      <w:r>
        <w:rPr>
          <w:w w:val="100"/>
        </w:rPr>
        <w:t>级</w:t>
      </w:r>
      <w:r>
        <w:rPr>
          <w:spacing w:val="-3"/>
          <w:w w:val="100"/>
        </w:rPr>
        <w:t>的</w:t>
      </w:r>
      <w:r>
        <w:rPr>
          <w:w w:val="100"/>
        </w:rPr>
        <w:t>发</w:t>
      </w:r>
      <w:r>
        <w:rPr>
          <w:spacing w:val="-3"/>
          <w:w w:val="100"/>
        </w:rPr>
        <w:t>展</w:t>
      </w:r>
      <w:r>
        <w:rPr>
          <w:w w:val="100"/>
        </w:rPr>
        <w:t>机</w:t>
      </w:r>
      <w:r>
        <w:rPr>
          <w:spacing w:val="-3"/>
          <w:w w:val="100"/>
        </w:rPr>
        <w:t>遇</w:t>
      </w:r>
      <w:r>
        <w:rPr>
          <w:spacing w:val="-85"/>
          <w:w w:val="100"/>
        </w:rPr>
        <w:t>，</w:t>
      </w:r>
      <w:r>
        <w:rPr>
          <w:w w:val="100"/>
        </w:rPr>
        <w:t>整合</w:t>
      </w:r>
      <w:r>
        <w:rPr>
          <w:spacing w:val="-3"/>
          <w:w w:val="100"/>
        </w:rPr>
        <w:t>内</w:t>
      </w:r>
      <w:r>
        <w:rPr>
          <w:w w:val="100"/>
        </w:rPr>
        <w:t>外</w:t>
      </w:r>
      <w:r>
        <w:rPr>
          <w:spacing w:val="-3"/>
          <w:w w:val="100"/>
        </w:rPr>
        <w:t>可</w:t>
      </w:r>
      <w:r>
        <w:rPr>
          <w:w w:val="100"/>
        </w:rPr>
        <w:t>利</w:t>
      </w:r>
      <w:r>
        <w:rPr>
          <w:spacing w:val="-3"/>
          <w:w w:val="100"/>
        </w:rPr>
        <w:t>用</w:t>
      </w:r>
      <w:r>
        <w:rPr>
          <w:w w:val="100"/>
        </w:rPr>
        <w:t>资</w:t>
      </w:r>
      <w:r>
        <w:rPr>
          <w:spacing w:val="-3"/>
          <w:w w:val="100"/>
        </w:rPr>
        <w:t>源</w:t>
      </w:r>
      <w:r>
        <w:rPr>
          <w:w w:val="100"/>
        </w:rPr>
        <w:t>，</w:t>
      </w:r>
      <w:r>
        <w:rPr>
          <w:w w:val="100"/>
        </w:rPr>
        <w:t> </w:t>
      </w:r>
      <w:r>
        <w:rPr/>
        <w:t>利用好资本市场这个平台，使公司成为国内外同行业中具影响力的领导者之一。</w:t>
      </w:r>
    </w:p>
    <w:p>
      <w:pPr>
        <w:pStyle w:val="BodyText"/>
        <w:spacing w:line="240" w:lineRule="auto" w:before="65"/>
        <w:ind w:left="633" w:right="0"/>
        <w:jc w:val="left"/>
      </w:pPr>
      <w:r>
        <w:rPr/>
        <w:t>（三）</w:t>
      </w:r>
      <w:r>
        <w:rPr>
          <w:rFonts w:ascii="Times New Roman" w:hAnsi="Times New Roman" w:cs="Times New Roman" w:eastAsia="Times New Roman" w:hint="default"/>
        </w:rPr>
        <w:t>2013</w:t>
      </w:r>
      <w:r>
        <w:rPr/>
        <w:t>年的经营计划</w:t>
      </w:r>
    </w:p>
    <w:p>
      <w:pPr>
        <w:pStyle w:val="BodyText"/>
        <w:spacing w:line="240" w:lineRule="auto" w:before="177"/>
        <w:ind w:left="633" w:right="0"/>
        <w:jc w:val="left"/>
      </w:pPr>
      <w:r>
        <w:rPr>
          <w:rFonts w:ascii="Times New Roman" w:hAnsi="Times New Roman" w:cs="Times New Roman" w:eastAsia="Times New Roman" w:hint="default"/>
        </w:rPr>
        <w:t>1</w:t>
      </w:r>
      <w:r>
        <w:rPr/>
        <w:t>、把握经济、产业发展方向，迎接机遇与挑战</w:t>
      </w:r>
    </w:p>
    <w:p>
      <w:pPr>
        <w:pStyle w:val="BodyText"/>
        <w:spacing w:line="400" w:lineRule="auto" w:before="177"/>
        <w:ind w:right="206" w:firstLine="480"/>
        <w:jc w:val="both"/>
      </w:pPr>
      <w:r>
        <w:rPr>
          <w:rFonts w:ascii="Times New Roman" w:hAnsi="Times New Roman" w:cs="Times New Roman" w:eastAsia="Times New Roman" w:hint="default"/>
          <w:spacing w:val="-4"/>
        </w:rPr>
        <w:t>2013</w:t>
      </w:r>
      <w:r>
        <w:rPr>
          <w:spacing w:val="-4"/>
        </w:rPr>
        <w:t>年是机遇与挑战并存的一年，尽管受到全球经济危机蔓延和投资拉动型增长方式的持续影响，中</w:t>
      </w:r>
      <w:r>
        <w:rPr>
          <w:w w:val="100"/>
        </w:rPr>
        <w:t> </w:t>
      </w:r>
      <w:r>
        <w:rPr>
          <w:spacing w:val="-2"/>
        </w:rPr>
        <w:t>国经济仍处在一个较长的调整阶段，大部分的企业都面临着传统业务需求不振，新业务还需要培育的不利</w:t>
      </w:r>
      <w:r>
        <w:rPr>
          <w:spacing w:val="-43"/>
        </w:rPr>
        <w:t> </w:t>
      </w:r>
      <w:r>
        <w:rPr>
          <w:spacing w:val="-43"/>
        </w:rPr>
      </w:r>
      <w:r>
        <w:rPr>
          <w:spacing w:val="-2"/>
        </w:rPr>
        <w:t>局面，将继续在升级转型之路中困惑和探索着。但对于玩具行业，高科技玩具是未来玩具行业的发展趋势</w:t>
      </w:r>
      <w:r>
        <w:rPr>
          <w:spacing w:val="-45"/>
        </w:rPr>
        <w:t> </w:t>
      </w:r>
      <w:r>
        <w:rPr>
          <w:spacing w:val="-45"/>
        </w:rPr>
      </w:r>
      <w:r>
        <w:rPr>
          <w:spacing w:val="-2"/>
        </w:rPr>
        <w:t>已经越来越清晰，也许是一个充满机遇的时期。玩具行业是我国出口支柱性产业之一，根据轻工行业关于</w:t>
      </w:r>
      <w:r>
        <w:rPr>
          <w:spacing w:val="-45"/>
        </w:rPr>
        <w:t> </w:t>
      </w:r>
      <w:r>
        <w:rPr>
          <w:spacing w:val="-45"/>
        </w:rPr>
      </w:r>
      <w:r>
        <w:rPr>
          <w:spacing w:val="-1"/>
        </w:rPr>
        <w:t>玩具工业的</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规划要求，重点发展高附加值玩具，积极培育知名品牌，增强质量安全，积极拓展国</w:t>
      </w:r>
      <w:r>
        <w:rPr>
          <w:spacing w:val="-51"/>
        </w:rPr>
        <w:t> </w:t>
      </w:r>
      <w:r>
        <w:rPr>
          <w:spacing w:val="-51"/>
        </w:rPr>
      </w:r>
      <w:r>
        <w:rPr/>
        <w:t>内、外市场。</w:t>
      </w:r>
    </w:p>
    <w:p>
      <w:pPr>
        <w:pStyle w:val="BodyText"/>
        <w:spacing w:line="386" w:lineRule="auto" w:before="52"/>
        <w:ind w:right="0" w:firstLine="480"/>
        <w:jc w:val="left"/>
      </w:pPr>
      <w:r>
        <w:rPr>
          <w:rFonts w:ascii="Times New Roman" w:hAnsi="Times New Roman" w:cs="Times New Roman" w:eastAsia="Times New Roman" w:hint="default"/>
          <w:spacing w:val="-4"/>
        </w:rPr>
        <w:t>2013</w:t>
      </w:r>
      <w:r>
        <w:rPr>
          <w:spacing w:val="-4"/>
        </w:rPr>
        <w:t>年，公司将通过产业整合、项目合作等方式加快产业布局，改善产业结构，并不断的通过创新和</w:t>
      </w:r>
      <w:r>
        <w:rPr>
          <w:w w:val="100"/>
        </w:rPr>
        <w:t> </w:t>
      </w:r>
      <w:r>
        <w:rPr/>
        <w:t>合作来优化现有的商业模式和产业优势，打造一个儿童娱乐和消费需求的产业运作平台。</w:t>
      </w:r>
    </w:p>
    <w:p>
      <w:pPr>
        <w:pStyle w:val="BodyText"/>
        <w:spacing w:line="386" w:lineRule="auto" w:before="65"/>
        <w:ind w:left="633" w:right="0"/>
        <w:jc w:val="left"/>
      </w:pPr>
      <w:r>
        <w:rPr>
          <w:rFonts w:ascii="Times New Roman" w:hAnsi="Times New Roman" w:cs="Times New Roman" w:eastAsia="Times New Roman" w:hint="default"/>
        </w:rPr>
        <w:t>2</w:t>
      </w:r>
      <w:r>
        <w:rPr/>
        <w:t>、以战略为导向，积极发展各项业务</w:t>
      </w:r>
      <w:r>
        <w:rPr>
          <w:w w:val="100"/>
        </w:rPr>
        <w:t> </w:t>
      </w:r>
      <w:r>
        <w:rPr>
          <w:rFonts w:ascii="Times New Roman" w:hAnsi="Times New Roman" w:cs="Times New Roman" w:eastAsia="Times New Roman" w:hint="default"/>
          <w:spacing w:val="-2"/>
        </w:rPr>
        <w:t>A</w:t>
      </w:r>
      <w:r>
        <w:rPr>
          <w:spacing w:val="-2"/>
        </w:rPr>
        <w:t>、国外市场：巩固原有市场的优势，丰富产品线，加大市场推广力度和提升产品竞争力，扩大品牌</w:t>
      </w:r>
    </w:p>
    <w:p>
      <w:pPr>
        <w:pStyle w:val="BodyText"/>
        <w:spacing w:line="240" w:lineRule="auto" w:before="35"/>
        <w:ind w:right="0"/>
        <w:jc w:val="both"/>
      </w:pPr>
      <w:r>
        <w:rPr/>
        <w:t>在海外市场的知名度。国外市场将紧抓俄罗斯进入世贸组织的契机，重点大力拓展俄语系国家市场，争取</w:t>
      </w:r>
    </w:p>
    <w:p>
      <w:pPr>
        <w:spacing w:after="0" w:line="240"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在</w:t>
      </w:r>
      <w:r>
        <w:rPr>
          <w:rFonts w:ascii="Times New Roman" w:hAnsi="Times New Roman" w:cs="Times New Roman" w:eastAsia="Times New Roman" w:hint="default"/>
        </w:rPr>
        <w:t>2013</w:t>
      </w:r>
      <w:r>
        <w:rPr/>
        <w:t>年这个区域目标市场取得较大幅度业绩增长。</w:t>
      </w:r>
    </w:p>
    <w:p>
      <w:pPr>
        <w:pStyle w:val="BodyText"/>
        <w:spacing w:line="398" w:lineRule="auto" w:before="177"/>
        <w:ind w:right="0" w:firstLine="480"/>
        <w:jc w:val="left"/>
      </w:pPr>
      <w:r>
        <w:rPr>
          <w:rFonts w:ascii="Times New Roman" w:hAnsi="Times New Roman" w:cs="Times New Roman" w:eastAsia="Times New Roman" w:hint="default"/>
          <w:spacing w:val="-4"/>
        </w:rPr>
        <w:t>B</w:t>
      </w:r>
      <w:r>
        <w:rPr>
          <w:spacing w:val="-4"/>
        </w:rPr>
        <w:t>、国内市场：加强研发能力，丰富产品线；通过渠道扁平化和拓展连锁加盟店形式的零售渠道渗透，</w:t>
      </w:r>
      <w:r>
        <w:rPr>
          <w:w w:val="100"/>
        </w:rPr>
        <w:t> </w:t>
      </w:r>
      <w:r>
        <w:rPr>
          <w:spacing w:val="-2"/>
        </w:rPr>
        <w:t>改变以往完全依靠区域代理商的销售模式；重视电商渠道，主动迎接玩具渠道的变革，借助迅速崛起的电</w:t>
      </w:r>
      <w:r>
        <w:rPr>
          <w:spacing w:val="-44"/>
        </w:rPr>
        <w:t> </w:t>
      </w:r>
      <w:r>
        <w:rPr>
          <w:spacing w:val="-44"/>
        </w:rPr>
      </w:r>
      <w:r>
        <w:rPr/>
        <w:t>子商务平台，寻求市场突围之路；</w:t>
      </w:r>
    </w:p>
    <w:p>
      <w:pPr>
        <w:pStyle w:val="BodyText"/>
        <w:spacing w:line="398" w:lineRule="auto" w:before="54"/>
        <w:ind w:right="206" w:firstLine="480"/>
        <w:jc w:val="both"/>
      </w:pPr>
      <w:r>
        <w:rPr>
          <w:rFonts w:ascii="Times New Roman" w:hAnsi="Times New Roman" w:cs="Times New Roman" w:eastAsia="Times New Roman" w:hint="default"/>
          <w:spacing w:val="-2"/>
        </w:rPr>
        <w:t>C</w:t>
      </w:r>
      <w:r>
        <w:rPr>
          <w:spacing w:val="-2"/>
        </w:rPr>
        <w:t>、以公司战略为指引探索和尝试开展合作和投资：</w:t>
      </w:r>
      <w:r>
        <w:rPr>
          <w:rFonts w:ascii="Times New Roman" w:hAnsi="Times New Roman" w:cs="Times New Roman" w:eastAsia="Times New Roman" w:hint="default"/>
          <w:spacing w:val="-2"/>
        </w:rPr>
        <w:t>2013</w:t>
      </w:r>
      <w:r>
        <w:rPr>
          <w:spacing w:val="-2"/>
        </w:rPr>
        <w:t>年，公司将考虑更好的发挥上市公司的资本</w:t>
      </w:r>
      <w:r>
        <w:rPr>
          <w:w w:val="100"/>
        </w:rPr>
        <w:t> </w:t>
      </w:r>
      <w:r>
        <w:rPr>
          <w:spacing w:val="-2"/>
        </w:rPr>
        <w:t>优势，以产业转型升级战略为指引，加强和产业链纵深和横向的投资。重点对动漫、文化传播和网络游戏</w:t>
      </w:r>
      <w:r>
        <w:rPr>
          <w:spacing w:val="-50"/>
        </w:rPr>
        <w:t> </w:t>
      </w:r>
      <w:r>
        <w:rPr>
          <w:spacing w:val="-50"/>
        </w:rPr>
      </w:r>
      <w:r>
        <w:rPr/>
        <w:t>等关联度紧密的产业进行了解和研究。寻求合作、投资、并购机会。</w:t>
      </w:r>
    </w:p>
    <w:p>
      <w:pPr>
        <w:pStyle w:val="BodyText"/>
        <w:spacing w:line="240" w:lineRule="auto" w:before="54"/>
        <w:ind w:left="633" w:right="0"/>
        <w:jc w:val="left"/>
      </w:pPr>
      <w:r>
        <w:rPr>
          <w:rFonts w:ascii="Times New Roman" w:hAnsi="Times New Roman" w:cs="Times New Roman" w:eastAsia="Times New Roman" w:hint="default"/>
        </w:rPr>
        <w:t>3</w:t>
      </w:r>
      <w:r>
        <w:rPr/>
        <w:t>、加强价值观管理与团队建设</w:t>
      </w:r>
    </w:p>
    <w:p>
      <w:pPr>
        <w:pStyle w:val="BodyText"/>
        <w:spacing w:line="386" w:lineRule="auto" w:before="178"/>
        <w:ind w:right="0" w:firstLine="480"/>
        <w:jc w:val="left"/>
      </w:pPr>
      <w:r>
        <w:rPr>
          <w:rFonts w:ascii="Times New Roman" w:hAnsi="Times New Roman" w:cs="Times New Roman" w:eastAsia="Times New Roman" w:hint="default"/>
          <w:spacing w:val="-4"/>
        </w:rPr>
        <w:t>2013</w:t>
      </w:r>
      <w:r>
        <w:rPr>
          <w:spacing w:val="-4"/>
        </w:rPr>
        <w:t>年，将强化企业文化管理，把核心价值观与人力资源政策结合起来，给人才创造一个良好的发展</w:t>
      </w:r>
      <w:r>
        <w:rPr>
          <w:w w:val="100"/>
        </w:rPr>
        <w:t> </w:t>
      </w:r>
      <w:r>
        <w:rPr/>
        <w:t>氛围，不断的吸引各类型人才加盟，给公司的发展提供源源不断的动力。</w:t>
      </w:r>
    </w:p>
    <w:p>
      <w:pPr>
        <w:pStyle w:val="BodyText"/>
        <w:spacing w:line="240" w:lineRule="auto" w:before="65"/>
        <w:ind w:left="633" w:right="0"/>
        <w:jc w:val="left"/>
      </w:pPr>
      <w:r>
        <w:rPr/>
        <w:t>（四）公司未来发展战略和经营目标的实现产生不利影响的所有风险因素</w:t>
      </w:r>
    </w:p>
    <w:p>
      <w:pPr>
        <w:spacing w:line="240" w:lineRule="auto" w:before="10"/>
        <w:rPr>
          <w:rFonts w:ascii="宋体" w:hAnsi="宋体" w:cs="宋体" w:eastAsia="宋体" w:hint="default"/>
          <w:sz w:val="14"/>
          <w:szCs w:val="14"/>
        </w:rPr>
      </w:pPr>
    </w:p>
    <w:p>
      <w:pPr>
        <w:pStyle w:val="BodyText"/>
        <w:spacing w:line="386" w:lineRule="auto"/>
        <w:ind w:left="633" w:right="0"/>
        <w:jc w:val="left"/>
      </w:pPr>
      <w:r>
        <w:rPr>
          <w:rFonts w:ascii="Times New Roman" w:hAnsi="Times New Roman" w:cs="Times New Roman" w:eastAsia="Times New Roman" w:hint="default"/>
        </w:rPr>
        <w:t>1</w:t>
      </w:r>
      <w:r>
        <w:rPr/>
        <w:t>、质量控制风险</w:t>
      </w:r>
      <w:r>
        <w:rPr>
          <w:w w:val="100"/>
        </w:rPr>
        <w:t> </w:t>
      </w:r>
      <w:r>
        <w:rPr/>
        <w:t>尽管本公司已建立全面的产品质量监控体系，设立专门的品质管理部对公司产品进行全流程质量监</w:t>
      </w:r>
    </w:p>
    <w:p>
      <w:pPr>
        <w:pStyle w:val="BodyText"/>
        <w:spacing w:line="408" w:lineRule="auto" w:before="65"/>
        <w:ind w:right="184"/>
        <w:jc w:val="both"/>
      </w:pPr>
      <w:r>
        <w:rPr>
          <w:spacing w:val="-2"/>
        </w:rPr>
        <w:t>控，公司产品质量也长期保持稳定，受到经销商、零售商和消费者以及第三方检测机构的认可。但产品质</w:t>
      </w:r>
      <w:r>
        <w:rPr>
          <w:spacing w:val="-47"/>
        </w:rPr>
        <w:t> </w:t>
      </w:r>
      <w:r>
        <w:rPr>
          <w:spacing w:val="-47"/>
        </w:rPr>
      </w:r>
      <w:r>
        <w:rPr>
          <w:spacing w:val="-2"/>
        </w:rPr>
        <w:t>量风险仍然存在，如果公司执行相关质量控制措施出现偏差，一旦出现产品质量问题，将导致客户索赔、</w:t>
      </w:r>
      <w:r>
        <w:rPr>
          <w:spacing w:val="-21"/>
        </w:rPr>
        <w:t> </w:t>
      </w:r>
      <w:r>
        <w:rPr>
          <w:spacing w:val="-21"/>
        </w:rPr>
      </w:r>
      <w:r>
        <w:rPr/>
        <w:t>同时影响公司声誉。</w:t>
      </w:r>
    </w:p>
    <w:p>
      <w:pPr>
        <w:pStyle w:val="BodyText"/>
        <w:spacing w:line="386" w:lineRule="auto" w:before="46"/>
        <w:ind w:left="633" w:right="0"/>
        <w:jc w:val="left"/>
      </w:pPr>
      <w:r>
        <w:rPr>
          <w:rFonts w:ascii="Times New Roman" w:hAnsi="Times New Roman" w:cs="Times New Roman" w:eastAsia="Times New Roman" w:hint="default"/>
        </w:rPr>
        <w:t>2</w:t>
      </w:r>
      <w:r>
        <w:rPr/>
        <w:t>、原材料价格波动风险</w:t>
      </w:r>
      <w:r>
        <w:rPr>
          <w:w w:val="100"/>
        </w:rPr>
        <w:t> </w:t>
      </w:r>
      <w:r>
        <w:rPr>
          <w:spacing w:val="-4"/>
        </w:rPr>
        <w:t>本公司产品主要原料为塑料，作为原油的下游衍生品，近年来塑料价格随原油价格的大幅波动也发生</w:t>
      </w:r>
    </w:p>
    <w:p>
      <w:pPr>
        <w:pStyle w:val="BodyText"/>
        <w:spacing w:line="408" w:lineRule="auto" w:before="65"/>
        <w:ind w:right="206"/>
        <w:jc w:val="both"/>
      </w:pPr>
      <w:r>
        <w:rPr>
          <w:spacing w:val="-2"/>
        </w:rPr>
        <w:t>了较大变化，塑料价格变动对公司的生产成本产生了一定影响。虽然公司可以通过调整产品结构或产品升</w:t>
      </w:r>
      <w:r>
        <w:rPr>
          <w:spacing w:val="-44"/>
        </w:rPr>
        <w:t> </w:t>
      </w:r>
      <w:r>
        <w:rPr>
          <w:spacing w:val="-44"/>
        </w:rPr>
      </w:r>
      <w:r>
        <w:rPr>
          <w:spacing w:val="-2"/>
        </w:rPr>
        <w:t>级等措施降低原材料变动对公司带来的影响，但如果未来原材料价格上涨，仍将给公司业绩带来一定的不</w:t>
      </w:r>
      <w:r>
        <w:rPr>
          <w:spacing w:val="-42"/>
        </w:rPr>
        <w:t> </w:t>
      </w:r>
      <w:r>
        <w:rPr>
          <w:spacing w:val="-42"/>
        </w:rPr>
      </w:r>
      <w:r>
        <w:rPr/>
        <w:t>利影响。</w:t>
      </w:r>
    </w:p>
    <w:p>
      <w:pPr>
        <w:pStyle w:val="BodyText"/>
        <w:spacing w:line="386" w:lineRule="auto" w:before="46"/>
        <w:ind w:left="633" w:right="0"/>
        <w:jc w:val="left"/>
      </w:pPr>
      <w:r>
        <w:rPr>
          <w:rFonts w:ascii="Times New Roman" w:hAnsi="Times New Roman" w:cs="Times New Roman" w:eastAsia="Times New Roman" w:hint="default"/>
        </w:rPr>
        <w:t>3</w:t>
      </w:r>
      <w:r>
        <w:rPr/>
        <w:t>、市场竞争风险</w:t>
      </w:r>
      <w:r>
        <w:rPr>
          <w:w w:val="100"/>
        </w:rPr>
        <w:t> </w:t>
      </w:r>
      <w:r>
        <w:rPr>
          <w:spacing w:val="-4"/>
        </w:rPr>
        <w:t>经过多年的发展和积累，目前我国玩具业产业群体庞大，规模不等的玩具生产企业众多。虽然整个玩</w:t>
      </w:r>
    </w:p>
    <w:p>
      <w:pPr>
        <w:pStyle w:val="BodyText"/>
        <w:spacing w:line="408" w:lineRule="auto" w:before="65"/>
        <w:ind w:right="206"/>
        <w:jc w:val="both"/>
      </w:pPr>
      <w:r>
        <w:rPr>
          <w:spacing w:val="-2"/>
        </w:rPr>
        <w:t>具行业的需求量大且增长迅速，本公司利用品牌、研发创新能力上的竞争优势使得公司销售额及市场占有</w:t>
      </w:r>
      <w:r>
        <w:rPr>
          <w:spacing w:val="-42"/>
        </w:rPr>
        <w:t> </w:t>
      </w:r>
      <w:r>
        <w:rPr>
          <w:spacing w:val="-42"/>
        </w:rPr>
      </w:r>
      <w:r>
        <w:rPr>
          <w:spacing w:val="-2"/>
        </w:rPr>
        <w:t>率不断提高，但国内同行业的技术含量较低的中小型企业低价竞争策略仍可能会在一定程度上影响公司经</w:t>
      </w:r>
      <w:r>
        <w:rPr>
          <w:spacing w:val="-43"/>
        </w:rPr>
        <w:t> </w:t>
      </w:r>
      <w:r>
        <w:rPr>
          <w:spacing w:val="-43"/>
        </w:rPr>
      </w:r>
      <w:r>
        <w:rPr/>
        <w:t>营业绩。</w:t>
      </w:r>
    </w:p>
    <w:p>
      <w:pPr>
        <w:pStyle w:val="BodyText"/>
        <w:spacing w:line="386" w:lineRule="auto" w:before="46"/>
        <w:ind w:left="633" w:right="0"/>
        <w:jc w:val="left"/>
      </w:pPr>
      <w:r>
        <w:rPr>
          <w:rFonts w:ascii="Times New Roman" w:hAnsi="Times New Roman" w:cs="Times New Roman" w:eastAsia="Times New Roman" w:hint="default"/>
        </w:rPr>
        <w:t>4</w:t>
      </w:r>
      <w:r>
        <w:rPr/>
        <w:t>、产品认证标准变动风险</w:t>
      </w:r>
      <w:r>
        <w:rPr>
          <w:w w:val="100"/>
        </w:rPr>
        <w:t> </w:t>
      </w:r>
      <w:r>
        <w:rPr>
          <w:spacing w:val="-4"/>
        </w:rPr>
        <w:t>玩具大部分是面向儿童这一弱势消费群体，为保障儿童的身心健康和安全，玩具的质量受到各国特别</w:t>
      </w:r>
    </w:p>
    <w:p>
      <w:pPr>
        <w:pStyle w:val="BodyText"/>
        <w:spacing w:line="408" w:lineRule="auto" w:before="65"/>
        <w:ind w:right="206"/>
        <w:jc w:val="both"/>
      </w:pPr>
      <w:r>
        <w:rPr>
          <w:spacing w:val="-2"/>
        </w:rPr>
        <w:t>是发达国家的高度关注。我国对玩具的质量和安全实行强制性认证；国际上，美国实行玩具产品安全认证</w:t>
      </w:r>
      <w:r>
        <w:rPr>
          <w:spacing w:val="-44"/>
        </w:rPr>
        <w:t> </w:t>
      </w:r>
      <w:r>
        <w:rPr>
          <w:spacing w:val="-44"/>
        </w:rPr>
      </w:r>
      <w:r>
        <w:rPr/>
        <w:t>计划，欧盟出台 </w:t>
      </w:r>
      <w:r>
        <w:rPr>
          <w:rFonts w:ascii="Times New Roman" w:hAnsi="Times New Roman" w:cs="Times New Roman" w:eastAsia="Times New Roman" w:hint="default"/>
        </w:rPr>
        <w:t>ROHS</w:t>
      </w:r>
      <w:r>
        <w:rPr/>
        <w:t>、</w:t>
      </w:r>
      <w:r>
        <w:rPr>
          <w:rFonts w:ascii="Times New Roman" w:hAnsi="Times New Roman" w:cs="Times New Roman" w:eastAsia="Times New Roman" w:hint="default"/>
        </w:rPr>
        <w:t>WEEE</w:t>
      </w:r>
      <w:r>
        <w:rPr/>
        <w:t>、</w:t>
      </w:r>
      <w:r>
        <w:rPr>
          <w:rFonts w:ascii="Times New Roman" w:hAnsi="Times New Roman" w:cs="Times New Roman" w:eastAsia="Times New Roman" w:hint="default"/>
        </w:rPr>
        <w:t>REACH</w:t>
      </w:r>
      <w:r>
        <w:rPr>
          <w:rFonts w:ascii="Times New Roman" w:hAnsi="Times New Roman" w:cs="Times New Roman" w:eastAsia="Times New Roman" w:hint="default"/>
          <w:spacing w:val="3"/>
        </w:rPr>
        <w:t> </w:t>
      </w:r>
      <w:r>
        <w:rPr/>
        <w:t>等一系列指令，确保玩具产品质量达到安全标准。</w:t>
      </w:r>
    </w:p>
    <w:p>
      <w:pPr>
        <w:spacing w:after="0" w:line="408" w:lineRule="auto"/>
        <w:jc w:val="both"/>
        <w:sectPr>
          <w:footerReference w:type="default" r:id="rId12"/>
          <w:pgSz w:w="11910" w:h="16840"/>
          <w:pgMar w:footer="980" w:header="745" w:top="1060" w:bottom="1160" w:left="980" w:right="920"/>
          <w:pgNumType w:start="23"/>
        </w:sectPr>
      </w:pPr>
    </w:p>
    <w:p>
      <w:pPr>
        <w:spacing w:line="240" w:lineRule="auto" w:before="0"/>
        <w:rPr>
          <w:rFonts w:ascii="宋体" w:hAnsi="宋体" w:cs="宋体" w:eastAsia="宋体" w:hint="default"/>
          <w:sz w:val="20"/>
          <w:szCs w:val="20"/>
        </w:rPr>
      </w:pPr>
    </w:p>
    <w:p>
      <w:pPr>
        <w:pStyle w:val="BodyText"/>
        <w:spacing w:line="408" w:lineRule="auto" w:before="175"/>
        <w:ind w:right="206" w:firstLine="480"/>
        <w:jc w:val="both"/>
      </w:pPr>
      <w:r>
        <w:rPr>
          <w:spacing w:val="-4"/>
        </w:rPr>
        <w:t>公司一贯重视产品质量安全管理，严格按照我国及相关进口国的技术法规组织生产，但认证标准的变</w:t>
      </w:r>
      <w:r>
        <w:rPr>
          <w:w w:val="100"/>
        </w:rPr>
        <w:t> </w:t>
      </w:r>
      <w:r>
        <w:rPr>
          <w:spacing w:val="-2"/>
        </w:rPr>
        <w:t>化和不断增多将使得公司投入更多资金用于检测设备的购置，花费更多的质量检测费、认证费等，对公司</w:t>
      </w:r>
      <w:r>
        <w:rPr>
          <w:spacing w:val="-44"/>
        </w:rPr>
        <w:t> </w:t>
      </w:r>
      <w:r>
        <w:rPr>
          <w:spacing w:val="-44"/>
        </w:rPr>
      </w:r>
      <w:r>
        <w:rPr/>
        <w:t>盈利能力产生一定影响。</w:t>
      </w:r>
    </w:p>
    <w:p>
      <w:pPr>
        <w:spacing w:line="240" w:lineRule="auto" w:before="8"/>
        <w:rPr>
          <w:rFonts w:ascii="宋体" w:hAnsi="宋体" w:cs="宋体" w:eastAsia="宋体" w:hint="default"/>
          <w:sz w:val="18"/>
          <w:szCs w:val="18"/>
        </w:rPr>
      </w:pPr>
    </w:p>
    <w:p>
      <w:pPr>
        <w:pStyle w:val="Heading2"/>
        <w:spacing w:line="240" w:lineRule="auto" w:before="0"/>
        <w:ind w:right="0"/>
        <w:jc w:val="left"/>
        <w:rPr>
          <w:b w:val="0"/>
          <w:bCs w:val="0"/>
        </w:rPr>
      </w:pPr>
      <w:r>
        <w:rPr/>
        <w:t>八、与上年度财务报告相比，合并报表范围发生变化的情况说明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与去年相比本年新增合并单位</w:t>
      </w:r>
      <w:r>
        <w:rPr>
          <w:rFonts w:ascii="宋体" w:hAnsi="宋体" w:cs="宋体" w:eastAsia="宋体" w:hint="default"/>
        </w:rPr>
        <w:t>1</w:t>
      </w:r>
      <w:r>
        <w:rPr/>
        <w:t>家，原因系本年收购童乐乐玩具</w:t>
      </w:r>
      <w:r>
        <w:rPr>
          <w:rFonts w:ascii="宋体" w:hAnsi="宋体" w:cs="宋体" w:eastAsia="宋体" w:hint="default"/>
        </w:rPr>
        <w:t>100.00%</w:t>
      </w:r>
      <w:r>
        <w:rPr/>
        <w:t>股权。</w:t>
      </w:r>
    </w:p>
    <w:p>
      <w:pPr>
        <w:spacing w:line="240" w:lineRule="auto" w:before="11"/>
        <w:rPr>
          <w:rFonts w:ascii="宋体" w:hAnsi="宋体" w:cs="宋体" w:eastAsia="宋体" w:hint="default"/>
          <w:sz w:val="29"/>
          <w:szCs w:val="29"/>
        </w:rPr>
      </w:pPr>
    </w:p>
    <w:p>
      <w:pPr>
        <w:pStyle w:val="Heading2"/>
        <w:spacing w:line="240" w:lineRule="auto" w:before="0"/>
        <w:ind w:right="0"/>
        <w:jc w:val="left"/>
        <w:rPr>
          <w:b w:val="0"/>
          <w:bCs w:val="0"/>
        </w:rPr>
      </w:pPr>
      <w:r>
        <w:rPr/>
        <w:t>九、公司利润分配及分红派息情况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报告期内利润分配政策特别是现金分红政策的制定、执行或调整情况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386" w:lineRule="auto"/>
        <w:ind w:left="633" w:right="0"/>
        <w:jc w:val="left"/>
      </w:pPr>
      <w:r>
        <w:rPr>
          <w:rFonts w:ascii="Times New Roman" w:hAnsi="Times New Roman" w:cs="Times New Roman" w:eastAsia="Times New Roman" w:hint="default"/>
        </w:rPr>
        <w:t>1</w:t>
      </w:r>
      <w:r>
        <w:rPr/>
        <w:t>、公司现金分红政策的制定情况</w:t>
      </w:r>
      <w:r>
        <w:rPr>
          <w:w w:val="100"/>
        </w:rPr>
        <w:t> </w:t>
      </w:r>
      <w:r>
        <w:rPr>
          <w:spacing w:val="-4"/>
        </w:rPr>
        <w:t>根据中国证监会《关于进一步落实上市公司现金分红有关事项的通知》、广东证监局《关于进一步落</w:t>
      </w:r>
    </w:p>
    <w:p>
      <w:pPr>
        <w:pStyle w:val="BodyText"/>
        <w:spacing w:line="386" w:lineRule="auto" w:before="65"/>
        <w:ind w:right="103"/>
        <w:jc w:val="left"/>
      </w:pPr>
      <w:r>
        <w:rPr>
          <w:spacing w:val="-2"/>
        </w:rPr>
        <w:t>实上市公司分红相关规定的通知》（广东证监〔</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91</w:t>
      </w:r>
      <w:r>
        <w:rPr>
          <w:spacing w:val="-2"/>
        </w:rPr>
        <w:t>号），对公司在分红制度建设、政策规划、决策</w:t>
      </w:r>
      <w:r>
        <w:rPr>
          <w:spacing w:val="-42"/>
        </w:rPr>
        <w:t> </w:t>
      </w:r>
      <w:r>
        <w:rPr>
          <w:spacing w:val="-42"/>
        </w:rPr>
      </w:r>
      <w:r>
        <w:rPr/>
        <w:t>程序、信息披露和监督执行等进行一次全面自查并落实整改，并于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2012</w:t>
      </w:r>
      <w:r>
        <w:rPr/>
        <w:t>年第一次临时</w:t>
      </w:r>
      <w:r>
        <w:rPr>
          <w:spacing w:val="-26"/>
        </w:rPr>
        <w:t> </w:t>
      </w:r>
      <w:r>
        <w:rPr>
          <w:spacing w:val="-26"/>
        </w:rPr>
      </w:r>
      <w:r>
        <w:rPr>
          <w:spacing w:val="-9"/>
        </w:rPr>
        <w:t>股东大会，修订《公司章程》。</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8</w:t>
      </w:r>
      <w:r>
        <w:rPr>
          <w:spacing w:val="-9"/>
        </w:rPr>
        <w:t>月</w:t>
      </w:r>
      <w:r>
        <w:rPr>
          <w:rFonts w:ascii="Times New Roman" w:hAnsi="Times New Roman" w:cs="Times New Roman" w:eastAsia="Times New Roman" w:hint="default"/>
          <w:spacing w:val="-9"/>
        </w:rPr>
        <w:t>24</w:t>
      </w:r>
      <w:r>
        <w:rPr>
          <w:spacing w:val="-9"/>
        </w:rPr>
        <w:t>日第一届董事会第十四次会议制订了《未来三年（</w:t>
      </w:r>
      <w:r>
        <w:rPr>
          <w:rFonts w:ascii="Times New Roman" w:hAnsi="Times New Roman" w:cs="Times New Roman" w:eastAsia="Times New Roman" w:hint="default"/>
          <w:spacing w:val="-9"/>
        </w:rPr>
        <w:t>2012-2014 </w:t>
      </w:r>
      <w:r>
        <w:rPr/>
        <w:t>年）</w:t>
      </w:r>
      <w:r>
        <w:rPr>
          <w:spacing w:val="-64"/>
        </w:rPr>
        <w:t> </w:t>
      </w:r>
      <w:r>
        <w:rPr>
          <w:spacing w:val="-2"/>
        </w:rPr>
        <w:t>股东回报规划》（详见</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日巨潮资讯网</w:t>
      </w:r>
      <w:hyperlink r:id="rId11">
        <w:r>
          <w:rPr>
            <w:rFonts w:ascii="Times New Roman" w:hAnsi="Times New Roman" w:cs="Times New Roman" w:eastAsia="Times New Roman" w:hint="default"/>
            <w:spacing w:val="-2"/>
          </w:rPr>
          <w:t>www.cninfo.com.cn</w:t>
        </w:r>
      </w:hyperlink>
      <w:r>
        <w:rPr>
          <w:spacing w:val="-2"/>
        </w:rPr>
        <w:t>），并经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2012</w:t>
      </w:r>
      <w:r>
        <w:rPr>
          <w:spacing w:val="-2"/>
        </w:rPr>
        <w:t>年第</w:t>
      </w:r>
      <w:r>
        <w:rPr>
          <w:spacing w:val="-49"/>
        </w:rPr>
        <w:t> </w:t>
      </w:r>
      <w:r>
        <w:rPr/>
        <w:t>一次临时股东大会审议通过，明确了分红的决策程序和机制，有效地保障投资者的合理投资回报。</w:t>
      </w:r>
    </w:p>
    <w:p>
      <w:pPr>
        <w:pStyle w:val="BodyText"/>
        <w:spacing w:line="386" w:lineRule="auto" w:before="65"/>
        <w:ind w:left="633" w:right="0"/>
        <w:jc w:val="left"/>
      </w:pPr>
      <w:r>
        <w:rPr>
          <w:rFonts w:ascii="Times New Roman" w:hAnsi="Times New Roman" w:cs="Times New Roman" w:eastAsia="Times New Roman" w:hint="default"/>
        </w:rPr>
        <w:t>2.</w:t>
      </w:r>
      <w:r>
        <w:rPr/>
        <w:t>公司现金分红政策的执行情况</w:t>
      </w:r>
      <w:r>
        <w:rPr>
          <w:w w:val="100"/>
        </w:rPr>
        <w:t> </w:t>
      </w:r>
      <w:r>
        <w:rPr>
          <w:spacing w:val="-4"/>
        </w:rPr>
        <w:t>公司利润分配政策符合《公司章程》的规定，公司现金分红政策制定及执行均符合《公司章程》的规</w:t>
      </w:r>
    </w:p>
    <w:p>
      <w:pPr>
        <w:pStyle w:val="BodyText"/>
        <w:spacing w:line="427" w:lineRule="auto" w:before="65"/>
        <w:ind w:right="0"/>
        <w:jc w:val="left"/>
      </w:pPr>
      <w:r>
        <w:rPr>
          <w:spacing w:val="-2"/>
        </w:rPr>
        <w:t>定及股东大会决议的要求，分红标准和分红比例明确清晰，相关的决策程序和机制完备，独立董事的职责</w:t>
      </w:r>
      <w:r>
        <w:rPr>
          <w:spacing w:val="-43"/>
        </w:rPr>
        <w:t> </w:t>
      </w:r>
      <w:r>
        <w:rPr>
          <w:spacing w:val="-43"/>
        </w:rPr>
      </w:r>
      <w:r>
        <w:rPr/>
        <w:t>明确，能发挥应有的作用，中小股东有充分表达意见和诉求的机会，中小股东的合法权益得到了维护。</w:t>
      </w:r>
      <w:r>
        <w:rPr>
          <w:w w:val="100"/>
        </w:rPr>
        <w:t> </w:t>
      </w:r>
      <w:r>
        <w:rPr/>
        <w:t>本年度利润分配及资本公积金转增股本预案</w:t>
      </w:r>
    </w:p>
    <w:p>
      <w:pPr>
        <w:pStyle w:val="BodyText"/>
        <w:spacing w:line="240" w:lineRule="auto" w:before="6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122,197,376.56</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67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公司以截止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日公司总股本</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133,800,000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股为基数，每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元现金红利（含税），合计派发现金股</w:t>
            </w:r>
            <w:r>
              <w:rPr>
                <w:rFonts w:ascii="宋体" w:hAnsi="宋体" w:cs="宋体" w:eastAsia="宋体" w:hint="default"/>
                <w:sz w:val="18"/>
                <w:szCs w:val="18"/>
              </w:rPr>
              <w:t> 利</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6,690,000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元，剩余未分配利润结转以后年度分配。</w:t>
            </w:r>
            <w:r>
              <w:rPr>
                <w:rFonts w:ascii="宋体" w:hAnsi="宋体" w:cs="宋体" w:eastAsia="宋体" w:hint="default"/>
                <w:spacing w:val="-9"/>
                <w:sz w:val="18"/>
                <w:szCs w:val="18"/>
              </w:rPr>
              <w:t> </w:t>
            </w:r>
            <w:r>
              <w:rPr>
                <w:rFonts w:ascii="宋体" w:hAnsi="宋体" w:cs="宋体" w:eastAsia="宋体" w:hint="default"/>
                <w:sz w:val="18"/>
                <w:szCs w:val="18"/>
              </w:rPr>
              <w:t>鉴于公司总股本规模相对较小，公司资本公积较多的实际情况，充</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2"/>
        <w:rPr>
          <w:rFonts w:ascii="宋体" w:hAnsi="宋体" w:cs="宋体" w:eastAsia="宋体" w:hint="default"/>
          <w:sz w:val="28"/>
          <w:szCs w:val="28"/>
        </w:rPr>
      </w:pPr>
    </w:p>
    <w:p>
      <w:pPr>
        <w:spacing w:line="1318" w:lineRule="exact"/>
        <w:ind w:left="148"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82.05pt;height:65.9pt;mso-position-horizontal-relative:char;mso-position-vertical-relative:line" coordorigin="0,0" coordsize="9641,1318">
            <v:group style="position:absolute;left:23;top:14;width:2;height:1290" coordorigin="23,14" coordsize="2,1290">
              <v:shape style="position:absolute;left:23;top:14;width:2;height:1290" coordorigin="23,14" coordsize="0,1290" path="m23,14l23,1304e" filled="false" stroked="true" strokeweight="1.08pt" strokecolor="#c6eccc">
                <v:path arrowok="t"/>
              </v:shape>
            </v:group>
            <v:group style="position:absolute;left:9559;top:14;width:2;height:1290" coordorigin="9559,14" coordsize="2,1290">
              <v:shape style="position:absolute;left:9559;top:14;width:2;height:1290" coordorigin="9559,14" coordsize="0,1290" path="m9559,14l9559,1304e" filled="false" stroked="true" strokeweight="1.2pt" strokecolor="#c6eccc">
                <v:path arrowok="t"/>
              </v:shape>
            </v:group>
            <v:group style="position:absolute;left:34;top:14;width:9514;height:312" coordorigin="34,14" coordsize="9514,312">
              <v:shape style="position:absolute;left:34;top:14;width:9514;height:312" coordorigin="34,14" coordsize="9514,312" path="m34,326l9547,326,9547,14,34,14,34,326xe" filled="true" fillcolor="#c6eccc" stroked="false">
                <v:path arrowok="t"/>
                <v:fill type="solid"/>
              </v:shape>
            </v:group>
            <v:group style="position:absolute;left:34;top:326;width:9514;height:313" coordorigin="34,326" coordsize="9514,313">
              <v:shape style="position:absolute;left:34;top:326;width:9514;height:313" coordorigin="34,326" coordsize="9514,313" path="m34,639l9547,639,9547,326,34,326,34,639xe" filled="true" fillcolor="#c6eccc" stroked="false">
                <v:path arrowok="t"/>
                <v:fill type="solid"/>
              </v:shape>
            </v:group>
            <v:group style="position:absolute;left:34;top:639;width:9514;height:312" coordorigin="34,639" coordsize="9514,312">
              <v:shape style="position:absolute;left:34;top:639;width:9514;height:312" coordorigin="34,639" coordsize="9514,312" path="m34,951l9547,951,9547,639,34,639,34,951xe" filled="true" fillcolor="#c6eccc" stroked="false">
                <v:path arrowok="t"/>
                <v:fill type="solid"/>
              </v:shape>
            </v:group>
            <v:group style="position:absolute;left:34;top:951;width:9514;height:353" coordorigin="34,951" coordsize="9514,353">
              <v:shape style="position:absolute;left:34;top:951;width:9514;height:353" coordorigin="34,951" coordsize="9514,353" path="m34,1304l9547,1304,9547,951,34,951,34,1304xe" filled="true" fillcolor="#c6eccc"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9562;height:2" coordorigin="10,1308" coordsize="9562,2">
              <v:shape style="position:absolute;left:10;top:1308;width:9562;height:2" coordorigin="10,1308" coordsize="9562,0" path="m10,1308l9571,1308e" filled="false" stroked="true" strokeweight=".48pt" strokecolor="#000000">
                <v:path arrowok="t"/>
              </v:shape>
            </v:group>
            <v:group style="position:absolute;left:9576;top:5;width:2;height:1309" coordorigin="9576,5" coordsize="2,1309">
              <v:shape style="position:absolute;left:9576;top:5;width:2;height:1309" coordorigin="9576,5" coordsize="0,1309" path="m9576,5l9576,1313e" filled="false" stroked="true" strokeweight=".47998pt" strokecolor="#000000">
                <v:path arrowok="t"/>
              </v:shape>
              <v:shape style="position:absolute;left:0;top:0;width:9641;height:1318" type="#_x0000_t202" filled="false" stroked="false">
                <v:textbox inset="0,0,0,0">
                  <w:txbxContent>
                    <w:p>
                      <w:pPr>
                        <w:spacing w:before="22"/>
                        <w:ind w:left="33" w:right="0" w:firstLine="0"/>
                        <w:jc w:val="both"/>
                        <w:rPr>
                          <w:rFonts w:ascii="宋体" w:hAnsi="宋体" w:cs="宋体" w:eastAsia="宋体" w:hint="default"/>
                          <w:sz w:val="18"/>
                          <w:szCs w:val="18"/>
                        </w:rPr>
                      </w:pPr>
                      <w:r>
                        <w:rPr>
                          <w:rFonts w:ascii="宋体" w:hAnsi="宋体" w:cs="宋体" w:eastAsia="宋体" w:hint="default"/>
                          <w:sz w:val="18"/>
                          <w:szCs w:val="18"/>
                        </w:rPr>
                        <w:t>分尊重中小投资者的建议，考虑广大投资者的投资收益，提议公司以截止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w:t>
                      </w:r>
                    </w:p>
                    <w:p>
                      <w:pPr>
                        <w:spacing w:line="309" w:lineRule="auto" w:before="63"/>
                        <w:ind w:left="33" w:right="0" w:firstLine="0"/>
                        <w:jc w:val="both"/>
                        <w:rPr>
                          <w:rFonts w:ascii="宋体" w:hAnsi="宋体" w:cs="宋体" w:eastAsia="宋体" w:hint="default"/>
                          <w:sz w:val="18"/>
                          <w:szCs w:val="18"/>
                        </w:rPr>
                      </w:pPr>
                      <w:r>
                        <w:rPr>
                          <w:rFonts w:ascii="宋体" w:hAnsi="宋体" w:cs="宋体" w:eastAsia="宋体" w:hint="default"/>
                          <w:sz w:val="18"/>
                          <w:szCs w:val="18"/>
                        </w:rPr>
                        <w:t>基数，以公积金向股东每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133,800,000 </w:t>
                      </w:r>
                      <w:r>
                        <w:rPr>
                          <w:rFonts w:ascii="宋体" w:hAnsi="宋体" w:cs="宋体" w:eastAsia="宋体" w:hint="default"/>
                          <w:sz w:val="18"/>
                          <w:szCs w:val="18"/>
                        </w:rPr>
                        <w:t>股，转增后公司总股本增至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267,600,000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本次利润</w:t>
                      </w:r>
                      <w:r>
                        <w:rPr>
                          <w:rFonts w:ascii="宋体" w:hAnsi="宋体" w:cs="宋体" w:eastAsia="宋体" w:hint="default"/>
                          <w:sz w:val="18"/>
                          <w:szCs w:val="18"/>
                        </w:rPr>
                        <w:t> 分配方案符合公司的实际情况，上述分配预案不会造成公司流动资金短缺或其他不良影响，符合公司《未来三年股东回报 </w:t>
                      </w:r>
                      <w:r>
                        <w:rPr>
                          <w:rFonts w:ascii="宋体" w:hAnsi="宋体" w:cs="宋体" w:eastAsia="宋体" w:hint="default"/>
                          <w:spacing w:val="-11"/>
                          <w:sz w:val="18"/>
                          <w:szCs w:val="18"/>
                        </w:rPr>
                        <w:t>规划（</w:t>
                      </w:r>
                      <w:r>
                        <w:rPr>
                          <w:rFonts w:ascii="Times New Roman" w:hAnsi="Times New Roman" w:cs="Times New Roman" w:eastAsia="Times New Roman" w:hint="default"/>
                          <w:spacing w:val="-11"/>
                          <w:sz w:val="18"/>
                          <w:szCs w:val="18"/>
                        </w:rPr>
                        <w:t>2012-2014</w:t>
                      </w:r>
                      <w:r>
                        <w:rPr>
                          <w:rFonts w:ascii="宋体" w:hAnsi="宋体" w:cs="宋体" w:eastAsia="宋体" w:hint="default"/>
                          <w:spacing w:val="-11"/>
                          <w:sz w:val="18"/>
                          <w:szCs w:val="18"/>
                        </w:rPr>
                        <w:t>）》、《公司章程》等相关政策的规定，合理、合法、合规。 </w:t>
                      </w:r>
                      <w:r>
                        <w:rPr>
                          <w:rFonts w:ascii="宋体" w:hAnsi="宋体" w:cs="宋体" w:eastAsia="宋体" w:hint="default"/>
                          <w:sz w:val="18"/>
                          <w:szCs w:val="18"/>
                        </w:rPr>
                        <w:t>本议案将提交公司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年年度股东大会审议。</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sz w:val="4"/>
          <w:szCs w:val="4"/>
        </w:rPr>
      </w:pPr>
    </w:p>
    <w:p>
      <w:pPr>
        <w:pStyle w:val="BodyText"/>
        <w:spacing w:line="240" w:lineRule="auto" w:before="36"/>
        <w:ind w:right="145"/>
        <w:jc w:val="left"/>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p>
    <w:p>
      <w:pPr>
        <w:spacing w:line="240" w:lineRule="auto" w:before="6"/>
        <w:rPr>
          <w:rFonts w:ascii="宋体" w:hAnsi="宋体" w:cs="宋体" w:eastAsia="宋体" w:hint="default"/>
          <w:sz w:val="16"/>
          <w:szCs w:val="16"/>
        </w:rPr>
      </w:pPr>
    </w:p>
    <w:p>
      <w:pPr>
        <w:pStyle w:val="BodyText"/>
        <w:spacing w:line="240" w:lineRule="auto"/>
        <w:ind w:left="573" w:right="145"/>
        <w:jc w:val="left"/>
      </w:pPr>
      <w:r>
        <w:rPr>
          <w:rFonts w:ascii="Times New Roman" w:hAnsi="Times New Roman" w:cs="Times New Roman" w:eastAsia="Times New Roman" w:hint="default"/>
        </w:rPr>
        <w:t>2011</w:t>
      </w:r>
      <w:r>
        <w:rPr/>
        <w:t>年度</w:t>
      </w:r>
    </w:p>
    <w:p>
      <w:pPr>
        <w:pStyle w:val="BodyText"/>
        <w:spacing w:line="240" w:lineRule="auto" w:before="177"/>
        <w:ind w:left="573"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日，公司召开第一届董事会第十二次会议审议通过《</w:t>
      </w:r>
      <w:r>
        <w:rPr>
          <w:rFonts w:ascii="Times New Roman" w:hAnsi="Times New Roman" w:cs="Times New Roman" w:eastAsia="Times New Roman" w:hint="default"/>
          <w:spacing w:val="-2"/>
        </w:rPr>
        <w:t>2011</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年度利润分配预案》。</w:t>
      </w:r>
      <w:r>
        <w:rPr>
          <w:rFonts w:ascii="Times New Roman" w:hAnsi="Times New Roman" w:cs="Times New Roman" w:eastAsia="Times New Roman" w:hint="default"/>
          <w:spacing w:val="-2"/>
        </w:rPr>
        <w:t>2012</w:t>
      </w:r>
      <w:r>
        <w:rPr>
          <w:spacing w:val="-2"/>
        </w:rPr>
        <w:t>年</w:t>
      </w:r>
    </w:p>
    <w:p>
      <w:pPr>
        <w:pStyle w:val="BodyText"/>
        <w:spacing w:line="386" w:lineRule="auto" w:before="177"/>
        <w:ind w:right="248"/>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日，公司召开第一届监事会第七次会议审议通过《</w:t>
      </w:r>
      <w:r>
        <w:rPr>
          <w:rFonts w:ascii="Times New Roman" w:hAnsi="Times New Roman" w:cs="Times New Roman" w:eastAsia="Times New Roman" w:hint="default"/>
        </w:rPr>
        <w:t>2011</w:t>
      </w:r>
      <w:r>
        <w:rPr>
          <w:rFonts w:ascii="Times New Roman" w:hAnsi="Times New Roman" w:cs="Times New Roman" w:eastAsia="Times New Roman" w:hint="default"/>
          <w:spacing w:val="23"/>
        </w:rPr>
        <w:t> </w:t>
      </w:r>
      <w:r>
        <w:rPr/>
        <w:t>年度利润分配预案》。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w:t>
      </w:r>
      <w:r>
        <w:rPr>
          <w:w w:val="100"/>
        </w:rPr>
        <w:t> </w:t>
      </w:r>
      <w:r>
        <w:rPr/>
        <w:t>司召开</w:t>
      </w:r>
      <w:r>
        <w:rPr>
          <w:rFonts w:ascii="Times New Roman" w:hAnsi="Times New Roman" w:cs="Times New Roman" w:eastAsia="Times New Roman" w:hint="default"/>
        </w:rPr>
        <w:t>2011</w:t>
      </w:r>
      <w:r>
        <w:rPr/>
        <w:t>年年度股东大会审议通过《</w:t>
      </w:r>
      <w:r>
        <w:rPr>
          <w:rFonts w:ascii="Times New Roman" w:hAnsi="Times New Roman" w:cs="Times New Roman" w:eastAsia="Times New Roman" w:hint="default"/>
        </w:rPr>
        <w:t>2011</w:t>
      </w:r>
      <w:r>
        <w:rPr>
          <w:rFonts w:ascii="Times New Roman" w:hAnsi="Times New Roman" w:cs="Times New Roman" w:eastAsia="Times New Roman" w:hint="default"/>
          <w:spacing w:val="30"/>
        </w:rPr>
        <w:t> </w:t>
      </w:r>
      <w:r>
        <w:rPr/>
        <w:t>年度利润分配预案》。</w:t>
      </w:r>
    </w:p>
    <w:p>
      <w:pPr>
        <w:pStyle w:val="BodyText"/>
        <w:spacing w:line="386" w:lineRule="auto" w:before="36"/>
        <w:ind w:right="145" w:firstLine="420"/>
        <w:jc w:val="left"/>
      </w:pPr>
      <w:r>
        <w:rPr/>
        <w:t>方案为：以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 </w:t>
      </w:r>
      <w:r>
        <w:rPr>
          <w:rFonts w:ascii="Times New Roman" w:hAnsi="Times New Roman" w:cs="Times New Roman" w:eastAsia="Times New Roman" w:hint="default"/>
        </w:rPr>
        <w:t>13,380</w:t>
      </w:r>
      <w:r>
        <w:rPr>
          <w:rFonts w:ascii="Times New Roman" w:hAnsi="Times New Roman" w:cs="Times New Roman" w:eastAsia="Times New Roman" w:hint="default"/>
          <w:spacing w:val="5"/>
        </w:rPr>
        <w:t> </w:t>
      </w:r>
      <w:r>
        <w:rPr/>
        <w:t>万股为基数，每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元（含税），共计</w:t>
      </w:r>
      <w:r>
        <w:rPr>
          <w:w w:val="100"/>
        </w:rPr>
        <w:t> </w:t>
      </w:r>
      <w:r>
        <w:rPr>
          <w:rFonts w:ascii="Times New Roman" w:hAnsi="Times New Roman" w:cs="Times New Roman" w:eastAsia="Times New Roman" w:hint="default"/>
          <w:spacing w:val="-2"/>
        </w:rPr>
        <w:t>13,380,000</w:t>
      </w:r>
      <w:r>
        <w:rPr>
          <w:spacing w:val="-2"/>
        </w:rPr>
        <w:t>元，剩余未分配利润</w:t>
      </w:r>
      <w:r>
        <w:rPr>
          <w:rFonts w:ascii="Times New Roman" w:hAnsi="Times New Roman" w:cs="Times New Roman" w:eastAsia="Times New Roman" w:hint="default"/>
          <w:spacing w:val="-2"/>
        </w:rPr>
        <w:t>83,122,453.26</w:t>
      </w:r>
      <w:r>
        <w:rPr>
          <w:spacing w:val="-2"/>
        </w:rPr>
        <w:t>元结转下年。本次分配不进行资本公积金转增股本。</w:t>
      </w:r>
      <w:r>
        <w:rPr/>
        <w:t> </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4"/>
        </w:rPr>
        <w:t> </w:t>
      </w:r>
      <w:r>
        <w:rPr/>
        <w:t>月</w:t>
      </w:r>
      <w:r>
        <w:rPr>
          <w:rFonts w:ascii="Times New Roman" w:hAnsi="Times New Roman" w:cs="Times New Roman" w:eastAsia="Times New Roman" w:hint="default"/>
        </w:rPr>
        <w:t>27</w:t>
      </w:r>
      <w:r>
        <w:rPr/>
        <w:t>日，上述现金股利派发完毕。</w:t>
      </w:r>
    </w:p>
    <w:p>
      <w:pPr>
        <w:pStyle w:val="BodyText"/>
        <w:spacing w:line="240" w:lineRule="auto" w:before="76"/>
        <w:ind w:right="145"/>
        <w:jc w:val="left"/>
      </w:pPr>
      <w:r>
        <w:rPr/>
        <w:t>公司近三年现金分红情况表</w:t>
      </w:r>
    </w:p>
    <w:p>
      <w:pPr>
        <w:spacing w:before="17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43,583,081.13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52,372,653.58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57,607,811.41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5"/>
          <w:szCs w:val="5"/>
        </w:rPr>
      </w:pPr>
    </w:p>
    <w:p>
      <w:pPr>
        <w:pStyle w:val="BodyText"/>
        <w:spacing w:line="240" w:lineRule="auto" w:before="36"/>
        <w:ind w:right="145"/>
        <w:jc w:val="left"/>
      </w:pPr>
      <w:r>
        <w:rPr/>
        <w:t>公司报告期内盈利且母公司未分配利润为正但未提出现金红利分配预案</w:t>
      </w:r>
    </w:p>
    <w:p>
      <w:pPr>
        <w:spacing w:line="240" w:lineRule="auto" w:before="12"/>
        <w:rPr>
          <w:rFonts w:ascii="宋体" w:hAnsi="宋体" w:cs="宋体" w:eastAsia="宋体" w:hint="default"/>
          <w:sz w:val="17"/>
          <w:szCs w:val="17"/>
        </w:rPr>
      </w:pPr>
    </w:p>
    <w:p>
      <w:pPr>
        <w:pStyle w:val="BodyText"/>
        <w:spacing w:line="240" w:lineRule="auto"/>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8"/>
          <w:szCs w:val="28"/>
        </w:rPr>
      </w:pPr>
    </w:p>
    <w:p>
      <w:pPr>
        <w:pStyle w:val="Heading2"/>
        <w:spacing w:line="240" w:lineRule="auto" w:before="0"/>
        <w:ind w:right="145"/>
        <w:jc w:val="left"/>
        <w:rPr>
          <w:b w:val="0"/>
          <w:bCs w:val="0"/>
        </w:rPr>
      </w:pPr>
      <w:r>
        <w:rPr/>
        <w:t>十、社会责任情况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46" w:firstLine="420"/>
        <w:jc w:val="both"/>
      </w:pPr>
      <w:r>
        <w:rPr>
          <w:w w:val="100"/>
        </w:rPr>
        <w:t>公司</w:t>
      </w:r>
      <w:r>
        <w:rPr>
          <w:spacing w:val="-3"/>
          <w:w w:val="100"/>
        </w:rPr>
        <w:t>重</w:t>
      </w:r>
      <w:r>
        <w:rPr>
          <w:w w:val="100"/>
        </w:rPr>
        <w:t>视</w:t>
      </w:r>
      <w:r>
        <w:rPr>
          <w:spacing w:val="-3"/>
          <w:w w:val="100"/>
        </w:rPr>
        <w:t>企</w:t>
      </w:r>
      <w:r>
        <w:rPr>
          <w:w w:val="100"/>
        </w:rPr>
        <w:t>业</w:t>
      </w:r>
      <w:r>
        <w:rPr>
          <w:spacing w:val="-3"/>
          <w:w w:val="100"/>
        </w:rPr>
        <w:t>社</w:t>
      </w:r>
      <w:r>
        <w:rPr>
          <w:w w:val="100"/>
        </w:rPr>
        <w:t>会</w:t>
      </w:r>
      <w:r>
        <w:rPr>
          <w:spacing w:val="-3"/>
          <w:w w:val="100"/>
        </w:rPr>
        <w:t>价</w:t>
      </w:r>
      <w:r>
        <w:rPr>
          <w:w w:val="100"/>
        </w:rPr>
        <w:t>值</w:t>
      </w:r>
      <w:r>
        <w:rPr>
          <w:spacing w:val="-3"/>
          <w:w w:val="100"/>
        </w:rPr>
        <w:t>的</w:t>
      </w:r>
      <w:r>
        <w:rPr>
          <w:w w:val="100"/>
        </w:rPr>
        <w:t>实现</w:t>
      </w:r>
      <w:r>
        <w:rPr>
          <w:spacing w:val="-3"/>
          <w:w w:val="100"/>
        </w:rPr>
        <w:t>，</w:t>
      </w:r>
      <w:r>
        <w:rPr>
          <w:w w:val="100"/>
        </w:rPr>
        <w:t>并</w:t>
      </w:r>
      <w:r>
        <w:rPr>
          <w:spacing w:val="-3"/>
          <w:w w:val="100"/>
        </w:rPr>
        <w:t>一</w:t>
      </w:r>
      <w:r>
        <w:rPr>
          <w:w w:val="100"/>
        </w:rPr>
        <w:t>直</w:t>
      </w:r>
      <w:r>
        <w:rPr>
          <w:spacing w:val="-3"/>
          <w:w w:val="100"/>
        </w:rPr>
        <w:t>秉</w:t>
      </w:r>
      <w:r>
        <w:rPr>
          <w:spacing w:val="-1"/>
          <w:w w:val="100"/>
        </w:rPr>
        <w:t>承</w:t>
      </w:r>
      <w:r>
        <w:rPr>
          <w:rFonts w:ascii="Times New Roman" w:hAnsi="Times New Roman" w:cs="Times New Roman" w:eastAsia="Times New Roman" w:hint="default"/>
          <w:spacing w:val="-1"/>
          <w:w w:val="44"/>
        </w:rPr>
        <w:t>―</w:t>
      </w:r>
      <w:r>
        <w:rPr>
          <w:spacing w:val="-3"/>
          <w:w w:val="100"/>
        </w:rPr>
        <w:t>质</w:t>
      </w:r>
      <w:r>
        <w:rPr>
          <w:w w:val="100"/>
        </w:rPr>
        <w:t>量</w:t>
      </w:r>
      <w:r>
        <w:rPr>
          <w:spacing w:val="-3"/>
          <w:w w:val="100"/>
        </w:rPr>
        <w:t>为</w:t>
      </w:r>
      <w:r>
        <w:rPr>
          <w:w w:val="100"/>
        </w:rPr>
        <w:t>本、</w:t>
      </w:r>
      <w:r>
        <w:rPr>
          <w:spacing w:val="-3"/>
          <w:w w:val="100"/>
        </w:rPr>
        <w:t>信</w:t>
      </w:r>
      <w:r>
        <w:rPr>
          <w:w w:val="100"/>
        </w:rPr>
        <w:t>誉</w:t>
      </w:r>
      <w:r>
        <w:rPr>
          <w:spacing w:val="-3"/>
          <w:w w:val="100"/>
        </w:rPr>
        <w:t>为</w:t>
      </w:r>
      <w:r>
        <w:rPr>
          <w:w w:val="100"/>
        </w:rPr>
        <w:t>魂</w:t>
      </w:r>
      <w:r>
        <w:rPr>
          <w:spacing w:val="-3"/>
          <w:w w:val="100"/>
        </w:rPr>
        <w:t>、</w:t>
      </w:r>
      <w:r>
        <w:rPr>
          <w:w w:val="100"/>
        </w:rPr>
        <w:t>追</w:t>
      </w:r>
      <w:r>
        <w:rPr>
          <w:spacing w:val="-3"/>
          <w:w w:val="100"/>
        </w:rPr>
        <w:t>求</w:t>
      </w:r>
      <w:r>
        <w:rPr>
          <w:w w:val="100"/>
        </w:rPr>
        <w:t>卓</w:t>
      </w:r>
      <w:r>
        <w:rPr>
          <w:spacing w:val="-3"/>
          <w:w w:val="100"/>
        </w:rPr>
        <w:t>著</w:t>
      </w:r>
      <w:r>
        <w:rPr>
          <w:w w:val="100"/>
        </w:rPr>
        <w:t>、独</w:t>
      </w:r>
      <w:r>
        <w:rPr>
          <w:spacing w:val="-3"/>
          <w:w w:val="100"/>
        </w:rPr>
        <w:t>树</w:t>
      </w:r>
      <w:r>
        <w:rPr>
          <w:w w:val="100"/>
        </w:rPr>
        <w:t>品</w:t>
      </w:r>
      <w:r>
        <w:rPr>
          <w:spacing w:val="-2"/>
          <w:w w:val="100"/>
        </w:rPr>
        <w:t>牌</w:t>
      </w:r>
      <w:r>
        <w:rPr>
          <w:rFonts w:ascii="Times New Roman" w:hAnsi="Times New Roman" w:cs="Times New Roman" w:eastAsia="Times New Roman" w:hint="default"/>
          <w:spacing w:val="-1"/>
          <w:w w:val="159"/>
        </w:rPr>
        <w:t>‖</w:t>
      </w:r>
      <w:r>
        <w:rPr>
          <w:w w:val="100"/>
        </w:rPr>
        <w:t>的</w:t>
      </w:r>
      <w:r>
        <w:rPr>
          <w:spacing w:val="-3"/>
          <w:w w:val="100"/>
        </w:rPr>
        <w:t>可</w:t>
      </w:r>
      <w:r>
        <w:rPr>
          <w:w w:val="100"/>
        </w:rPr>
        <w:t>持</w:t>
      </w:r>
      <w:r>
        <w:rPr>
          <w:spacing w:val="-3"/>
          <w:w w:val="100"/>
        </w:rPr>
        <w:t>续</w:t>
      </w:r>
      <w:r>
        <w:rPr>
          <w:w w:val="100"/>
        </w:rPr>
        <w:t>发</w:t>
      </w:r>
      <w:r>
        <w:rPr>
          <w:w w:val="100"/>
        </w:rPr>
        <w:t> </w:t>
      </w:r>
      <w:r>
        <w:rPr/>
        <w:t>展理念，重视研发及生产优质玩具、践行企业社会责任。</w:t>
      </w:r>
    </w:p>
    <w:p>
      <w:pPr>
        <w:pStyle w:val="BodyText"/>
        <w:spacing w:line="408" w:lineRule="auto" w:before="65"/>
        <w:ind w:right="146" w:firstLine="420"/>
        <w:jc w:val="both"/>
      </w:pPr>
      <w:r>
        <w:rPr>
          <w:spacing w:val="-2"/>
        </w:rPr>
        <w:t>保障股东的利益是公司最基本的社会责任，公司建立了较为完善的公司治理结构，形成了完整的内部</w:t>
      </w:r>
      <w:r>
        <w:rPr>
          <w:w w:val="100"/>
        </w:rPr>
        <w:t> </w:t>
      </w:r>
      <w:r>
        <w:rPr>
          <w:spacing w:val="-2"/>
        </w:rPr>
        <w:t>控制制度，建立了以《公司章程》为基础的内控体系，形成了以股东大会、董事会、监事会及管理层为主</w:t>
      </w:r>
      <w:r>
        <w:rPr>
          <w:spacing w:val="-42"/>
        </w:rPr>
        <w:t> </w:t>
      </w:r>
      <w:r>
        <w:rPr>
          <w:spacing w:val="-42"/>
        </w:rPr>
      </w:r>
      <w:r>
        <w:rPr>
          <w:spacing w:val="-2"/>
        </w:rPr>
        <w:t>体结构的决策与经营体系，建立了投资者互动平台，保证了对所有股东特别是中小股东的公平、公正、公</w:t>
      </w:r>
      <w:r>
        <w:rPr>
          <w:spacing w:val="-47"/>
        </w:rPr>
        <w:t> </w:t>
      </w:r>
      <w:r>
        <w:rPr>
          <w:spacing w:val="-47"/>
        </w:rPr>
      </w:r>
      <w:r>
        <w:rPr/>
        <w:t>开，并充分享有法律、法规、规章所规定的各项合法权益。</w:t>
      </w:r>
    </w:p>
    <w:p>
      <w:pPr>
        <w:pStyle w:val="BodyText"/>
        <w:spacing w:line="408" w:lineRule="auto" w:before="46"/>
        <w:ind w:right="146" w:firstLine="420"/>
        <w:jc w:val="both"/>
      </w:pPr>
      <w:r>
        <w:rPr>
          <w:spacing w:val="-2"/>
        </w:rPr>
        <w:t>员工是公司最核心的宝贵财产，公司以人为本，把人才战略作为企业发展的重点，公司严格遵守《劳</w:t>
      </w:r>
      <w:r>
        <w:rPr>
          <w:w w:val="100"/>
        </w:rPr>
        <w:t> </w:t>
      </w:r>
      <w:r>
        <w:rPr>
          <w:spacing w:val="-2"/>
        </w:rPr>
        <w:t>动法》、《劳动合同法》、《妇女权益保护法》等相关法律法规，尊重和维护员工的个人权益，切实关注</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5"/>
        <w:jc w:val="left"/>
      </w:pPr>
      <w:r>
        <w:rPr>
          <w:spacing w:val="-2"/>
        </w:rPr>
        <w:t>员工健康、安全和满意度，重视人才培养，实现员工与企业的共同成长，不断将企业的发展成果惠及全体</w:t>
      </w:r>
      <w:r>
        <w:rPr>
          <w:spacing w:val="-47"/>
        </w:rPr>
        <w:t> </w:t>
      </w:r>
      <w:r>
        <w:rPr>
          <w:spacing w:val="-47"/>
        </w:rPr>
      </w:r>
      <w:r>
        <w:rPr/>
        <w:t>员工，构建和谐稳定的劳资关系。</w:t>
      </w:r>
    </w:p>
    <w:p>
      <w:pPr>
        <w:pStyle w:val="BodyText"/>
        <w:spacing w:line="386" w:lineRule="auto" w:before="46"/>
        <w:ind w:right="146" w:firstLine="420"/>
        <w:jc w:val="both"/>
      </w:pPr>
      <w:r>
        <w:rPr>
          <w:w w:val="100"/>
        </w:rPr>
        <w:t>公司</w:t>
      </w:r>
      <w:r>
        <w:rPr>
          <w:spacing w:val="-3"/>
          <w:w w:val="100"/>
        </w:rPr>
        <w:t>坚</w:t>
      </w:r>
      <w:r>
        <w:rPr>
          <w:spacing w:val="-1"/>
          <w:w w:val="100"/>
        </w:rPr>
        <w:t>持</w:t>
      </w:r>
      <w:r>
        <w:rPr>
          <w:rFonts w:ascii="Times New Roman" w:hAnsi="Times New Roman" w:cs="Times New Roman" w:eastAsia="Times New Roman" w:hint="default"/>
          <w:spacing w:val="-3"/>
          <w:w w:val="44"/>
        </w:rPr>
        <w:t>―</w:t>
      </w:r>
      <w:r>
        <w:rPr>
          <w:w w:val="100"/>
        </w:rPr>
        <w:t>客户</w:t>
      </w:r>
      <w:r>
        <w:rPr>
          <w:spacing w:val="-3"/>
          <w:w w:val="100"/>
        </w:rPr>
        <w:t>至</w:t>
      </w:r>
      <w:r>
        <w:rPr>
          <w:spacing w:val="-1"/>
          <w:w w:val="100"/>
        </w:rPr>
        <w:t>上</w:t>
      </w:r>
      <w:r>
        <w:rPr>
          <w:rFonts w:ascii="Times New Roman" w:hAnsi="Times New Roman" w:cs="Times New Roman" w:eastAsia="Times New Roman" w:hint="default"/>
          <w:spacing w:val="-3"/>
          <w:w w:val="159"/>
        </w:rPr>
        <w:t>‖</w:t>
      </w:r>
      <w:r>
        <w:rPr>
          <w:w w:val="100"/>
        </w:rPr>
        <w:t>原</w:t>
      </w:r>
      <w:r>
        <w:rPr>
          <w:spacing w:val="-3"/>
          <w:w w:val="100"/>
        </w:rPr>
        <w:t>则</w:t>
      </w:r>
      <w:r>
        <w:rPr>
          <w:w w:val="100"/>
        </w:rPr>
        <w:t>，为</w:t>
      </w:r>
      <w:r>
        <w:rPr>
          <w:spacing w:val="-3"/>
          <w:w w:val="100"/>
        </w:rPr>
        <w:t>客</w:t>
      </w:r>
      <w:r>
        <w:rPr>
          <w:w w:val="100"/>
        </w:rPr>
        <w:t>户</w:t>
      </w:r>
      <w:r>
        <w:rPr>
          <w:spacing w:val="-3"/>
          <w:w w:val="100"/>
        </w:rPr>
        <w:t>提</w:t>
      </w:r>
      <w:r>
        <w:rPr>
          <w:w w:val="100"/>
        </w:rPr>
        <w:t>供</w:t>
      </w:r>
      <w:r>
        <w:rPr>
          <w:spacing w:val="-3"/>
          <w:w w:val="100"/>
        </w:rPr>
        <w:t>优</w:t>
      </w:r>
      <w:r>
        <w:rPr>
          <w:w w:val="100"/>
        </w:rPr>
        <w:t>质</w:t>
      </w:r>
      <w:r>
        <w:rPr>
          <w:spacing w:val="-3"/>
          <w:w w:val="100"/>
        </w:rPr>
        <w:t>的</w:t>
      </w:r>
      <w:r>
        <w:rPr>
          <w:w w:val="100"/>
        </w:rPr>
        <w:t>产</w:t>
      </w:r>
      <w:r>
        <w:rPr>
          <w:spacing w:val="-3"/>
          <w:w w:val="100"/>
        </w:rPr>
        <w:t>品</w:t>
      </w:r>
      <w:r>
        <w:rPr>
          <w:w w:val="100"/>
        </w:rPr>
        <w:t>，加</w:t>
      </w:r>
      <w:r>
        <w:rPr>
          <w:spacing w:val="-3"/>
          <w:w w:val="100"/>
        </w:rPr>
        <w:t>强</w:t>
      </w:r>
      <w:r>
        <w:rPr>
          <w:w w:val="100"/>
        </w:rPr>
        <w:t>与</w:t>
      </w:r>
      <w:r>
        <w:rPr>
          <w:spacing w:val="-3"/>
          <w:w w:val="100"/>
        </w:rPr>
        <w:t>供</w:t>
      </w:r>
      <w:r>
        <w:rPr>
          <w:w w:val="100"/>
        </w:rPr>
        <w:t>应</w:t>
      </w:r>
      <w:r>
        <w:rPr>
          <w:spacing w:val="-3"/>
          <w:w w:val="100"/>
        </w:rPr>
        <w:t>商</w:t>
      </w:r>
      <w:r>
        <w:rPr>
          <w:w w:val="100"/>
        </w:rPr>
        <w:t>的</w:t>
      </w:r>
      <w:r>
        <w:rPr>
          <w:spacing w:val="-3"/>
          <w:w w:val="100"/>
        </w:rPr>
        <w:t>沟</w:t>
      </w:r>
      <w:r>
        <w:rPr>
          <w:w w:val="100"/>
        </w:rPr>
        <w:t>通</w:t>
      </w:r>
      <w:r>
        <w:rPr>
          <w:spacing w:val="-3"/>
          <w:w w:val="100"/>
        </w:rPr>
        <w:t>合</w:t>
      </w:r>
      <w:r>
        <w:rPr>
          <w:w w:val="100"/>
        </w:rPr>
        <w:t>作，</w:t>
      </w:r>
      <w:r>
        <w:rPr>
          <w:spacing w:val="-3"/>
          <w:w w:val="100"/>
        </w:rPr>
        <w:t>实</w:t>
      </w:r>
      <w:r>
        <w:rPr>
          <w:w w:val="100"/>
        </w:rPr>
        <w:t>行</w:t>
      </w:r>
      <w:r>
        <w:rPr>
          <w:spacing w:val="-3"/>
          <w:w w:val="100"/>
        </w:rPr>
        <w:t>互</w:t>
      </w:r>
      <w:r>
        <w:rPr>
          <w:w w:val="100"/>
        </w:rPr>
        <w:t>惠</w:t>
      </w:r>
      <w:r>
        <w:rPr>
          <w:spacing w:val="-3"/>
          <w:w w:val="100"/>
        </w:rPr>
        <w:t>共</w:t>
      </w:r>
      <w:r>
        <w:rPr>
          <w:w w:val="100"/>
        </w:rPr>
        <w:t>赢</w:t>
      </w:r>
      <w:r>
        <w:rPr>
          <w:spacing w:val="-3"/>
          <w:w w:val="100"/>
        </w:rPr>
        <w:t>，</w:t>
      </w:r>
      <w:r>
        <w:rPr>
          <w:w w:val="100"/>
        </w:rPr>
        <w:t>信守</w:t>
      </w:r>
      <w:r>
        <w:rPr>
          <w:w w:val="100"/>
        </w:rPr>
        <w:t> </w:t>
      </w:r>
      <w:r>
        <w:rPr/>
        <w:t>商业规则，遵合同守信用，严格把控产品质量，注重产品安全，保护消费者利益。</w:t>
      </w:r>
    </w:p>
    <w:p>
      <w:pPr>
        <w:pStyle w:val="BodyText"/>
        <w:spacing w:line="408" w:lineRule="auto" w:before="65"/>
        <w:ind w:right="146" w:firstLine="420"/>
        <w:jc w:val="both"/>
      </w:pPr>
      <w:r>
        <w:rPr>
          <w:spacing w:val="-2"/>
        </w:rPr>
        <w:t>公司坚持推进节能减排，认真按照国家环保管理部门的各项规定进行环保自查并持续改进，使公司的</w:t>
      </w:r>
      <w:r>
        <w:rPr>
          <w:w w:val="100"/>
        </w:rPr>
        <w:t> </w:t>
      </w:r>
      <w:r>
        <w:rPr>
          <w:spacing w:val="-2"/>
        </w:rPr>
        <w:t>环境保护管理水平和效果不断提升，不仅满足了玩具行业对环境保护的相关要求，体现了公司强烈的社会</w:t>
      </w:r>
      <w:r>
        <w:rPr>
          <w:spacing w:val="-42"/>
        </w:rPr>
        <w:t> </w:t>
      </w:r>
      <w:r>
        <w:rPr>
          <w:spacing w:val="-42"/>
        </w:rPr>
      </w:r>
      <w:r>
        <w:rPr/>
        <w:t>责任意识，也实现了企业效益的提升。</w:t>
      </w:r>
    </w:p>
    <w:p>
      <w:pPr>
        <w:spacing w:line="240" w:lineRule="auto" w:before="8"/>
        <w:rPr>
          <w:rFonts w:ascii="宋体" w:hAnsi="宋体" w:cs="宋体" w:eastAsia="宋体" w:hint="default"/>
          <w:sz w:val="18"/>
          <w:szCs w:val="18"/>
        </w:rPr>
      </w:pPr>
    </w:p>
    <w:p>
      <w:pPr>
        <w:pStyle w:val="Heading2"/>
        <w:spacing w:line="240" w:lineRule="auto" w:before="0"/>
        <w:ind w:right="145"/>
        <w:jc w:val="left"/>
        <w:rPr>
          <w:b w:val="0"/>
          <w:bCs w:val="0"/>
        </w:rPr>
      </w:pPr>
      <w:r>
        <w:rPr/>
        <w:t>十一、报告期内接待调研、沟通、采访等活动登记表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08"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3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东兴证券股份有限 公司，孙玉姣</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664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上投摩根基金管理 有限公司，卢扬； 华富基金管理有限 公司，郭晨；中国 国际金融有限公 司，文尽远；上海 申银万国证券研究 所有限公司，屠亦 婷、周海晨；易方 达基金管理有限公 司，梁裕宁；银华 基金管理有限公 司，王浩；建信基 金管理有限公司， 史圣卿；瑞银证券 有限责任公司，胡 迪、胡昀昀；汇丰 晋信基金管理有限 公司，郭敏；长盛 基金管理有限公 司，叶云燕</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诺安基金管理有限 公司，刘红辉、杨 琨</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993011pt;margin-top:80.275986pt;width:135.9pt;height:22.05pt;mso-position-horizontal-relative:page;mso-position-vertical-relative:page;z-index:-672832" type="#_x0000_t202" filled="false" stroked="false">
            <v:textbox inset="0,0,0,0">
              <w:txbxContent>
                <w:p>
                  <w:pPr>
                    <w:spacing w:line="240" w:lineRule="auto" w:before="10"/>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林彤彤；</w:t>
                  </w:r>
                </w:p>
              </w:txbxContent>
            </v:textbox>
            <w10:wrap type="none"/>
          </v:shape>
        </w:pict>
      </w:r>
      <w:r>
        <w:rPr/>
        <w:pict>
          <v:shape style="position:absolute;margin-left:406.98999pt;margin-top:383.155609pt;width:126.9pt;height:20.25pt;mso-position-horizontal-relative:page;mso-position-vertical-relative:page;z-index:-6728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辛润；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汇丰晋信基金管理 有限公司， 中信证券股份有限 公司，朱佳、孙超</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38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平安证券有限责任 公司，赵小燕；平 安证券有限责任公 司，耿邦昊；兴业 证券股份有限公 司，雒雅梅；天弘 基金管理有限公 司，金耀；华安财 产保险股份有限公 司，钱振；诺安基 金管理有限公司， 卢师维</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320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国泰君安证券（研 </w:t>
            </w:r>
            <w:r>
              <w:rPr>
                <w:rFonts w:ascii="宋体" w:hAnsi="宋体" w:cs="宋体" w:eastAsia="宋体" w:hint="default"/>
                <w:spacing w:val="-21"/>
                <w:sz w:val="18"/>
                <w:szCs w:val="18"/>
              </w:rPr>
              <w:t>究所），王峰、穆方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舟；天风证券有限 </w:t>
            </w:r>
            <w:r>
              <w:rPr>
                <w:rFonts w:ascii="宋体" w:hAnsi="宋体" w:cs="宋体" w:eastAsia="宋体" w:hint="default"/>
                <w:spacing w:val="-15"/>
                <w:sz w:val="18"/>
                <w:szCs w:val="18"/>
              </w:rPr>
              <w:t>责任公司，陈</w:t>
            </w:r>
            <w:r>
              <w:rPr>
                <w:rFonts w:ascii="宋体" w:hAnsi="宋体" w:cs="宋体" w:eastAsia="宋体" w:hint="default"/>
                <w:sz w:val="18"/>
                <w:szCs w:val="18"/>
              </w:rPr>
              <w:t> 民生加银基金管理 有限公司，钱佳； 华泰证券股份有限 公司，黄耀荣；财 富基金管理有限公 司，李姝萱</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383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华安基金管理有限 公司，刘畅畅；中 信证券股份有限公 司，朱佳；景顺长 城基金管理有限公 司，李林岭；长城 证券有限责任公 司，程昊；上海朱 雀投资发展中心</w:t>
            </w:r>
          </w:p>
          <w:p>
            <w:pPr>
              <w:pStyle w:val="TableParagraph"/>
              <w:spacing w:line="316" w:lineRule="auto" w:before="19"/>
              <w:ind w:left="24" w:right="23"/>
              <w:jc w:val="both"/>
              <w:rPr>
                <w:rFonts w:ascii="宋体" w:hAnsi="宋体" w:cs="宋体" w:eastAsia="宋体" w:hint="default"/>
                <w:sz w:val="18"/>
                <w:szCs w:val="18"/>
              </w:rPr>
            </w:pPr>
            <w:r>
              <w:rPr>
                <w:rFonts w:ascii="宋体" w:hAnsi="宋体" w:cs="宋体" w:eastAsia="宋体" w:hint="default"/>
                <w:spacing w:val="-21"/>
                <w:sz w:val="18"/>
                <w:szCs w:val="18"/>
              </w:rPr>
              <w:t>（有限合伙），张延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鹏；东北证券股份 有限公司，许文波</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宏源证券股份有限 </w:t>
            </w:r>
            <w:r>
              <w:rPr>
                <w:rFonts w:ascii="宋体" w:hAnsi="宋体" w:cs="宋体" w:eastAsia="宋体" w:hint="default"/>
                <w:spacing w:val="-5"/>
                <w:sz w:val="18"/>
                <w:szCs w:val="18"/>
              </w:rPr>
              <w:t>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赵越；海富通</w:t>
            </w:r>
            <w:r>
              <w:rPr>
                <w:rFonts w:ascii="宋体" w:hAnsi="宋体" w:cs="宋体" w:eastAsia="宋体" w:hint="default"/>
                <w:sz w:val="18"/>
                <w:szCs w:val="18"/>
              </w:rPr>
              <w:t> 基金管理有限公 司，周园</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国金证券股份有限 公司，蔡益润、吴 冉劼；宏源证券股 份有限公司，曾知</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6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4"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中国网财经中心， 陈娟娟</w:t>
            </w:r>
          </w:p>
        </w:tc>
        <w:tc>
          <w:tcPr>
            <w:tcW w:w="20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了解公司的经营情况和所 处行业现状以及募投项目 的进展情况</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0"/>
        <w:jc w:val="center"/>
        <w:rPr>
          <w:b w:val="0"/>
          <w:bCs w:val="0"/>
        </w:rPr>
      </w:pPr>
      <w:bookmarkStart w:name="_bookmark5" w:id="6"/>
      <w:bookmarkEnd w:id="6"/>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45"/>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40" w:lineRule="auto" w:before="36"/>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before="0"/>
        <w:ind w:right="145"/>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10" w:space="0" w:color="C6ECCC"/>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873" w:type="dxa"/>
            <w:gridSpan w:val="3"/>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6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报告期内，公司未发生控股股东及其关联方非经营性占用资金情况。</w:t>
            </w:r>
          </w:p>
        </w:tc>
      </w:tr>
      <w:tr>
        <w:trPr>
          <w:trHeight w:val="473" w:hRule="exact"/>
        </w:trPr>
        <w:tc>
          <w:tcPr>
            <w:tcW w:w="2873" w:type="dxa"/>
            <w:gridSpan w:val="3"/>
            <w:vMerge w:val="restart"/>
            <w:tcBorders>
              <w:top w:val="single" w:sz="4" w:space="0" w:color="000000"/>
              <w:left w:val="single" w:sz="4" w:space="0" w:color="000000"/>
              <w:right w:val="single" w:sz="10" w:space="0" w:color="C6ECCC"/>
            </w:tcBorders>
            <w:shd w:val="clear" w:color="auto" w:fill="D2D2D2"/>
          </w:tcPr>
          <w:p>
            <w:pPr>
              <w:pStyle w:val="TableParagraph"/>
              <w:spacing w:line="319" w:lineRule="auto" w:before="49"/>
              <w:ind w:left="22" w:right="15"/>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究及董事会拟定采取措施的情况说 明</w:t>
            </w:r>
          </w:p>
        </w:tc>
        <w:tc>
          <w:tcPr>
            <w:tcW w:w="6699" w:type="dxa"/>
            <w:gridSpan w:val="7"/>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873" w:type="dxa"/>
            <w:gridSpan w:val="3"/>
            <w:vMerge/>
            <w:tcBorders>
              <w:left w:val="single" w:sz="4" w:space="0" w:color="000000"/>
              <w:right w:val="single" w:sz="10" w:space="0" w:color="C6ECCC"/>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73" w:type="dxa"/>
            <w:gridSpan w:val="3"/>
            <w:vMerge/>
            <w:tcBorders>
              <w:left w:val="single" w:sz="4" w:space="0" w:color="000000"/>
              <w:bottom w:val="single" w:sz="4" w:space="0" w:color="000000"/>
              <w:right w:val="single" w:sz="10" w:space="0" w:color="C6ECCC"/>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17" w:hRule="exact"/>
        </w:trPr>
        <w:tc>
          <w:tcPr>
            <w:tcW w:w="2873" w:type="dxa"/>
            <w:gridSpan w:val="3"/>
            <w:vMerge w:val="restart"/>
            <w:tcBorders>
              <w:top w:val="single" w:sz="4" w:space="0" w:color="000000"/>
              <w:left w:val="single" w:sz="4" w:space="0" w:color="000000"/>
              <w:right w:val="single" w:sz="10" w:space="0" w:color="C6ECCC"/>
            </w:tcBorders>
            <w:shd w:val="clear" w:color="auto" w:fill="D2D2D2"/>
          </w:tcPr>
          <w:p>
            <w:pPr>
              <w:pStyle w:val="TableParagraph"/>
              <w:spacing w:line="316" w:lineRule="auto" w:before="49"/>
              <w:ind w:left="22" w:right="15"/>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采取的措施说明</w:t>
            </w:r>
          </w:p>
        </w:tc>
        <w:tc>
          <w:tcPr>
            <w:tcW w:w="6699" w:type="dxa"/>
            <w:gridSpan w:val="7"/>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2873" w:type="dxa"/>
            <w:gridSpan w:val="3"/>
            <w:vMerge/>
            <w:tcBorders>
              <w:left w:val="single" w:sz="4" w:space="0" w:color="000000"/>
              <w:right w:val="single" w:sz="10" w:space="0" w:color="C6ECCC"/>
            </w:tcBorders>
            <w:shd w:val="clear" w:color="auto" w:fill="D2D2D2"/>
          </w:tcPr>
          <w:p>
            <w:pPr/>
          </w:p>
        </w:tc>
        <w:tc>
          <w:tcPr>
            <w:tcW w:w="6699" w:type="dxa"/>
            <w:gridSpan w:val="7"/>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73" w:type="dxa"/>
            <w:gridSpan w:val="3"/>
            <w:vMerge/>
            <w:tcBorders>
              <w:left w:val="single" w:sz="4" w:space="0" w:color="000000"/>
              <w:bottom w:val="single" w:sz="4" w:space="0" w:color="000000"/>
              <w:right w:val="single" w:sz="10" w:space="0" w:color="C6ECCC"/>
            </w:tcBorders>
            <w:shd w:val="clear" w:color="auto" w:fill="D2D2D2"/>
          </w:tcPr>
          <w:p>
            <w:pPr/>
          </w:p>
        </w:tc>
        <w:tc>
          <w:tcPr>
            <w:tcW w:w="6699" w:type="dxa"/>
            <w:gridSpan w:val="7"/>
            <w:tcBorders>
              <w:top w:val="nil" w:sz="6" w:space="0" w:color="auto"/>
              <w:left w:val="single" w:sz="4" w:space="0" w:color="000000"/>
              <w:bottom w:val="single" w:sz="4" w:space="0" w:color="000000"/>
              <w:right w:val="single" w:sz="4" w:space="0" w:color="000000"/>
            </w:tcBorders>
            <w:shd w:val="clear" w:color="auto" w:fill="C6ECCC"/>
          </w:tcPr>
          <w:p>
            <w:pP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715" w:hRule="exact"/>
        </w:trPr>
        <w:tc>
          <w:tcPr>
            <w:tcW w:w="2873" w:type="dxa"/>
            <w:gridSpan w:val="3"/>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316" w:lineRule="auto" w:before="49"/>
              <w:ind w:left="22"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9"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详见刊登于巨潮资讯网的《广东群兴玩具股份有限公司控股股东及其关联方占用资金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情况的专项审计说明》</w:t>
            </w:r>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pict>
          <v:shape style="position:absolute;margin-left:234.287003pt;margin-top:80.543678pt;width:87.65pt;height:15.6pt;mso-position-horizontal-relative:page;mso-position-vertical-relative:paragraph;z-index:-67278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1922"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both"/>
              <w:rPr>
                <w:rFonts w:ascii="宋体" w:hAnsi="宋体" w:cs="宋体" w:eastAsia="宋体" w:hint="default"/>
                <w:sz w:val="18"/>
                <w:szCs w:val="18"/>
              </w:rPr>
            </w:pPr>
            <w:r>
              <w:rPr>
                <w:rFonts w:ascii="宋体" w:hAnsi="宋体" w:cs="宋体" w:eastAsia="宋体" w:hint="default"/>
                <w:sz w:val="18"/>
                <w:szCs w:val="18"/>
              </w:rPr>
              <w:t>（适用于非同 一控制下的企</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105" w:right="60" w:hanging="46"/>
              <w:jc w:val="both"/>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用于同一控</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利润总</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5"/>
        <w:gridCol w:w="872"/>
        <w:gridCol w:w="1009"/>
        <w:gridCol w:w="973"/>
      </w:tblGrid>
      <w:tr>
        <w:trPr>
          <w:trHeight w:val="670"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85" w:right="105" w:hanging="180"/>
              <w:jc w:val="left"/>
              <w:rPr>
                <w:rFonts w:ascii="宋体" w:hAnsi="宋体" w:cs="宋体" w:eastAsia="宋体" w:hint="default"/>
                <w:sz w:val="18"/>
                <w:szCs w:val="18"/>
              </w:rPr>
            </w:pPr>
            <w:r>
              <w:rPr>
                <w:rFonts w:ascii="宋体" w:hAnsi="宋体" w:cs="宋体" w:eastAsia="宋体" w:hint="default"/>
                <w:sz w:val="18"/>
                <w:szCs w:val="18"/>
              </w:rPr>
              <w:t>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43" w:right="96"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额的比 率</w:t>
            </w:r>
            <w:r>
              <w:rPr>
                <w:rFonts w:ascii="Times New Roman" w:hAnsi="Times New Roman" w:cs="Times New Roman" w:eastAsia="Times New Roman" w:hint="default"/>
                <w:sz w:val="18"/>
                <w:szCs w:val="18"/>
              </w:rPr>
              <w:t>(%)</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902" w:hRule="exact"/>
        </w:trPr>
        <w:tc>
          <w:tcPr>
            <w:tcW w:w="7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陈伟煌、 陈泽彬</w:t>
            </w:r>
          </w:p>
        </w:tc>
        <w:tc>
          <w:tcPr>
            <w:tcW w:w="7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汕头市 童乐乐 玩具有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5,125.04</w:t>
            </w:r>
          </w:p>
        </w:tc>
        <w:tc>
          <w:tcPr>
            <w:tcW w:w="7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-147.81</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09"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exact" w:before="14"/>
              <w:ind w:left="1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 自有资金收 购汕头市童 乐乐玩具有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的公告》公 告编号： </w:t>
            </w:r>
            <w:r>
              <w:rPr>
                <w:rFonts w:ascii="Times New Roman" w:hAnsi="Times New Roman" w:cs="Times New Roman" w:eastAsia="Times New Roman" w:hint="default"/>
                <w:sz w:val="18"/>
                <w:szCs w:val="18"/>
              </w:rPr>
              <w:t>2012-020</w:t>
            </w:r>
          </w:p>
        </w:tc>
      </w:tr>
    </w:tbl>
    <w:p>
      <w:pPr>
        <w:spacing w:line="240" w:lineRule="auto" w:before="4"/>
        <w:rPr>
          <w:rFonts w:ascii="宋体" w:hAnsi="宋体" w:cs="宋体" w:eastAsia="宋体" w:hint="default"/>
          <w:b/>
          <w:bCs/>
          <w:sz w:val="5"/>
          <w:szCs w:val="5"/>
        </w:rPr>
      </w:pPr>
    </w:p>
    <w:p>
      <w:pPr>
        <w:pStyle w:val="BodyText"/>
        <w:spacing w:line="444" w:lineRule="auto" w:before="36"/>
        <w:ind w:left="573" w:right="145" w:hanging="421"/>
        <w:jc w:val="left"/>
        <w:rPr>
          <w:rFonts w:ascii="Times New Roman" w:hAnsi="Times New Roman" w:cs="Times New Roman" w:eastAsia="Times New Roman" w:hint="default"/>
        </w:rPr>
      </w:pPr>
      <w:r>
        <w:rPr/>
        <w:t>收购资产情况概述</w:t>
      </w:r>
      <w:r>
        <w:rPr>
          <w:w w:val="100"/>
        </w:rPr>
        <w:t> </w:t>
      </w:r>
      <w:r>
        <w:rPr>
          <w:spacing w:val="-7"/>
        </w:rPr>
        <w:t>为进一步完善公司的产品链，实现可持续发展，从而增强公司持续盈利能力和竞争能力。本公司于</w:t>
      </w:r>
      <w:r>
        <w:rPr>
          <w:rFonts w:ascii="Times New Roman" w:hAnsi="Times New Roman" w:cs="Times New Roman" w:eastAsia="Times New Roman" w:hint="default"/>
          <w:spacing w:val="-7"/>
        </w:rPr>
        <w:t>2012</w:t>
      </w:r>
    </w:p>
    <w:p>
      <w:pPr>
        <w:pStyle w:val="BodyText"/>
        <w:spacing w:line="270" w:lineRule="exact"/>
        <w:ind w:right="0"/>
        <w:jc w:val="left"/>
      </w:pPr>
      <w:r>
        <w:rPr>
          <w:w w:val="100"/>
        </w:rPr>
        <w:t>年</w:t>
      </w:r>
      <w:r>
        <w:rPr>
          <w:rFonts w:ascii="Times New Roman" w:hAnsi="Times New Roman" w:cs="Times New Roman" w:eastAsia="Times New Roman" w:hint="default"/>
          <w:w w:val="100"/>
        </w:rPr>
        <w:t>8</w:t>
      </w:r>
      <w:r>
        <w:rPr>
          <w:w w:val="100"/>
        </w:rPr>
        <w:t>月</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spacing w:val="-3"/>
          <w:w w:val="100"/>
        </w:rPr>
        <w:t>日</w:t>
      </w:r>
      <w:r>
        <w:rPr>
          <w:w w:val="100"/>
        </w:rPr>
        <w:t>与</w:t>
      </w:r>
      <w:r>
        <w:rPr>
          <w:spacing w:val="-3"/>
          <w:w w:val="100"/>
        </w:rPr>
        <w:t>汕</w:t>
      </w:r>
      <w:r>
        <w:rPr>
          <w:w w:val="100"/>
        </w:rPr>
        <w:t>头</w:t>
      </w:r>
      <w:r>
        <w:rPr>
          <w:spacing w:val="-3"/>
          <w:w w:val="100"/>
        </w:rPr>
        <w:t>市</w:t>
      </w:r>
      <w:r>
        <w:rPr>
          <w:w w:val="100"/>
        </w:rPr>
        <w:t>童</w:t>
      </w:r>
      <w:r>
        <w:rPr>
          <w:spacing w:val="-3"/>
          <w:w w:val="100"/>
        </w:rPr>
        <w:t>乐乐</w:t>
      </w:r>
      <w:r>
        <w:rPr>
          <w:w w:val="100"/>
        </w:rPr>
        <w:t>玩具</w:t>
      </w:r>
      <w:r>
        <w:rPr>
          <w:spacing w:val="-3"/>
          <w:w w:val="100"/>
        </w:rPr>
        <w:t>有</w:t>
      </w:r>
      <w:r>
        <w:rPr>
          <w:w w:val="100"/>
        </w:rPr>
        <w:t>限</w:t>
      </w:r>
      <w:r>
        <w:rPr>
          <w:spacing w:val="-3"/>
          <w:w w:val="100"/>
        </w:rPr>
        <w:t>公</w:t>
      </w:r>
      <w:r>
        <w:rPr>
          <w:spacing w:val="-36"/>
          <w:w w:val="100"/>
        </w:rPr>
        <w:t>司</w:t>
      </w:r>
      <w:r>
        <w:rPr>
          <w:w w:val="100"/>
        </w:rPr>
        <w:t>（</w:t>
      </w:r>
      <w:r>
        <w:rPr>
          <w:spacing w:val="-3"/>
          <w:w w:val="100"/>
        </w:rPr>
        <w:t>以</w:t>
      </w:r>
      <w:r>
        <w:rPr>
          <w:w w:val="100"/>
        </w:rPr>
        <w:t>下</w:t>
      </w:r>
      <w:r>
        <w:rPr>
          <w:spacing w:val="-3"/>
          <w:w w:val="100"/>
        </w:rPr>
        <w:t>简</w:t>
      </w:r>
      <w:r>
        <w:rPr>
          <w:spacing w:val="-1"/>
          <w:w w:val="100"/>
        </w:rPr>
        <w:t>称</w:t>
      </w:r>
      <w:r>
        <w:rPr>
          <w:rFonts w:ascii="Times New Roman" w:hAnsi="Times New Roman" w:cs="Times New Roman" w:eastAsia="Times New Roman" w:hint="default"/>
          <w:spacing w:val="-3"/>
          <w:w w:val="44"/>
        </w:rPr>
        <w:t>―</w:t>
      </w:r>
      <w:r>
        <w:rPr>
          <w:w w:val="100"/>
        </w:rPr>
        <w:t>童乐</w:t>
      </w:r>
      <w:r>
        <w:rPr>
          <w:spacing w:val="-3"/>
          <w:w w:val="100"/>
        </w:rPr>
        <w:t>乐</w:t>
      </w:r>
      <w:r>
        <w:rPr>
          <w:w w:val="100"/>
        </w:rPr>
        <w:t>玩</w:t>
      </w:r>
      <w:r>
        <w:rPr>
          <w:spacing w:val="-3"/>
          <w:w w:val="100"/>
        </w:rPr>
        <w:t>具</w:t>
      </w:r>
      <w:r>
        <w:rPr>
          <w:rFonts w:ascii="Times New Roman" w:hAnsi="Times New Roman" w:cs="Times New Roman" w:eastAsia="Times New Roman" w:hint="default"/>
          <w:spacing w:val="-1"/>
          <w:w w:val="159"/>
        </w:rPr>
        <w:t>‖</w:t>
      </w:r>
      <w:r>
        <w:rPr>
          <w:spacing w:val="-36"/>
          <w:w w:val="100"/>
        </w:rPr>
        <w:t>）</w:t>
      </w:r>
      <w:r>
        <w:rPr>
          <w:w w:val="100"/>
        </w:rPr>
        <w:t>股</w:t>
      </w:r>
      <w:r>
        <w:rPr>
          <w:spacing w:val="-3"/>
          <w:w w:val="100"/>
        </w:rPr>
        <w:t>东</w:t>
      </w:r>
      <w:r>
        <w:rPr>
          <w:w w:val="100"/>
        </w:rPr>
        <w:t>自</w:t>
      </w:r>
      <w:r>
        <w:rPr>
          <w:spacing w:val="-3"/>
          <w:w w:val="100"/>
        </w:rPr>
        <w:t>然人</w:t>
      </w:r>
      <w:r>
        <w:rPr>
          <w:w w:val="100"/>
        </w:rPr>
        <w:t>陈伟</w:t>
      </w:r>
      <w:r>
        <w:rPr>
          <w:spacing w:val="-3"/>
          <w:w w:val="100"/>
        </w:rPr>
        <w:t>煌</w:t>
      </w:r>
      <w:r>
        <w:rPr>
          <w:w w:val="100"/>
        </w:rPr>
        <w:t>和</w:t>
      </w:r>
      <w:r>
        <w:rPr>
          <w:spacing w:val="-3"/>
          <w:w w:val="100"/>
        </w:rPr>
        <w:t>陈</w:t>
      </w:r>
      <w:r>
        <w:rPr>
          <w:w w:val="100"/>
        </w:rPr>
        <w:t>泽</w:t>
      </w:r>
      <w:r>
        <w:rPr>
          <w:spacing w:val="-3"/>
          <w:w w:val="100"/>
        </w:rPr>
        <w:t>彬</w:t>
      </w:r>
      <w:r>
        <w:rPr>
          <w:w w:val="100"/>
        </w:rPr>
        <w:t>签</w:t>
      </w:r>
      <w:r>
        <w:rPr>
          <w:spacing w:val="-36"/>
          <w:w w:val="100"/>
        </w:rPr>
        <w:t>订</w:t>
      </w:r>
      <w:r>
        <w:rPr>
          <w:spacing w:val="-3"/>
          <w:w w:val="100"/>
        </w:rPr>
        <w:t>《股</w:t>
      </w:r>
      <w:r>
        <w:rPr>
          <w:w w:val="100"/>
        </w:rPr>
        <w:t>权</w:t>
      </w:r>
    </w:p>
    <w:p>
      <w:pPr>
        <w:pStyle w:val="BodyText"/>
        <w:spacing w:line="386" w:lineRule="auto" w:before="177"/>
        <w:ind w:right="145"/>
        <w:jc w:val="left"/>
      </w:pPr>
      <w:r>
        <w:rPr>
          <w:spacing w:val="-3"/>
        </w:rPr>
        <w:t>收购合同》，收购陈伟煌持有的童乐乐玩具</w:t>
      </w:r>
      <w:r>
        <w:rPr>
          <w:rFonts w:ascii="Times New Roman" w:hAnsi="Times New Roman" w:cs="Times New Roman" w:eastAsia="Times New Roman" w:hint="default"/>
          <w:spacing w:val="-3"/>
        </w:rPr>
        <w:t>50%</w:t>
      </w:r>
      <w:r>
        <w:rPr>
          <w:spacing w:val="-3"/>
        </w:rPr>
        <w:t>股权， </w:t>
      </w:r>
      <w:r>
        <w:rPr/>
        <w:t>陈泽彬所持有的童乐乐玩具</w:t>
      </w:r>
      <w:r>
        <w:rPr>
          <w:rFonts w:ascii="Times New Roman" w:hAnsi="Times New Roman" w:cs="Times New Roman" w:eastAsia="Times New Roman" w:hint="default"/>
        </w:rPr>
        <w:t>50%</w:t>
      </w:r>
      <w:r>
        <w:rPr/>
        <w:t>股权。本次收购完</w:t>
      </w:r>
      <w:r>
        <w:rPr>
          <w:spacing w:val="-94"/>
        </w:rPr>
        <w:t> </w:t>
      </w:r>
      <w:r>
        <w:rPr>
          <w:spacing w:val="-94"/>
        </w:rPr>
      </w:r>
      <w:r>
        <w:rPr/>
        <w:t>成后，童乐乐玩具将成为本公司全资子公司。</w:t>
      </w:r>
    </w:p>
    <w:p>
      <w:pPr>
        <w:pStyle w:val="BodyText"/>
        <w:spacing w:line="386" w:lineRule="auto" w:before="65"/>
        <w:ind w:right="153"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日，汕头市童乐乐玩具有限公司已完成相关工商变更手续并获得汕头市澄海区工商行政</w:t>
      </w:r>
      <w:r>
        <w:rPr>
          <w:w w:val="100"/>
        </w:rPr>
        <w:t> </w:t>
      </w:r>
      <w:r>
        <w:rPr/>
        <w:t>管理局下发的《企业法人营业执照》内容如下：</w:t>
      </w:r>
    </w:p>
    <w:p>
      <w:pPr>
        <w:pStyle w:val="BodyText"/>
        <w:spacing w:line="408" w:lineRule="auto" w:before="65"/>
        <w:ind w:left="573" w:right="3862"/>
        <w:jc w:val="left"/>
        <w:rPr>
          <w:rFonts w:ascii="Times New Roman" w:hAnsi="Times New Roman" w:cs="Times New Roman" w:eastAsia="Times New Roman" w:hint="default"/>
        </w:rPr>
      </w:pPr>
      <w:r>
        <w:rPr>
          <w:spacing w:val="-2"/>
        </w:rPr>
        <w:t>公司名称：汕头市童乐乐玩具有限公司</w:t>
      </w:r>
      <w:r>
        <w:rPr>
          <w:spacing w:val="-72"/>
        </w:rPr>
        <w:t> </w:t>
      </w:r>
      <w:r>
        <w:rPr>
          <w:spacing w:val="-72"/>
        </w:rPr>
      </w:r>
      <w:r>
        <w:rPr/>
        <w:t>注册号：</w:t>
      </w:r>
      <w:r>
        <w:rPr>
          <w:rFonts w:ascii="Times New Roman" w:hAnsi="Times New Roman" w:cs="Times New Roman" w:eastAsia="Times New Roman" w:hint="default"/>
        </w:rPr>
        <w:t>440583000021877</w:t>
      </w:r>
    </w:p>
    <w:p>
      <w:pPr>
        <w:pStyle w:val="BodyText"/>
        <w:spacing w:line="408" w:lineRule="auto" w:before="14"/>
        <w:ind w:left="573" w:right="5274"/>
        <w:jc w:val="left"/>
      </w:pPr>
      <w:r>
        <w:rPr/>
        <w:t>法人代表：林伟章</w:t>
      </w:r>
      <w:r>
        <w:rPr>
          <w:w w:val="100"/>
        </w:rPr>
        <w:t> </w:t>
      </w:r>
      <w:r>
        <w:rPr/>
        <w:t>注册资本：人民币伍拾万元</w:t>
      </w:r>
      <w:r>
        <w:rPr>
          <w:w w:val="100"/>
        </w:rPr>
        <w:t> </w:t>
      </w:r>
      <w:r>
        <w:rPr/>
        <w:t>实收资本：人民币伍拾万元</w:t>
      </w:r>
      <w:r>
        <w:rPr>
          <w:w w:val="100"/>
        </w:rPr>
        <w:t> </w:t>
      </w:r>
      <w:r>
        <w:rPr>
          <w:spacing w:val="-2"/>
        </w:rPr>
        <w:t>公司类型：有限责任公司（法人独资）</w:t>
      </w:r>
    </w:p>
    <w:p>
      <w:pPr>
        <w:pStyle w:val="BodyText"/>
        <w:spacing w:line="398" w:lineRule="auto" w:before="46"/>
        <w:ind w:right="148" w:firstLine="420"/>
        <w:jc w:val="both"/>
      </w:pPr>
      <w:r>
        <w:rPr>
          <w:spacing w:val="-2"/>
        </w:rPr>
        <w:t>经营范围：生产、加工、销售：玩具，塑料制品，五金制品，童车、手推车、婴儿床、学步车、三轮</w:t>
      </w:r>
      <w:r>
        <w:rPr>
          <w:w w:val="100"/>
        </w:rPr>
        <w:t> </w:t>
      </w:r>
      <w:r>
        <w:rPr>
          <w:spacing w:val="-4"/>
        </w:rPr>
        <w:t>车、行李车、自行车、电动车、摇篮车、摇椅、儿童摇床；货物进出口、技术进出口</w:t>
      </w:r>
      <w:r>
        <w:rPr>
          <w:rFonts w:ascii="Times New Roman" w:hAnsi="Times New Roman" w:cs="Times New Roman" w:eastAsia="Times New Roman" w:hint="default"/>
          <w:spacing w:val="-4"/>
        </w:rPr>
        <w:t>(</w:t>
      </w:r>
      <w:r>
        <w:rPr>
          <w:spacing w:val="-4"/>
        </w:rPr>
        <w:t>法律、行政法规禁止</w:t>
      </w:r>
      <w:r>
        <w:rPr>
          <w:spacing w:val="-25"/>
        </w:rPr>
        <w:t> </w:t>
      </w:r>
      <w:r>
        <w:rPr>
          <w:spacing w:val="-25"/>
        </w:rPr>
      </w:r>
      <w:r>
        <w:rPr/>
        <w:t>的项目除外；法律、行政法规限制的项目须取得许可后方可经营</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8"/>
          <w:szCs w:val="18"/>
        </w:rPr>
      </w:pPr>
    </w:p>
    <w:p>
      <w:pPr>
        <w:pStyle w:val="Heading4"/>
        <w:spacing w:line="240" w:lineRule="auto"/>
        <w:ind w:right="145"/>
        <w:jc w:val="left"/>
        <w:rPr>
          <w:b w:val="0"/>
          <w:bCs w:val="0"/>
        </w:rPr>
      </w:pPr>
      <w:r>
        <w:rPr>
          <w:rFonts w:ascii="Times New Roman" w:hAnsi="Times New Roman" w:cs="Times New Roman" w:eastAsia="Times New Roman" w:hint="default"/>
        </w:rPr>
        <w:t>2</w:t>
      </w:r>
      <w:r>
        <w:rPr/>
        <w:t>、企业合并情况</w:t>
      </w:r>
      <w:r>
        <w:rPr>
          <w:b w:val="0"/>
          <w:bCs w:val="0"/>
        </w:rPr>
      </w:r>
    </w:p>
    <w:p>
      <w:pPr>
        <w:spacing w:line="240" w:lineRule="auto" w:before="6"/>
        <w:rPr>
          <w:rFonts w:ascii="宋体" w:hAnsi="宋体" w:cs="宋体" w:eastAsia="宋体" w:hint="default"/>
          <w:b/>
          <w:bCs/>
          <w:sz w:val="30"/>
          <w:szCs w:val="30"/>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after="0" w:line="240" w:lineRule="auto"/>
        <w:jc w:val="left"/>
        <w:sectPr>
          <w:pgSz w:w="11910" w:h="16840"/>
          <w:pgMar w:header="745" w:footer="980" w:top="1060" w:bottom="1160" w:left="980" w:right="980"/>
        </w:sectPr>
      </w:pPr>
    </w:p>
    <w:p>
      <w:pPr>
        <w:spacing w:line="240" w:lineRule="auto" w:before="11"/>
        <w:rPr>
          <w:rFonts w:ascii="宋体" w:hAnsi="宋体" w:cs="宋体" w:eastAsia="宋体" w:hint="default"/>
          <w:b/>
          <w:bCs/>
          <w:sz w:val="28"/>
          <w:szCs w:val="28"/>
        </w:rPr>
      </w:pPr>
    </w:p>
    <w:tbl>
      <w:tblPr>
        <w:tblW w:w="0" w:type="auto"/>
        <w:jc w:val="left"/>
        <w:tblInd w:w="329" w:type="dxa"/>
        <w:tblLayout w:type="fixed"/>
        <w:tblCellMar>
          <w:top w:w="0" w:type="dxa"/>
          <w:left w:w="0" w:type="dxa"/>
          <w:bottom w:w="0" w:type="dxa"/>
          <w:right w:w="0" w:type="dxa"/>
        </w:tblCellMar>
        <w:tblLook w:val="01E0"/>
      </w:tblPr>
      <w:tblGrid>
        <w:gridCol w:w="807"/>
        <w:gridCol w:w="859"/>
        <w:gridCol w:w="521"/>
        <w:gridCol w:w="686"/>
        <w:gridCol w:w="781"/>
        <w:gridCol w:w="1238"/>
        <w:gridCol w:w="912"/>
        <w:gridCol w:w="643"/>
        <w:gridCol w:w="689"/>
        <w:gridCol w:w="686"/>
        <w:gridCol w:w="641"/>
        <w:gridCol w:w="653"/>
        <w:gridCol w:w="708"/>
        <w:gridCol w:w="1092"/>
      </w:tblGrid>
      <w:tr>
        <w:trPr>
          <w:trHeight w:val="3653"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218" w:right="80" w:hanging="44"/>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335" w:right="62" w:hanging="272"/>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165" w:right="74"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182" w:right="89" w:hanging="92"/>
              <w:jc w:val="left"/>
              <w:rPr>
                <w:rFonts w:ascii="宋体" w:hAnsi="宋体" w:cs="宋体" w:eastAsia="宋体" w:hint="default"/>
                <w:sz w:val="18"/>
                <w:szCs w:val="18"/>
              </w:rPr>
            </w:pPr>
            <w:r>
              <w:rPr>
                <w:rFonts w:ascii="宋体" w:hAnsi="宋体" w:cs="宋体" w:eastAsia="宋体" w:hint="default"/>
                <w:sz w:val="18"/>
                <w:szCs w:val="18"/>
              </w:rPr>
              <w:t>年末实际 出资额</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45" w:right="4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115" w:right="6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24" w:right="22"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47" w:right="41"/>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52"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316" w:lineRule="auto"/>
              <w:ind w:left="93" w:right="87"/>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的本年亏损 超过少数股 东在该子公 司年初所有 者权益中所 享有份额后 的余额</w:t>
            </w:r>
          </w:p>
        </w:tc>
      </w:tr>
      <w:tr>
        <w:trPr>
          <w:trHeight w:val="1047"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 w:right="0"/>
              <w:jc w:val="left"/>
              <w:rPr>
                <w:rFonts w:ascii="宋体" w:hAnsi="宋体" w:cs="宋体" w:eastAsia="宋体" w:hint="default"/>
                <w:sz w:val="18"/>
                <w:szCs w:val="18"/>
              </w:rPr>
            </w:pPr>
            <w:r>
              <w:rPr>
                <w:rFonts w:ascii="宋体" w:hAnsi="宋体" w:cs="宋体" w:eastAsia="宋体" w:hint="default"/>
                <w:sz w:val="18"/>
                <w:szCs w:val="18"/>
              </w:rPr>
              <w:t>群興玩具</w:t>
            </w:r>
          </w:p>
          <w:p>
            <w:pPr>
              <w:pStyle w:val="TableParagraph"/>
              <w:spacing w:line="316" w:lineRule="auto" w:before="76"/>
              <w:ind w:left="38" w:right="36"/>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16" w:lineRule="auto"/>
              <w:ind w:left="335" w:right="62" w:hanging="272"/>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7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一般贸 易</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万美元</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7" w:right="2" w:hanging="3"/>
              <w:jc w:val="center"/>
              <w:rPr>
                <w:rFonts w:ascii="宋体" w:hAnsi="宋体" w:cs="宋体" w:eastAsia="宋体" w:hint="default"/>
                <w:sz w:val="18"/>
                <w:szCs w:val="18"/>
              </w:rPr>
            </w:pPr>
            <w:r>
              <w:rPr>
                <w:rFonts w:ascii="宋体" w:hAnsi="宋体" w:cs="宋体" w:eastAsia="宋体" w:hint="default"/>
                <w:sz w:val="18"/>
                <w:szCs w:val="18"/>
              </w:rPr>
              <w:t>玩具产品批发 </w:t>
            </w:r>
            <w:r>
              <w:rPr>
                <w:rFonts w:ascii="宋体" w:hAnsi="宋体" w:cs="宋体" w:eastAsia="宋体" w:hint="default"/>
                <w:spacing w:val="-7"/>
                <w:sz w:val="18"/>
                <w:szCs w:val="18"/>
              </w:rPr>
              <w:t>零售；进出口贸</w:t>
            </w:r>
            <w:r>
              <w:rPr>
                <w:rFonts w:ascii="宋体" w:hAnsi="宋体" w:cs="宋体" w:eastAsia="宋体" w:hint="default"/>
                <w:sz w:val="18"/>
                <w:szCs w:val="18"/>
              </w:rPr>
              <w:t> 易</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万美元</w:t>
            </w:r>
          </w:p>
        </w:tc>
        <w:tc>
          <w:tcPr>
            <w:tcW w:w="643"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64"/>
        <w:ind w:left="972" w:right="989" w:firstLine="420"/>
        <w:jc w:val="left"/>
      </w:pPr>
      <w:r>
        <w:rPr/>
        <w:t>群興玩具（香港）有限公司成立于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日，注册资本为</w:t>
      </w:r>
      <w:r>
        <w:rPr>
          <w:rFonts w:ascii="Times New Roman" w:hAnsi="Times New Roman" w:cs="Times New Roman" w:eastAsia="Times New Roman" w:hint="default"/>
        </w:rPr>
        <w:t>39</w:t>
      </w:r>
      <w:r>
        <w:rPr/>
        <w:t>万美元，由本公司出资</w:t>
      </w:r>
      <w:r>
        <w:rPr>
          <w:rFonts w:ascii="Times New Roman" w:hAnsi="Times New Roman" w:cs="Times New Roman" w:eastAsia="Times New Roman" w:hint="default"/>
        </w:rPr>
        <w:t>39</w:t>
      </w:r>
      <w:r>
        <w:rPr/>
        <w:t>万美元，</w:t>
      </w:r>
      <w:r>
        <w:rPr>
          <w:w w:val="100"/>
        </w:rPr>
        <w:t> </w:t>
      </w:r>
      <w:r>
        <w:rPr/>
        <w:t>持有该公司</w:t>
      </w:r>
      <w:r>
        <w:rPr>
          <w:rFonts w:ascii="Times New Roman" w:hAnsi="Times New Roman" w:cs="Times New Roman" w:eastAsia="Times New Roman" w:hint="default"/>
        </w:rPr>
        <w:t>100%</w:t>
      </w:r>
      <w:r>
        <w:rPr/>
        <w:t>的股权，登记证号码为</w:t>
      </w:r>
      <w:r>
        <w:rPr>
          <w:rFonts w:ascii="Times New Roman" w:hAnsi="Times New Roman" w:cs="Times New Roman" w:eastAsia="Times New Roman" w:hint="default"/>
        </w:rPr>
        <w:t>58826323-000-07-11-1</w:t>
      </w:r>
      <w:r>
        <w:rPr/>
        <w:t>。</w:t>
      </w:r>
    </w:p>
    <w:p>
      <w:pPr>
        <w:pStyle w:val="Heading4"/>
        <w:spacing w:line="240" w:lineRule="auto" w:before="35"/>
        <w:ind w:left="972" w:right="989"/>
        <w:jc w:val="left"/>
        <w:rPr>
          <w:b w:val="0"/>
          <w:bCs w:val="0"/>
        </w:rPr>
      </w:pPr>
      <w:r>
        <w:rPr/>
        <w:t>（</w:t>
      </w:r>
      <w:r>
        <w:rPr>
          <w:rFonts w:ascii="Times New Roman" w:hAnsi="Times New Roman" w:cs="Times New Roman" w:eastAsia="Times New Roman" w:hint="default"/>
        </w:rPr>
        <w:t>2</w:t>
      </w:r>
      <w:r>
        <w:rPr/>
        <w:t>）通过非同一控制下企业合并取得的子公司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1"/>
          <w:szCs w:val="21"/>
        </w:rPr>
      </w:pPr>
    </w:p>
    <w:p>
      <w:pPr>
        <w:spacing w:before="44"/>
        <w:ind w:left="4809" w:right="6577" w:firstLine="0"/>
        <w:jc w:val="center"/>
        <w:rPr>
          <w:rFonts w:ascii="宋体" w:hAnsi="宋体" w:cs="宋体" w:eastAsia="宋体" w:hint="default"/>
          <w:sz w:val="18"/>
          <w:szCs w:val="18"/>
        </w:rPr>
      </w:pPr>
      <w:r>
        <w:rPr/>
        <w:pict>
          <v:shape style="position:absolute;margin-left:13.02pt;margin-top:-178.108261pt;width:569.6pt;height:229.7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0"/>
                    <w:gridCol w:w="903"/>
                    <w:gridCol w:w="574"/>
                    <w:gridCol w:w="514"/>
                    <w:gridCol w:w="941"/>
                    <w:gridCol w:w="1030"/>
                    <w:gridCol w:w="70"/>
                    <w:gridCol w:w="1078"/>
                    <w:gridCol w:w="708"/>
                    <w:gridCol w:w="569"/>
                    <w:gridCol w:w="624"/>
                    <w:gridCol w:w="650"/>
                    <w:gridCol w:w="790"/>
                    <w:gridCol w:w="1054"/>
                    <w:gridCol w:w="994"/>
                  </w:tblGrid>
                  <w:tr>
                    <w:trPr>
                      <w:trHeight w:val="3538" w:hRule="exact"/>
                    </w:trPr>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6" w:right="72" w:hanging="272"/>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8" w:right="82"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7" w:right="26" w:hanging="449"/>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3"/>
                          <w:ind w:left="81" w:right="74"/>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5" w:right="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3"/>
                          <w:ind w:left="35"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47"/>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26"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1"/>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39"/>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司期初所有 者权益中所 享有份额后 的余额</w:t>
                        </w:r>
                      </w:p>
                    </w:tc>
                  </w:tr>
                  <w:tr>
                    <w:trPr>
                      <w:trHeight w:val="1046"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5" w:right="72"/>
                          <w:jc w:val="both"/>
                          <w:rPr>
                            <w:rFonts w:ascii="宋体" w:hAnsi="宋体" w:cs="宋体" w:eastAsia="宋体" w:hint="default"/>
                            <w:sz w:val="18"/>
                            <w:szCs w:val="18"/>
                          </w:rPr>
                        </w:pPr>
                        <w:r>
                          <w:rPr>
                            <w:rFonts w:ascii="宋体" w:hAnsi="宋体" w:cs="宋体" w:eastAsia="宋体" w:hint="default"/>
                            <w:sz w:val="18"/>
                            <w:szCs w:val="18"/>
                          </w:rPr>
                          <w:t>汕头市童 乐乐玩具 有限公司</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358" w:right="82"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汕头</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71" w:right="71"/>
                          <w:jc w:val="left"/>
                          <w:rPr>
                            <w:rFonts w:ascii="宋体" w:hAnsi="宋体" w:cs="宋体" w:eastAsia="宋体" w:hint="default"/>
                            <w:sz w:val="18"/>
                            <w:szCs w:val="18"/>
                          </w:rPr>
                        </w:pPr>
                        <w:r>
                          <w:rPr>
                            <w:rFonts w:ascii="宋体" w:hAnsi="宋体" w:cs="宋体" w:eastAsia="宋体" w:hint="default"/>
                            <w:sz w:val="18"/>
                            <w:szCs w:val="18"/>
                          </w:rPr>
                          <w:t>商品 流通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110"/>
                          <w:jc w:val="both"/>
                          <w:rPr>
                            <w:rFonts w:ascii="宋体" w:hAnsi="宋体" w:cs="宋体" w:eastAsia="宋体" w:hint="default"/>
                            <w:sz w:val="18"/>
                            <w:szCs w:val="18"/>
                          </w:rPr>
                        </w:pPr>
                        <w:r>
                          <w:rPr>
                            <w:rFonts w:ascii="宋体" w:hAnsi="宋体" w:cs="宋体" w:eastAsia="宋体" w:hint="default"/>
                            <w:sz w:val="18"/>
                            <w:szCs w:val="18"/>
                          </w:rPr>
                          <w:t>生产、加工 销售：玩具 塑料制品等</w:t>
                        </w:r>
                      </w:p>
                    </w:tc>
                    <w:tc>
                      <w:tcPr>
                        <w:tcW w:w="70" w:type="dxa"/>
                        <w:tcBorders>
                          <w:top w:val="single" w:sz="4" w:space="0" w:color="000000"/>
                          <w:left w:val="single" w:sz="4" w:space="0" w:color="000000"/>
                          <w:bottom w:val="single" w:sz="4" w:space="0" w:color="000000"/>
                          <w:right w:val="nil" w:sz="6" w:space="0" w:color="auto"/>
                        </w:tcBorders>
                      </w:tcPr>
                      <w:p>
                        <w:pPr/>
                      </w:p>
                    </w:tc>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5,125.04</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before="76"/>
        <w:ind w:left="4809" w:right="6577" w:firstLine="0"/>
        <w:jc w:val="center"/>
        <w:rPr>
          <w:rFonts w:ascii="宋体" w:hAnsi="宋体" w:cs="宋体" w:eastAsia="宋体" w:hint="default"/>
          <w:sz w:val="18"/>
          <w:szCs w:val="18"/>
        </w:rPr>
      </w:pPr>
      <w:r>
        <w:rPr>
          <w:rFonts w:ascii="宋体" w:hAnsi="宋体" w:cs="宋体" w:eastAsia="宋体" w:hint="default"/>
          <w:sz w:val="18"/>
          <w:szCs w:val="18"/>
        </w:rPr>
        <w:t>，</w:t>
      </w:r>
    </w:p>
    <w:p>
      <w:pPr>
        <w:spacing w:before="76"/>
        <w:ind w:left="4809" w:right="6577" w:firstLine="0"/>
        <w:jc w:val="center"/>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2"/>
        <w:rPr>
          <w:rFonts w:ascii="宋体" w:hAnsi="宋体" w:cs="宋体" w:eastAsia="宋体" w:hint="default"/>
          <w:sz w:val="11"/>
          <w:szCs w:val="11"/>
        </w:rPr>
      </w:pPr>
    </w:p>
    <w:p>
      <w:pPr>
        <w:pStyle w:val="BodyText"/>
        <w:spacing w:line="386" w:lineRule="auto" w:before="36"/>
        <w:ind w:left="972" w:right="989" w:firstLine="420"/>
        <w:jc w:val="left"/>
      </w:pPr>
      <w:r>
        <w:rPr>
          <w:spacing w:val="-2"/>
        </w:rPr>
        <w:t>汕头市童乐乐玩具有限公司成立于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日，注册资本为人民币</w:t>
      </w:r>
      <w:r>
        <w:rPr>
          <w:rFonts w:ascii="Times New Roman" w:hAnsi="Times New Roman" w:cs="Times New Roman" w:eastAsia="Times New Roman" w:hint="default"/>
          <w:spacing w:val="-2"/>
        </w:rPr>
        <w:t>50</w:t>
      </w:r>
      <w:r>
        <w:rPr>
          <w:spacing w:val="-2"/>
        </w:rPr>
        <w:t>万元，其中：陈伟煌出资人</w:t>
      </w:r>
      <w:r>
        <w:rPr>
          <w:w w:val="100"/>
        </w:rPr>
        <w:t> </w:t>
      </w:r>
      <w:r>
        <w:rPr/>
        <w:t>民币</w:t>
      </w:r>
      <w:r>
        <w:rPr>
          <w:rFonts w:ascii="Times New Roman" w:hAnsi="Times New Roman" w:cs="Times New Roman" w:eastAsia="Times New Roman" w:hint="default"/>
        </w:rPr>
        <w:t>25</w:t>
      </w:r>
      <w:r>
        <w:rPr/>
        <w:t>万元，占注册资本的</w:t>
      </w:r>
      <w:r>
        <w:rPr>
          <w:rFonts w:ascii="Times New Roman" w:hAnsi="Times New Roman" w:cs="Times New Roman" w:eastAsia="Times New Roman" w:hint="default"/>
        </w:rPr>
        <w:t>50.00%</w:t>
      </w:r>
      <w:r>
        <w:rPr/>
        <w:t>；陈泽彬出资人民币</w:t>
      </w:r>
      <w:r>
        <w:rPr>
          <w:rFonts w:ascii="Times New Roman" w:hAnsi="Times New Roman" w:cs="Times New Roman" w:eastAsia="Times New Roman" w:hint="default"/>
        </w:rPr>
        <w:t>25</w:t>
      </w:r>
      <w:r>
        <w:rPr/>
        <w:t>万元，占注册资本的</w:t>
      </w:r>
      <w:r>
        <w:rPr>
          <w:rFonts w:ascii="Times New Roman" w:hAnsi="Times New Roman" w:cs="Times New Roman" w:eastAsia="Times New Roman" w:hint="default"/>
        </w:rPr>
        <w:t>50.00%</w:t>
      </w:r>
      <w:r>
        <w:rPr/>
        <w:t>。</w:t>
      </w:r>
    </w:p>
    <w:p>
      <w:pPr>
        <w:pStyle w:val="BodyText"/>
        <w:spacing w:line="240" w:lineRule="auto" w:before="35"/>
        <w:ind w:left="1393" w:right="98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日，陈伟煌、陈泽彬与本公司签订股权转让协议，以</w:t>
      </w:r>
      <w:r>
        <w:rPr>
          <w:rFonts w:ascii="Times New Roman" w:hAnsi="Times New Roman" w:cs="Times New Roman" w:eastAsia="Times New Roman" w:hint="default"/>
        </w:rPr>
        <w:t>5,125.04</w:t>
      </w:r>
      <w:r>
        <w:rPr/>
        <w:t>万元的价格转让童乐乐的</w:t>
      </w:r>
    </w:p>
    <w:p>
      <w:pPr>
        <w:pStyle w:val="BodyText"/>
        <w:spacing w:line="393" w:lineRule="auto" w:before="177"/>
        <w:ind w:left="972" w:right="895"/>
        <w:jc w:val="both"/>
        <w:rPr>
          <w:rFonts w:ascii="Times New Roman" w:hAnsi="Times New Roman" w:cs="Times New Roman" w:eastAsia="Times New Roman" w:hint="default"/>
        </w:rPr>
      </w:pPr>
      <w:r>
        <w:rPr>
          <w:rFonts w:ascii="Times New Roman" w:hAnsi="Times New Roman" w:cs="Times New Roman" w:eastAsia="Times New Roman" w:hint="default"/>
        </w:rPr>
        <w:t>100.00%</w:t>
      </w:r>
      <w:r>
        <w:rPr/>
        <w:t>的股权。转让完成后，本公司持有童乐乐</w:t>
      </w:r>
      <w:r>
        <w:rPr>
          <w:rFonts w:ascii="Times New Roman" w:hAnsi="Times New Roman" w:cs="Times New Roman" w:eastAsia="Times New Roman" w:hint="default"/>
        </w:rPr>
        <w:t>100%</w:t>
      </w:r>
      <w:r>
        <w:rPr/>
        <w:t>的股权。营业执照为</w:t>
      </w:r>
      <w:r>
        <w:rPr>
          <w:rFonts w:ascii="Times New Roman" w:hAnsi="Times New Roman" w:cs="Times New Roman" w:eastAsia="Times New Roman" w:hint="default"/>
        </w:rPr>
        <w:t>440583000021877</w:t>
      </w:r>
      <w:r>
        <w:rPr/>
        <w:t>。经营范围</w:t>
      </w:r>
      <w:r>
        <w:rPr>
          <w:spacing w:val="-8"/>
        </w:rPr>
        <w:t> </w:t>
      </w:r>
      <w:r>
        <w:rPr>
          <w:spacing w:val="-8"/>
        </w:rPr>
      </w:r>
      <w:r>
        <w:rPr>
          <w:spacing w:val="-2"/>
        </w:rPr>
        <w:t>为生产、加工、销售；玩具、塑料制品、五金制品；童车、手推车、婴儿床、学步车、三轮车、行李车、</w:t>
      </w:r>
      <w:r>
        <w:rPr>
          <w:spacing w:val="-21"/>
        </w:rPr>
        <w:t> </w:t>
      </w:r>
      <w:r>
        <w:rPr>
          <w:spacing w:val="-21"/>
        </w:rPr>
      </w:r>
      <w:r>
        <w:rPr>
          <w:spacing w:val="-2"/>
        </w:rPr>
        <w:t>自行车、电动车、摇篮车、摇椅、儿童摇床；货物进出口、技术进出口</w:t>
      </w:r>
      <w:r>
        <w:rPr>
          <w:rFonts w:ascii="Times New Roman" w:hAnsi="Times New Roman" w:cs="Times New Roman" w:eastAsia="Times New Roman" w:hint="default"/>
          <w:spacing w:val="-2"/>
        </w:rPr>
        <w:t>(</w:t>
      </w:r>
      <w:r>
        <w:rPr>
          <w:spacing w:val="-2"/>
        </w:rPr>
        <w:t>法律、行政法规禁止的项目除外；</w:t>
      </w:r>
      <w:r>
        <w:rPr>
          <w:spacing w:val="-20"/>
        </w:rPr>
        <w:t> </w:t>
      </w:r>
      <w:r>
        <w:rPr>
          <w:spacing w:val="-20"/>
        </w:rPr>
      </w:r>
      <w:r>
        <w:rPr/>
        <w:t>法律、行政法规限制的项目须取得许可后方可经营</w:t>
      </w:r>
      <w:r>
        <w:rPr>
          <w:rFonts w:ascii="Times New Roman" w:hAnsi="Times New Roman" w:cs="Times New Roman" w:eastAsia="Times New Roman" w:hint="default"/>
        </w:rPr>
        <w:t>).</w:t>
      </w:r>
    </w:p>
    <w:p>
      <w:pPr>
        <w:spacing w:after="0" w:line="393" w:lineRule="auto"/>
        <w:jc w:val="both"/>
        <w:rPr>
          <w:rFonts w:ascii="Times New Roman" w:hAnsi="Times New Roman" w:cs="Times New Roman" w:eastAsia="Times New Roman" w:hint="default"/>
        </w:rPr>
        <w:sectPr>
          <w:pgSz w:w="11910" w:h="16840"/>
          <w:pgMar w:header="745" w:footer="980" w:top="1060" w:bottom="1160" w:left="160" w:right="140"/>
        </w:sectPr>
      </w:pPr>
    </w:p>
    <w:p>
      <w:pPr>
        <w:spacing w:line="240" w:lineRule="auto" w:before="10"/>
        <w:rPr>
          <w:rFonts w:ascii="Times New Roman" w:hAnsi="Times New Roman" w:cs="Times New Roman" w:eastAsia="Times New Roman" w:hint="default"/>
          <w:sz w:val="26"/>
          <w:szCs w:val="26"/>
        </w:rPr>
      </w:pPr>
      <w:r>
        <w:rPr/>
        <w:pict>
          <v:shape style="position:absolute;margin-left:274.252991pt;margin-top:722.255981pt;width:69.5pt;height:45.85pt;mso-position-horizontal-relative:page;mso-position-vertical-relative:page;z-index:-67266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pStyle w:val="Heading2"/>
        <w:spacing w:line="240" w:lineRule="auto"/>
        <w:ind w:right="145"/>
        <w:jc w:val="left"/>
        <w:rPr>
          <w:b w:val="0"/>
          <w:bCs w:val="0"/>
        </w:rPr>
      </w:pPr>
      <w:r>
        <w:rPr/>
        <w:t>四、重大合同及其履行情况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pict>
          <v:shape style="position:absolute;margin-left:154.216995pt;margin-top:80.543648pt;width:75.150pt;height:17.650pt;mso-position-horizontal-relative:page;mso-position-vertical-relative:paragraph;z-index:-6727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777008pt;margin-top:72.743652pt;width:75.05pt;height:20pt;mso-position-horizontal-relative:page;mso-position-vertical-relative:paragraph;z-index:-672712"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275.690002pt;margin-top:55.103649pt;width:84.05pt;height:22.05pt;mso-position-horizontal-relative:page;mso-position-vertical-relative:paragraph;z-index:-672688" type="#_x0000_t202" filled="false" stroked="false">
            <v:textbox inset="0,0,0,0">
              <w:txbxContent>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日（如有）</w:t>
                  </w:r>
                </w:p>
              </w:txbxContent>
            </v:textbox>
            <w10:wrap type="none"/>
          </v:shape>
        </w:pict>
      </w:r>
      <w:r>
        <w:rPr>
          <w:rFonts w:ascii="Times New Roman" w:hAnsi="Times New Roman" w:cs="Times New Roman" w:eastAsia="Times New Roman" w:hint="default"/>
        </w:rPr>
        <w:t>1</w:t>
      </w:r>
      <w:r>
        <w:rPr/>
        <w:t>、其他重大合同</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69"/>
        <w:gridCol w:w="871"/>
        <w:gridCol w:w="871"/>
        <w:gridCol w:w="67"/>
        <w:gridCol w:w="803"/>
        <w:gridCol w:w="868"/>
        <w:gridCol w:w="67"/>
        <w:gridCol w:w="801"/>
        <w:gridCol w:w="869"/>
        <w:gridCol w:w="871"/>
        <w:gridCol w:w="870"/>
        <w:gridCol w:w="869"/>
      </w:tblGrid>
      <w:tr>
        <w:trPr>
          <w:trHeight w:val="1334"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42"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群兴玩具</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13"/>
              <w:jc w:val="both"/>
              <w:rPr>
                <w:rFonts w:ascii="宋体" w:hAnsi="宋体" w:cs="宋体" w:eastAsia="宋体" w:hint="default"/>
                <w:sz w:val="18"/>
                <w:szCs w:val="18"/>
              </w:rPr>
            </w:pPr>
            <w:r>
              <w:rPr>
                <w:rFonts w:ascii="宋体" w:hAnsi="宋体" w:cs="宋体" w:eastAsia="宋体" w:hint="default"/>
                <w:sz w:val="18"/>
                <w:szCs w:val="18"/>
              </w:rPr>
              <w:t>汕头市澄 海区港口 建筑工程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17,501.28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3,832.279</w:t>
            </w:r>
          </w:p>
        </w:tc>
      </w:tr>
      <w:tr>
        <w:trPr>
          <w:trHeight w:val="1339"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群兴玩具</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汕头市澄 海区安捷 消防器材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282.90</w:t>
            </w:r>
          </w:p>
        </w:tc>
      </w:tr>
      <w:tr>
        <w:trPr>
          <w:trHeight w:val="1337"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群兴玩具</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浙江中南 集团卡通 影视有限 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70" w:right="67"/>
              <w:jc w:val="left"/>
              <w:rPr>
                <w:rFonts w:ascii="宋体" w:hAnsi="宋体" w:cs="宋体" w:eastAsia="宋体" w:hint="default"/>
                <w:sz w:val="18"/>
                <w:szCs w:val="18"/>
              </w:rPr>
            </w:pPr>
            <w:r>
              <w:rPr>
                <w:rFonts w:ascii="宋体" w:hAnsi="宋体" w:cs="宋体" w:eastAsia="宋体" w:hint="default"/>
                <w:sz w:val="18"/>
                <w:szCs w:val="18"/>
              </w:rPr>
              <w:t>著作权使 用许可费</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340"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群兴玩具</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浙江中南 集团卡通 影视有限 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0"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70" w:right="67"/>
              <w:jc w:val="center"/>
              <w:rPr>
                <w:rFonts w:ascii="宋体" w:hAnsi="宋体" w:cs="宋体" w:eastAsia="宋体" w:hint="default"/>
                <w:sz w:val="18"/>
                <w:szCs w:val="18"/>
              </w:rPr>
            </w:pPr>
            <w:r>
              <w:rPr>
                <w:rFonts w:ascii="宋体" w:hAnsi="宋体" w:cs="宋体" w:eastAsia="宋体" w:hint="default"/>
                <w:sz w:val="18"/>
                <w:szCs w:val="18"/>
              </w:rPr>
              <w:t>知识产权 使用许可 费</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w:t>
            </w:r>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五、承诺事项履行情况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9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2"/>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02" w:right="62" w:hanging="144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54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控股股东（广东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群兴投资有限 </w:t>
            </w:r>
            <w:r>
              <w:rPr>
                <w:rFonts w:ascii="宋体" w:hAnsi="宋体" w:cs="宋体" w:eastAsia="宋体" w:hint="default"/>
                <w:spacing w:val="-29"/>
                <w:sz w:val="18"/>
                <w:szCs w:val="18"/>
              </w:rPr>
              <w:t>公司）；股东（陈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明光、梁健锋、 林少明、林桂 </w:t>
            </w:r>
            <w:r>
              <w:rPr>
                <w:rFonts w:ascii="宋体" w:hAnsi="宋体" w:cs="宋体" w:eastAsia="宋体" w:hint="default"/>
                <w:spacing w:val="-14"/>
                <w:sz w:val="18"/>
                <w:szCs w:val="18"/>
              </w:rPr>
              <w:t>升、李新岗）；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实际控制人（林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伟章、黄仕群）</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314" w:lineRule="auto"/>
              <w:ind w:left="23" w:right="69"/>
              <w:jc w:val="left"/>
              <w:rPr>
                <w:rFonts w:ascii="宋体" w:hAnsi="宋体" w:cs="宋体" w:eastAsia="宋体" w:hint="default"/>
                <w:sz w:val="18"/>
                <w:szCs w:val="18"/>
              </w:rPr>
            </w:pPr>
            <w:r>
              <w:rPr>
                <w:rFonts w:ascii="宋体" w:hAnsi="宋体" w:cs="宋体" w:eastAsia="宋体" w:hint="default"/>
                <w:sz w:val="18"/>
                <w:szCs w:val="18"/>
              </w:rPr>
              <w:t>自股票上市之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338"/>
              <w:jc w:val="righ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299"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公司控股股东 群兴投资之股 </w:t>
            </w:r>
            <w:r>
              <w:rPr>
                <w:rFonts w:ascii="宋体" w:hAnsi="宋体" w:cs="宋体" w:eastAsia="宋体" w:hint="default"/>
                <w:spacing w:val="-7"/>
                <w:sz w:val="18"/>
                <w:szCs w:val="18"/>
              </w:rPr>
              <w:t>东（林伟亮、林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少洁）</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89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在足额提取法 </w:t>
            </w:r>
            <w:r>
              <w:rPr>
                <w:rFonts w:ascii="宋体" w:hAnsi="宋体" w:cs="宋体" w:eastAsia="宋体" w:hint="default"/>
                <w:spacing w:val="-6"/>
                <w:sz w:val="18"/>
                <w:szCs w:val="18"/>
              </w:rPr>
              <w:t>定公积金、任意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公积金以后，最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近三年以现金 方式累计分配 的利润不少于 最近三年实现 的年均可分配 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2012-8-27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2015-8-30</w:t>
            </w:r>
          </w:p>
        </w:tc>
        <w:tc>
          <w:tcPr>
            <w:tcW w:w="12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68"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1" w:right="61" w:hanging="117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b/>
          <w:bCs/>
          <w:sz w:val="19"/>
          <w:szCs w:val="19"/>
        </w:rPr>
      </w:pPr>
    </w:p>
    <w:p>
      <w:pPr>
        <w:pStyle w:val="Heading4"/>
        <w:spacing w:line="259" w:lineRule="auto" w:before="36"/>
        <w:ind w:right="145"/>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4"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六、聘任、解聘会计师事务所情况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right="145"/>
        <w:jc w:val="left"/>
      </w:pPr>
      <w:r>
        <w:rPr/>
        <w:t>现聘任的会计事务所</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5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顾燕君、褚伟晋</w:t>
            </w:r>
          </w:p>
        </w:tc>
      </w:tr>
    </w:tbl>
    <w:p>
      <w:pPr>
        <w:spacing w:line="240" w:lineRule="auto" w:before="3"/>
        <w:rPr>
          <w:rFonts w:ascii="宋体" w:hAnsi="宋体" w:cs="宋体" w:eastAsia="宋体" w:hint="default"/>
          <w:sz w:val="5"/>
          <w:szCs w:val="5"/>
        </w:rPr>
      </w:pPr>
    </w:p>
    <w:p>
      <w:pPr>
        <w:pStyle w:val="BodyText"/>
        <w:spacing w:line="240" w:lineRule="auto" w:before="36"/>
        <w:ind w:right="145"/>
        <w:jc w:val="left"/>
      </w:pPr>
      <w:r>
        <w:rPr/>
        <w:t>当期是否改聘会计师事务所</w:t>
      </w:r>
    </w:p>
    <w:p>
      <w:pPr>
        <w:spacing w:line="240" w:lineRule="auto" w:before="9"/>
        <w:rPr>
          <w:rFonts w:ascii="宋体" w:hAnsi="宋体" w:cs="宋体" w:eastAsia="宋体" w:hint="default"/>
          <w:sz w:val="17"/>
          <w:szCs w:val="17"/>
        </w:rPr>
      </w:pPr>
    </w:p>
    <w:p>
      <w:pPr>
        <w:pStyle w:val="BodyText"/>
        <w:spacing w:line="420" w:lineRule="auto"/>
        <w:ind w:right="38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聘请内部控制审计会计师事务所、财务顾问或保荐人情况</w:t>
      </w:r>
    </w:p>
    <w:p>
      <w:pPr>
        <w:pStyle w:val="BodyText"/>
        <w:spacing w:line="240" w:lineRule="auto" w:before="74"/>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04" w:right="0"/>
        <w:jc w:val="left"/>
        <w:rPr>
          <w:b w:val="0"/>
          <w:bCs w:val="0"/>
        </w:rPr>
      </w:pPr>
      <w:bookmarkStart w:name="_bookmark6" w:id="7"/>
      <w:bookmarkEnd w:id="7"/>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left="392"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821"/>
        <w:gridCol w:w="1286"/>
        <w:gridCol w:w="886"/>
        <w:gridCol w:w="845"/>
        <w:gridCol w:w="843"/>
        <w:gridCol w:w="842"/>
        <w:gridCol w:w="842"/>
        <w:gridCol w:w="845"/>
        <w:gridCol w:w="994"/>
        <w:gridCol w:w="850"/>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74.74%</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74.74%</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59.79%</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14.95%</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14.95%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25.26%</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5"/>
          <w:szCs w:val="5"/>
        </w:rPr>
      </w:pPr>
    </w:p>
    <w:p>
      <w:pPr>
        <w:pStyle w:val="BodyText"/>
        <w:spacing w:line="444" w:lineRule="auto" w:before="36"/>
        <w:ind w:left="392" w:right="7993"/>
        <w:jc w:val="left"/>
      </w:pPr>
      <w:r>
        <w:rPr/>
        <w:t>股份变动的原因</w:t>
      </w:r>
      <w:r>
        <w:rPr>
          <w:spacing w:val="-103"/>
        </w:rPr>
        <w:t> </w:t>
      </w:r>
      <w:r>
        <w:rPr>
          <w:spacing w:val="-103"/>
        </w:rPr>
      </w:r>
      <w:r>
        <w:rPr>
          <w:spacing w:val="-1"/>
        </w:rPr>
        <w:t>股份变动的批准情况</w:t>
      </w:r>
    </w:p>
    <w:p>
      <w:pPr>
        <w:pStyle w:val="BodyText"/>
        <w:spacing w:line="420" w:lineRule="auto" w:before="53"/>
        <w:ind w:left="392" w:right="7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股份变动的过户情况</w:t>
      </w:r>
    </w:p>
    <w:p>
      <w:pPr>
        <w:pStyle w:val="BodyText"/>
        <w:spacing w:line="408" w:lineRule="auto" w:before="76"/>
        <w:ind w:left="392" w:right="0"/>
        <w:jc w:val="left"/>
      </w:pP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420" w:lineRule="auto" w:before="84"/>
        <w:ind w:left="392" w:right="38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公司认为必要或证券监管机构要求披露的其他内容</w:t>
      </w:r>
    </w:p>
    <w:p>
      <w:pPr>
        <w:spacing w:after="0" w:line="420" w:lineRule="auto"/>
        <w:jc w:val="left"/>
        <w:sectPr>
          <w:pgSz w:w="11910" w:h="16840"/>
          <w:pgMar w:header="745" w:footer="980" w:top="1060" w:bottom="1160" w:left="740" w:right="880"/>
        </w:sectPr>
      </w:pPr>
    </w:p>
    <w:p>
      <w:pPr>
        <w:spacing w:line="240" w:lineRule="auto" w:before="8"/>
        <w:rPr>
          <w:rFonts w:ascii="宋体" w:hAnsi="宋体" w:cs="宋体" w:eastAsia="宋体" w:hint="default"/>
          <w:sz w:val="23"/>
          <w:szCs w:val="23"/>
        </w:rPr>
      </w:pPr>
    </w:p>
    <w:p>
      <w:pPr>
        <w:pStyle w:val="Heading2"/>
        <w:spacing w:line="240" w:lineRule="auto"/>
        <w:ind w:left="552"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52"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547" w:type="dxa"/>
        <w:tblLayout w:type="fixed"/>
        <w:tblCellMar>
          <w:top w:w="0" w:type="dxa"/>
          <w:left w:w="0" w:type="dxa"/>
          <w:bottom w:w="0" w:type="dxa"/>
          <w:right w:w="0" w:type="dxa"/>
        </w:tblCellMar>
        <w:tblLook w:val="01E0"/>
      </w:tblPr>
      <w:tblGrid>
        <w:gridCol w:w="1368"/>
        <w:gridCol w:w="1468"/>
        <w:gridCol w:w="1267"/>
        <w:gridCol w:w="1366"/>
        <w:gridCol w:w="1478"/>
        <w:gridCol w:w="125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8" w:right="23" w:hanging="425"/>
              <w:jc w:val="left"/>
              <w:rPr>
                <w:rFonts w:ascii="宋体" w:hAnsi="宋体" w:cs="宋体" w:eastAsia="宋体" w:hint="default"/>
                <w:sz w:val="18"/>
                <w:szCs w:val="18"/>
              </w:rPr>
            </w:pPr>
            <w:r>
              <w:rPr>
                <w:rFonts w:ascii="宋体" w:hAnsi="宋体" w:cs="宋体" w:eastAsia="宋体" w:hint="default"/>
                <w:spacing w:val="-8"/>
                <w:sz w:val="18"/>
                <w:szCs w:val="18"/>
              </w:rPr>
              <w:t>发行价格（或利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4" w:right="8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6"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25"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股股票</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2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33,800,000</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33,800,000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4"/>
        <w:rPr>
          <w:rFonts w:ascii="宋体" w:hAnsi="宋体" w:cs="宋体" w:eastAsia="宋体" w:hint="default"/>
          <w:b/>
          <w:bCs/>
          <w:sz w:val="5"/>
          <w:szCs w:val="5"/>
        </w:rPr>
      </w:pPr>
    </w:p>
    <w:p>
      <w:pPr>
        <w:pStyle w:val="BodyText"/>
        <w:spacing w:line="240" w:lineRule="auto" w:before="36"/>
        <w:ind w:left="552" w:right="0"/>
        <w:jc w:val="both"/>
      </w:pPr>
      <w:r>
        <w:rPr/>
        <w:t>前三年历次证券发行情况的说明</w:t>
      </w:r>
    </w:p>
    <w:p>
      <w:pPr>
        <w:spacing w:line="240" w:lineRule="auto" w:before="9"/>
        <w:rPr>
          <w:rFonts w:ascii="宋体" w:hAnsi="宋体" w:cs="宋体" w:eastAsia="宋体" w:hint="default"/>
          <w:sz w:val="17"/>
          <w:szCs w:val="17"/>
        </w:rPr>
      </w:pPr>
    </w:p>
    <w:p>
      <w:pPr>
        <w:pStyle w:val="BodyText"/>
        <w:spacing w:line="386" w:lineRule="auto"/>
        <w:ind w:left="552" w:right="549"/>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日，公司经中国证监会以证监许可</w:t>
      </w:r>
      <w:r>
        <w:rPr>
          <w:rFonts w:ascii="Times New Roman" w:hAnsi="Times New Roman" w:cs="Times New Roman" w:eastAsia="Times New Roman" w:hint="default"/>
          <w:spacing w:val="-3"/>
        </w:rPr>
        <w:t>[2011]486</w:t>
      </w:r>
      <w:r>
        <w:rPr>
          <w:spacing w:val="-3"/>
        </w:rPr>
        <w:t>号《关于核准广东群兴玩具股份有限公司首次公开</w:t>
      </w:r>
      <w:r>
        <w:rPr>
          <w:spacing w:val="-12"/>
        </w:rPr>
        <w:t> </w:t>
      </w:r>
      <w:r>
        <w:rPr>
          <w:spacing w:val="-12"/>
        </w:rPr>
      </w:r>
      <w:r>
        <w:rPr>
          <w:spacing w:val="-3"/>
        </w:rPr>
        <w:t>发行股票的批复》核准，向社会公开发行</w:t>
      </w:r>
      <w:r>
        <w:rPr>
          <w:rFonts w:ascii="Times New Roman" w:hAnsi="Times New Roman" w:cs="Times New Roman" w:eastAsia="Times New Roman" w:hint="default"/>
          <w:spacing w:val="-3"/>
        </w:rPr>
        <w:t>3,380</w:t>
      </w:r>
      <w:r>
        <w:rPr>
          <w:spacing w:val="-3"/>
        </w:rPr>
        <w:t>万股人民币普通股，并于</w:t>
      </w:r>
      <w:r>
        <w:rPr>
          <w:rFonts w:ascii="Times New Roman" w:hAnsi="Times New Roman" w:cs="Times New Roman" w:eastAsia="Times New Roman" w:hint="default"/>
          <w:spacing w:val="-3"/>
        </w:rPr>
        <w:t>2011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日在深圳证券交易所</w:t>
      </w:r>
      <w:r>
        <w:rPr>
          <w:spacing w:val="-74"/>
        </w:rPr>
        <w:t> </w:t>
      </w:r>
      <w:r>
        <w:rPr>
          <w:spacing w:val="-74"/>
        </w:rPr>
      </w:r>
      <w:r>
        <w:rPr>
          <w:spacing w:val="-2"/>
          <w:w w:val="100"/>
        </w:rPr>
        <w:t>中小企业板上市交易，证券代码：</w:t>
      </w:r>
      <w:r>
        <w:rPr>
          <w:rFonts w:ascii="Times New Roman" w:hAnsi="Times New Roman" w:cs="Times New Roman" w:eastAsia="Times New Roman" w:hint="default"/>
          <w:spacing w:val="-2"/>
          <w:w w:val="100"/>
        </w:rPr>
        <w:t>002575</w:t>
      </w:r>
      <w:r>
        <w:rPr>
          <w:spacing w:val="-2"/>
          <w:w w:val="100"/>
        </w:rPr>
        <w:t>，股票简称：</w:t>
      </w:r>
      <w:r>
        <w:rPr>
          <w:rFonts w:ascii="Times New Roman" w:hAnsi="Times New Roman" w:cs="Times New Roman" w:eastAsia="Times New Roman" w:hint="default"/>
          <w:spacing w:val="-2"/>
          <w:w w:val="100"/>
        </w:rPr>
        <w:t>―</w:t>
      </w:r>
      <w:r>
        <w:rPr>
          <w:spacing w:val="-2"/>
          <w:w w:val="100"/>
        </w:rPr>
        <w:t>群兴玩具</w:t>
      </w:r>
      <w:r>
        <w:rPr>
          <w:rFonts w:ascii="Times New Roman" w:hAnsi="Times New Roman" w:cs="Times New Roman" w:eastAsia="Times New Roman" w:hint="default"/>
          <w:spacing w:val="-2"/>
          <w:w w:val="100"/>
        </w:rPr>
        <w:t>‖</w:t>
      </w:r>
      <w:r>
        <w:rPr>
          <w:spacing w:val="-2"/>
          <w:w w:val="100"/>
        </w:rPr>
        <w:t>。发行后，公司总股本由原</w:t>
      </w:r>
      <w:r>
        <w:rPr>
          <w:rFonts w:ascii="Times New Roman" w:hAnsi="Times New Roman" w:cs="Times New Roman" w:eastAsia="Times New Roman" w:hint="default"/>
          <w:spacing w:val="-2"/>
          <w:w w:val="100"/>
        </w:rPr>
        <w:t>10,000</w:t>
      </w:r>
      <w:r>
        <w:rPr>
          <w:spacing w:val="-2"/>
          <w:w w:val="100"/>
        </w:rPr>
        <w:t>万股</w:t>
      </w:r>
      <w:r>
        <w:rPr>
          <w:w w:val="100"/>
        </w:rPr>
        <w:t> </w:t>
      </w:r>
      <w:r>
        <w:rPr/>
        <w:t>增至</w:t>
      </w:r>
      <w:r>
        <w:rPr>
          <w:rFonts w:ascii="Times New Roman" w:hAnsi="Times New Roman" w:cs="Times New Roman" w:eastAsia="Times New Roman" w:hint="default"/>
        </w:rPr>
        <w:t>13,380</w:t>
      </w:r>
      <w:r>
        <w:rPr/>
        <w:t>万股。</w:t>
      </w:r>
    </w:p>
    <w:p>
      <w:pPr>
        <w:spacing w:line="240" w:lineRule="auto" w:before="11"/>
        <w:rPr>
          <w:rFonts w:ascii="宋体" w:hAnsi="宋体" w:cs="宋体" w:eastAsia="宋体" w:hint="default"/>
          <w:sz w:val="17"/>
          <w:szCs w:val="17"/>
        </w:rPr>
      </w:pPr>
    </w:p>
    <w:p>
      <w:pPr>
        <w:pStyle w:val="Heading2"/>
        <w:spacing w:line="240" w:lineRule="auto" w:before="0"/>
        <w:ind w:left="552"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52"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5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26"/>
        <w:gridCol w:w="1411"/>
        <w:gridCol w:w="1430"/>
        <w:gridCol w:w="985"/>
        <w:gridCol w:w="816"/>
        <w:gridCol w:w="886"/>
        <w:gridCol w:w="710"/>
        <w:gridCol w:w="1330"/>
        <w:gridCol w:w="1508"/>
      </w:tblGrid>
      <w:tr>
        <w:trPr>
          <w:trHeight w:val="406" w:hRule="exact"/>
        </w:trPr>
        <w:tc>
          <w:tcPr>
            <w:tcW w:w="28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430"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24,253</w:t>
            </w:r>
          </w:p>
        </w:tc>
        <w:tc>
          <w:tcPr>
            <w:tcW w:w="47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5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22,365</w:t>
            </w:r>
          </w:p>
        </w:tc>
      </w:tr>
      <w:tr>
        <w:trPr>
          <w:trHeight w:val="394" w:hRule="exact"/>
        </w:trPr>
        <w:tc>
          <w:tcPr>
            <w:tcW w:w="1050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1411" w:type="dxa"/>
            <w:vMerge w:val="restart"/>
            <w:tcBorders>
              <w:top w:val="single" w:sz="4" w:space="0" w:color="000000"/>
              <w:left w:val="single" w:sz="4" w:space="0" w:color="000000"/>
              <w:right w:val="single" w:sz="4" w:space="0" w:color="000000"/>
            </w:tcBorders>
            <w:shd w:val="clear" w:color="auto" w:fill="D2D2D2"/>
          </w:tcPr>
          <w:p>
            <w:pPr/>
          </w:p>
        </w:tc>
        <w:tc>
          <w:tcPr>
            <w:tcW w:w="1430" w:type="dxa"/>
            <w:vMerge w:val="restart"/>
            <w:tcBorders>
              <w:top w:val="single" w:sz="4" w:space="0" w:color="000000"/>
              <w:left w:val="single" w:sz="4" w:space="0" w:color="000000"/>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9"/>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8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8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8" w:hRule="exact"/>
        </w:trPr>
        <w:tc>
          <w:tcPr>
            <w:tcW w:w="1426" w:type="dxa"/>
            <w:vMerge/>
            <w:tcBorders>
              <w:left w:val="single" w:sz="4" w:space="0" w:color="000000"/>
              <w:right w:val="single" w:sz="4" w:space="0" w:color="000000"/>
            </w:tcBorders>
            <w:shd w:val="clear" w:color="auto" w:fill="D2D2D2"/>
          </w:tcPr>
          <w:p>
            <w:pPr/>
          </w:p>
        </w:tc>
        <w:tc>
          <w:tcPr>
            <w:tcW w:w="141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985" w:type="dxa"/>
            <w:vMerge/>
            <w:tcBorders>
              <w:left w:val="single" w:sz="4" w:space="0" w:color="000000"/>
              <w:bottom w:val="nil" w:sz="6" w:space="0" w:color="auto"/>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7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10" w:type="dxa"/>
            <w:vMerge/>
            <w:tcBorders>
              <w:left w:val="single" w:sz="4" w:space="0" w:color="000000"/>
              <w:right w:val="single" w:sz="4" w:space="0" w:color="000000"/>
            </w:tcBorders>
            <w:shd w:val="clear" w:color="auto" w:fill="D2D2D2"/>
          </w:tcPr>
          <w:p>
            <w:pPr/>
          </w:p>
        </w:tc>
        <w:tc>
          <w:tcPr>
            <w:tcW w:w="2837" w:type="dxa"/>
            <w:gridSpan w:val="2"/>
            <w:vMerge/>
            <w:tcBorders>
              <w:left w:val="single" w:sz="4" w:space="0" w:color="000000"/>
              <w:bottom w:val="single" w:sz="4" w:space="0" w:color="000000"/>
              <w:right w:val="single" w:sz="4" w:space="0" w:color="000000"/>
            </w:tcBorders>
            <w:shd w:val="clear" w:color="auto" w:fill="D2D2D2"/>
          </w:tcPr>
          <w:p>
            <w:pPr/>
          </w:p>
        </w:tc>
      </w:tr>
      <w:tr>
        <w:trPr>
          <w:trHeight w:val="11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9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
              <w:ind w:left="214"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1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330" w:type="dxa"/>
            <w:vMerge w:val="restart"/>
            <w:tcBorders>
              <w:top w:val="single" w:sz="4" w:space="0" w:color="000000"/>
              <w:left w:val="single" w:sz="4" w:space="0" w:color="000000"/>
              <w:right w:val="single" w:sz="4" w:space="0" w:color="000000"/>
            </w:tcBorders>
            <w:shd w:val="clear" w:color="auto" w:fill="D2D2D2"/>
          </w:tcPr>
          <w:p>
            <w:pPr/>
          </w:p>
        </w:tc>
        <w:tc>
          <w:tcPr>
            <w:tcW w:w="1508"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5" w:type="dxa"/>
            <w:vMerge/>
            <w:tcBorders>
              <w:left w:val="single" w:sz="4" w:space="0" w:color="000000"/>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1411"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1411" w:type="dxa"/>
            <w:vMerge w:val="restart"/>
            <w:tcBorders>
              <w:top w:val="nil" w:sz="6" w:space="0" w:color="auto"/>
              <w:left w:val="single" w:sz="4" w:space="0" w:color="000000"/>
              <w:right w:val="single" w:sz="4" w:space="0" w:color="000000"/>
            </w:tcBorders>
            <w:shd w:val="clear" w:color="auto" w:fill="D2D2D2"/>
          </w:tcPr>
          <w:p>
            <w:pPr/>
          </w:p>
        </w:tc>
        <w:tc>
          <w:tcPr>
            <w:tcW w:w="1430" w:type="dxa"/>
            <w:vMerge w:val="restart"/>
            <w:tcBorders>
              <w:top w:val="nil" w:sz="6" w:space="0" w:color="auto"/>
              <w:left w:val="single" w:sz="4" w:space="0" w:color="000000"/>
              <w:right w:val="single" w:sz="4" w:space="0" w:color="000000"/>
            </w:tcBorders>
            <w:shd w:val="clear" w:color="auto" w:fill="D2D2D2"/>
          </w:tcPr>
          <w:p>
            <w:pPr/>
          </w:p>
        </w:tc>
        <w:tc>
          <w:tcPr>
            <w:tcW w:w="985"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330" w:type="dxa"/>
            <w:vMerge/>
            <w:tcBorders>
              <w:left w:val="single" w:sz="4" w:space="0" w:color="000000"/>
              <w:bottom w:val="nil" w:sz="6" w:space="0" w:color="auto"/>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26" w:type="dxa"/>
            <w:vMerge/>
            <w:tcBorders>
              <w:left w:val="single" w:sz="4" w:space="0" w:color="000000"/>
              <w:right w:val="single" w:sz="4" w:space="0" w:color="000000"/>
            </w:tcBorders>
            <w:shd w:val="clear" w:color="auto" w:fill="D2D2D2"/>
          </w:tcPr>
          <w:p>
            <w:pPr/>
          </w:p>
        </w:tc>
        <w:tc>
          <w:tcPr>
            <w:tcW w:w="1411"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985" w:type="dxa"/>
            <w:vMerge w:val="restart"/>
            <w:tcBorders>
              <w:top w:val="nil" w:sz="6" w:space="0" w:color="auto"/>
              <w:left w:val="single" w:sz="4" w:space="0" w:color="000000"/>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330" w:type="dxa"/>
            <w:vMerge w:val="restart"/>
            <w:tcBorders>
              <w:top w:val="nil" w:sz="6" w:space="0" w:color="auto"/>
              <w:left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50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29"/>
              <w:jc w:val="left"/>
              <w:rPr>
                <w:rFonts w:ascii="宋体" w:hAnsi="宋体" w:cs="宋体" w:eastAsia="宋体" w:hint="default"/>
                <w:sz w:val="18"/>
                <w:szCs w:val="18"/>
              </w:rPr>
            </w:pPr>
            <w:r>
              <w:rPr>
                <w:rFonts w:ascii="宋体" w:hAnsi="宋体" w:cs="宋体" w:eastAsia="宋体" w:hint="default"/>
                <w:sz w:val="18"/>
                <w:szCs w:val="18"/>
              </w:rPr>
              <w:t>广东群兴投资有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59.79%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25,560,000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梁健锋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陈明光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林桂升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2.99%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林少明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2.99%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李新岗</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2.24%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29"/>
              <w:jc w:val="left"/>
              <w:rPr>
                <w:rFonts w:ascii="宋体" w:hAnsi="宋体" w:cs="宋体" w:eastAsia="宋体" w:hint="default"/>
                <w:sz w:val="18"/>
                <w:szCs w:val="18"/>
              </w:rPr>
            </w:pPr>
            <w:r>
              <w:rPr>
                <w:rFonts w:ascii="宋体" w:hAnsi="宋体" w:cs="宋体" w:eastAsia="宋体" w:hint="default"/>
                <w:sz w:val="18"/>
                <w:szCs w:val="18"/>
              </w:rPr>
              <w:t>中融国际信托有 限公司－中融增</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529,045</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529,045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580" w:right="58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426"/>
        <w:gridCol w:w="1416"/>
        <w:gridCol w:w="1419"/>
        <w:gridCol w:w="991"/>
        <w:gridCol w:w="816"/>
        <w:gridCol w:w="886"/>
        <w:gridCol w:w="710"/>
        <w:gridCol w:w="1335"/>
        <w:gridCol w:w="1502"/>
      </w:tblGrid>
      <w:tr>
        <w:trPr>
          <w:trHeight w:val="36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郑小洁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363,274</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363,274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涂云海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315,653</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315,653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林坚文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279,001</w:t>
            </w:r>
          </w:p>
        </w:tc>
        <w:tc>
          <w:tcPr>
            <w:tcW w:w="81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279,001</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tc>
        <w:tc>
          <w:tcPr>
            <w:tcW w:w="7660" w:type="dxa"/>
            <w:gridSpan w:val="7"/>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4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660" w:type="dxa"/>
            <w:gridSpan w:val="7"/>
            <w:vMerge w:val="restart"/>
            <w:tcBorders>
              <w:top w:val="single" w:sz="4" w:space="0" w:color="000000"/>
              <w:left w:val="single" w:sz="10" w:space="0" w:color="D2D2D2"/>
              <w:right w:val="single" w:sz="4" w:space="0" w:color="000000"/>
            </w:tcBorders>
            <w:shd w:val="clear" w:color="auto" w:fill="C6ECCC"/>
          </w:tcPr>
          <w:p>
            <w:pPr>
              <w:pStyle w:val="TableParagraph"/>
              <w:spacing w:line="309" w:lineRule="auto" w:before="49"/>
              <w:ind w:left="16" w:right="6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、广东群兴投资有限公司是本公司的控股股东；</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、本公司未知上述其他股东之间是否存在关 联关系，也未知上述股东之间是否属于《上市公司股东持股变动信息披露管理办法》中规定的一 致行动人。</w:t>
            </w:r>
          </w:p>
        </w:tc>
      </w:tr>
      <w:tr>
        <w:trPr>
          <w:trHeight w:val="703" w:hRule="exact"/>
        </w:trPr>
        <w:tc>
          <w:tcPr>
            <w:tcW w:w="284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660" w:type="dxa"/>
            <w:gridSpan w:val="7"/>
            <w:vMerge/>
            <w:tcBorders>
              <w:left w:val="single" w:sz="10" w:space="0" w:color="D2D2D2"/>
              <w:right w:val="single" w:sz="4" w:space="0" w:color="000000"/>
            </w:tcBorders>
            <w:shd w:val="clear" w:color="auto" w:fill="C6ECCC"/>
          </w:tcPr>
          <w:p>
            <w:pPr/>
          </w:p>
        </w:tc>
      </w:tr>
      <w:tr>
        <w:trPr>
          <w:trHeight w:val="161" w:hRule="exact"/>
        </w:trPr>
        <w:tc>
          <w:tcPr>
            <w:tcW w:w="284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660" w:type="dxa"/>
            <w:gridSpan w:val="7"/>
            <w:vMerge/>
            <w:tcBorders>
              <w:left w:val="single" w:sz="10" w:space="0" w:color="D2D2D2"/>
              <w:bottom w:val="single" w:sz="4" w:space="0" w:color="000000"/>
              <w:right w:val="single" w:sz="4" w:space="0" w:color="000000"/>
            </w:tcBorders>
            <w:shd w:val="clear" w:color="auto" w:fill="C6ECCC"/>
          </w:tcPr>
          <w:p>
            <w:pPr/>
          </w:p>
        </w:tc>
      </w:tr>
      <w:tr>
        <w:trPr>
          <w:trHeight w:val="403" w:hRule="exact"/>
        </w:trPr>
        <w:tc>
          <w:tcPr>
            <w:tcW w:w="1050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7" w:hRule="exact"/>
        </w:trPr>
        <w:tc>
          <w:tcPr>
            <w:tcW w:w="284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82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8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4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2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9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8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42" w:type="dxa"/>
            <w:gridSpan w:val="2"/>
            <w:vMerge/>
            <w:tcBorders>
              <w:left w:val="single" w:sz="4" w:space="0" w:color="000000"/>
              <w:bottom w:val="nil" w:sz="6" w:space="0" w:color="auto"/>
              <w:right w:val="single" w:sz="4" w:space="0" w:color="000000"/>
            </w:tcBorders>
            <w:shd w:val="clear" w:color="auto" w:fill="D2D2D2"/>
          </w:tcPr>
          <w:p>
            <w:pPr/>
          </w:p>
        </w:tc>
        <w:tc>
          <w:tcPr>
            <w:tcW w:w="4823" w:type="dxa"/>
            <w:gridSpan w:val="5"/>
            <w:vMerge/>
            <w:tcBorders>
              <w:left w:val="single" w:sz="4" w:space="0" w:color="000000"/>
              <w:bottom w:val="nil" w:sz="6" w:space="0" w:color="auto"/>
              <w:right w:val="single" w:sz="4" w:space="0" w:color="000000"/>
            </w:tcBorders>
            <w:shd w:val="clear" w:color="auto" w:fill="D2D2D2"/>
          </w:tcPr>
          <w:p>
            <w:pPr/>
          </w:p>
        </w:tc>
        <w:tc>
          <w:tcPr>
            <w:tcW w:w="13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4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82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35" w:type="dxa"/>
            <w:vMerge/>
            <w:tcBorders>
              <w:left w:val="single" w:sz="4" w:space="0" w:color="000000"/>
              <w:bottom w:val="single" w:sz="4" w:space="0" w:color="000000"/>
              <w:right w:val="single" w:sz="4" w:space="0" w:color="000000"/>
            </w:tcBorders>
            <w:shd w:val="clear" w:color="auto" w:fill="D2D2D2"/>
          </w:tcPr>
          <w:p>
            <w:pPr/>
          </w:p>
        </w:tc>
        <w:tc>
          <w:tcPr>
            <w:tcW w:w="150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中融国际信托有限公司－中融增强</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529,045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529,045</w:t>
            </w:r>
          </w:p>
        </w:tc>
      </w:tr>
      <w:tr>
        <w:trPr>
          <w:trHeight w:val="40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郑小洁</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363,274</w:t>
            </w:r>
          </w:p>
        </w:tc>
      </w:tr>
      <w:tr>
        <w:trPr>
          <w:trHeight w:val="401"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涂云海</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315,653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315,653</w:t>
            </w:r>
          </w:p>
        </w:tc>
      </w:tr>
      <w:tr>
        <w:trPr>
          <w:trHeight w:val="40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林坚文</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279,001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279,001</w:t>
            </w:r>
          </w:p>
        </w:tc>
      </w:tr>
      <w:tr>
        <w:trPr>
          <w:trHeight w:val="401"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夏梅玲</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255,211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255,211</w:t>
            </w:r>
          </w:p>
        </w:tc>
      </w:tr>
      <w:tr>
        <w:trPr>
          <w:trHeight w:val="40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徐海霞</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204,798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204,798</w:t>
            </w:r>
          </w:p>
        </w:tc>
      </w:tr>
      <w:tr>
        <w:trPr>
          <w:trHeight w:val="401"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周爱云</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193,801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193,801</w:t>
            </w:r>
          </w:p>
        </w:tc>
      </w:tr>
      <w:tr>
        <w:trPr>
          <w:trHeight w:val="40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林华</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140,299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140,299</w:t>
            </w:r>
          </w:p>
        </w:tc>
      </w:tr>
      <w:tr>
        <w:trPr>
          <w:trHeight w:val="401"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马泓丽</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w:t>
            </w:r>
          </w:p>
        </w:tc>
      </w:tr>
      <w:tr>
        <w:trPr>
          <w:trHeight w:val="403" w:hRule="exact"/>
        </w:trPr>
        <w:tc>
          <w:tcPr>
            <w:tcW w:w="2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莫建龙</w:t>
            </w:r>
          </w:p>
        </w:tc>
        <w:tc>
          <w:tcPr>
            <w:tcW w:w="48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108,511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108,511</w:t>
            </w:r>
          </w:p>
        </w:tc>
      </w:tr>
      <w:tr>
        <w:trPr>
          <w:trHeight w:val="1337" w:hRule="exact"/>
        </w:trPr>
        <w:tc>
          <w:tcPr>
            <w:tcW w:w="2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6"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7660" w:type="dxa"/>
            <w:gridSpan w:val="7"/>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64"/>
              <w:jc w:val="left"/>
              <w:rPr>
                <w:rFonts w:ascii="宋体" w:hAnsi="宋体" w:cs="宋体" w:eastAsia="宋体" w:hint="default"/>
                <w:sz w:val="18"/>
                <w:szCs w:val="18"/>
              </w:rPr>
            </w:pPr>
            <w:r>
              <w:rPr>
                <w:rFonts w:ascii="宋体" w:hAnsi="宋体" w:cs="宋体" w:eastAsia="宋体" w:hint="default"/>
                <w:sz w:val="18"/>
                <w:szCs w:val="18"/>
              </w:rPr>
              <w:t>本公司未知上述其他股东之间是否存在关联关系，也未知上述股东之间是否属于《上市公司股东 持股变动信息披露管理办法》中规定的一致行动人。</w:t>
            </w:r>
          </w:p>
        </w:tc>
      </w:tr>
    </w:tbl>
    <w:p>
      <w:pPr>
        <w:spacing w:line="240" w:lineRule="auto" w:before="3"/>
        <w:rPr>
          <w:rFonts w:ascii="宋体" w:hAnsi="宋体" w:cs="宋体" w:eastAsia="宋体" w:hint="default"/>
          <w:sz w:val="19"/>
          <w:szCs w:val="19"/>
        </w:rPr>
      </w:pPr>
    </w:p>
    <w:p>
      <w:pPr>
        <w:pStyle w:val="Heading4"/>
        <w:spacing w:line="571" w:lineRule="auto" w:before="36"/>
        <w:ind w:left="552" w:right="8172"/>
        <w:jc w:val="left"/>
        <w:rPr>
          <w:rFonts w:ascii="宋体" w:hAnsi="宋体" w:cs="宋体" w:eastAsia="宋体" w:hint="default"/>
          <w:b w:val="0"/>
          <w:bCs w:val="0"/>
        </w:rPr>
      </w:pPr>
      <w:r>
        <w:rPr/>
        <w:pict>
          <v:shape style="position:absolute;margin-left:56.459999pt;margin-top:58.613701pt;width:479.1pt;height:116.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1"/>
                    <w:gridCol w:w="1093"/>
                    <w:gridCol w:w="889"/>
                    <w:gridCol w:w="1802"/>
                    <w:gridCol w:w="1801"/>
                    <w:gridCol w:w="1802"/>
                  </w:tblGrid>
                  <w:tr>
                    <w:trPr>
                      <w:trHeight w:val="708"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5" w:hRule="exact"/>
                    </w:trPr>
                    <w:tc>
                      <w:tcPr>
                        <w:tcW w:w="21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69243729-X</w:t>
                        </w:r>
                      </w:p>
                    </w:tc>
                    <w:tc>
                      <w:tcPr>
                        <w:tcW w:w="180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对农林牧渔业、采矿 </w:t>
                        </w:r>
                        <w:r>
                          <w:rPr>
                            <w:rFonts w:ascii="宋体" w:hAnsi="宋体" w:cs="宋体" w:eastAsia="宋体" w:hint="default"/>
                            <w:spacing w:val="-6"/>
                            <w:sz w:val="18"/>
                            <w:szCs w:val="18"/>
                          </w:rPr>
                          <w:t>业、制造业、电力燃气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及水的生产业、建筑 </w:t>
                        </w:r>
                        <w:r>
                          <w:rPr>
                            <w:rFonts w:ascii="宋体" w:hAnsi="宋体" w:cs="宋体" w:eastAsia="宋体" w:hint="default"/>
                            <w:spacing w:val="-6"/>
                            <w:sz w:val="18"/>
                            <w:szCs w:val="18"/>
                          </w:rPr>
                          <w:t>业、交通运输仓储和邮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政业、信息传输计算机</w:t>
                        </w:r>
                      </w:p>
                    </w:tc>
                  </w:tr>
                </w:tbl>
                <w:p>
                  <w:pPr/>
                </w:p>
              </w:txbxContent>
            </v:textbox>
            <w10:wrap type="none"/>
          </v:shape>
        </w:pict>
      </w:r>
      <w:r>
        <w:rPr>
          <w:rFonts w:ascii="Times New Roman" w:hAnsi="Times New Roman" w:cs="Times New Roman" w:eastAsia="Times New Roman" w:hint="default"/>
        </w:rPr>
        <w:t>2</w:t>
      </w:r>
      <w:r>
        <w:rPr/>
        <w:t>、公司控股股东情况</w:t>
      </w:r>
      <w:r>
        <w:rPr>
          <w:w w:val="100"/>
        </w:rPr>
        <w:t> </w:t>
      </w:r>
      <w:r>
        <w:rPr>
          <w:rFonts w:ascii="宋体" w:hAnsi="宋体" w:cs="宋体" w:eastAsia="宋体" w:hint="default"/>
          <w:b w:val="0"/>
          <w:bCs w:val="0"/>
        </w:rPr>
        <w:t>法人</w:t>
      </w:r>
    </w:p>
    <w:p>
      <w:pPr>
        <w:spacing w:after="0" w:line="571" w:lineRule="auto"/>
        <w:jc w:val="left"/>
        <w:rPr>
          <w:rFonts w:ascii="宋体" w:hAnsi="宋体" w:cs="宋体" w:eastAsia="宋体" w:hint="default"/>
        </w:rPr>
        <w:sectPr>
          <w:pgSz w:w="11910" w:h="16840"/>
          <w:pgMar w:header="745" w:footer="980" w:top="1060" w:bottom="1160" w:left="580" w:right="5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9"/>
        <w:gridCol w:w="1802"/>
        <w:gridCol w:w="1813"/>
        <w:gridCol w:w="1780"/>
      </w:tblGrid>
      <w:tr>
        <w:trPr>
          <w:trHeight w:val="5984" w:hRule="exact"/>
        </w:trPr>
        <w:tc>
          <w:tcPr>
            <w:tcW w:w="218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8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8"/>
              <w:ind w:left="12" w:right="-43"/>
              <w:jc w:val="left"/>
              <w:rPr>
                <w:rFonts w:ascii="宋体" w:hAnsi="宋体" w:cs="宋体" w:eastAsia="宋体" w:hint="default"/>
                <w:sz w:val="18"/>
                <w:szCs w:val="18"/>
              </w:rPr>
            </w:pPr>
            <w:r>
              <w:rPr>
                <w:rFonts w:ascii="宋体" w:hAnsi="宋体" w:cs="宋体" w:eastAsia="宋体" w:hint="default"/>
                <w:spacing w:val="-6"/>
                <w:sz w:val="18"/>
                <w:szCs w:val="18"/>
              </w:rPr>
              <w:t>服务和软件业、批发和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零售业、金融业、房地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产业、租赁和商务服务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业、水利环境和公共设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施管理业、居民服务和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其他服务业、文化体育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和娱乐业等行业的投 资；投资管理咨询等； </w:t>
            </w:r>
            <w:r>
              <w:rPr>
                <w:rFonts w:ascii="宋体" w:hAnsi="宋体" w:cs="宋体" w:eastAsia="宋体" w:hint="default"/>
                <w:spacing w:val="-6"/>
                <w:sz w:val="18"/>
                <w:szCs w:val="18"/>
              </w:rPr>
              <w:t>销售金属材料、建筑材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料、机械设备、五金交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电、日用百货、纸及纸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制品、化工产品及化工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原料（危险化学品除 </w:t>
            </w:r>
            <w:r>
              <w:rPr>
                <w:rFonts w:ascii="宋体" w:hAnsi="宋体" w:cs="宋体" w:eastAsia="宋体" w:hint="default"/>
                <w:spacing w:val="-10"/>
                <w:sz w:val="18"/>
                <w:szCs w:val="18"/>
              </w:rPr>
              <w:t>外）；货物进出口，技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术进出口（法律、行政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法规禁止的项目除外； </w:t>
            </w:r>
            <w:r>
              <w:rPr>
                <w:rFonts w:ascii="宋体" w:hAnsi="宋体" w:cs="宋体" w:eastAsia="宋体" w:hint="default"/>
                <w:spacing w:val="-6"/>
                <w:sz w:val="18"/>
                <w:szCs w:val="18"/>
              </w:rPr>
              <w:t>法律、行政法规限制的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项目须取得许可后方 可经营）</w:t>
            </w:r>
          </w:p>
        </w:tc>
      </w:tr>
      <w:tr>
        <w:trPr>
          <w:trHeight w:val="708" w:hRule="exact"/>
        </w:trPr>
        <w:tc>
          <w:tcPr>
            <w:tcW w:w="2181"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316" w:lineRule="auto" w:before="44"/>
              <w:ind w:left="275" w:right="7" w:hanging="253"/>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76" w:type="dxa"/>
            <w:gridSpan w:val="5"/>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4"/>
              <w:ind w:left="23" w:right="12"/>
              <w:jc w:val="left"/>
              <w:rPr>
                <w:rFonts w:ascii="宋体" w:hAnsi="宋体" w:cs="宋体" w:eastAsia="宋体" w:hint="default"/>
                <w:sz w:val="18"/>
                <w:szCs w:val="18"/>
              </w:rPr>
            </w:pPr>
            <w:r>
              <w:rPr>
                <w:rFonts w:ascii="宋体" w:hAnsi="宋体" w:cs="宋体" w:eastAsia="宋体" w:hint="default"/>
                <w:spacing w:val="-2"/>
                <w:sz w:val="18"/>
                <w:szCs w:val="18"/>
              </w:rPr>
              <w:t>群兴投资为公司控股股东，控股有广东兴信融资担保股份有限公司、汕头市澄海区兴信小额贷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款股份有限公司、汕头市群兴房地产有限公司。</w:t>
            </w:r>
          </w:p>
        </w:tc>
      </w:tr>
      <w:tr>
        <w:trPr>
          <w:trHeight w:val="317" w:hRule="exact"/>
        </w:trPr>
        <w:tc>
          <w:tcPr>
            <w:tcW w:w="2181"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9"/>
              <w:ind w:left="94" w:right="88"/>
              <w:jc w:val="center"/>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2181" w:type="dxa"/>
            <w:vMerge/>
            <w:tcBorders>
              <w:left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181" w:type="dxa"/>
            <w:vMerge/>
            <w:tcBorders>
              <w:left w:val="single" w:sz="4" w:space="0" w:color="000000"/>
              <w:bottom w:val="single" w:sz="4" w:space="0" w:color="000000"/>
              <w:right w:val="single" w:sz="9" w:space="0" w:color="C6ECCC"/>
            </w:tcBorders>
            <w:shd w:val="clear" w:color="auto" w:fill="D2D2D2"/>
          </w:tcPr>
          <w:p>
            <w:pPr/>
          </w:p>
        </w:tc>
        <w:tc>
          <w:tcPr>
            <w:tcW w:w="737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5"/>
          <w:szCs w:val="5"/>
        </w:rPr>
      </w:pPr>
    </w:p>
    <w:p>
      <w:pPr>
        <w:pStyle w:val="BodyText"/>
        <w:spacing w:line="240" w:lineRule="auto" w:before="36"/>
        <w:ind w:right="145"/>
        <w:jc w:val="left"/>
      </w:pPr>
      <w:r>
        <w:rPr/>
        <w:t>报告期控股股东变更</w:t>
      </w:r>
    </w:p>
    <w:p>
      <w:pPr>
        <w:spacing w:line="240" w:lineRule="auto" w:before="9"/>
        <w:rPr>
          <w:rFonts w:ascii="宋体" w:hAnsi="宋体" w:cs="宋体" w:eastAsia="宋体" w:hint="default"/>
          <w:sz w:val="17"/>
          <w:szCs w:val="17"/>
        </w:rPr>
      </w:pPr>
    </w:p>
    <w:p>
      <w:pPr>
        <w:spacing w:line="571" w:lineRule="auto" w:before="0"/>
        <w:ind w:left="152" w:right="7561" w:firstLine="0"/>
        <w:jc w:val="left"/>
        <w:rPr>
          <w:rFonts w:ascii="宋体" w:hAnsi="宋体" w:cs="宋体" w:eastAsia="宋体" w:hint="default"/>
          <w:sz w:val="21"/>
          <w:szCs w:val="21"/>
        </w:rPr>
      </w:pPr>
      <w:r>
        <w:rPr/>
        <w:pict>
          <v:shape style="position:absolute;margin-left:56.400002pt;margin-top:91.343674pt;width:479.3pt;height:100.9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45"/>
                    <w:gridCol w:w="4189"/>
                  </w:tblGrid>
                  <w:tr>
                    <w:trPr>
                      <w:trHeight w:val="396"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3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林伟章（一致行动人）</w:t>
                        </w:r>
                      </w:p>
                    </w:tc>
                    <w:tc>
                      <w:tcPr>
                        <w:tcW w:w="2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黄仕群（一致行动人）</w:t>
                        </w:r>
                      </w:p>
                    </w:tc>
                    <w:tc>
                      <w:tcPr>
                        <w:tcW w:w="2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8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详见第七节中董事的简历</w:t>
                        </w:r>
                      </w:p>
                    </w:tc>
                  </w:tr>
                  <w:tr>
                    <w:trPr>
                      <w:trHeight w:val="402" w:hRule="exact"/>
                    </w:trPr>
                    <w:tc>
                      <w:tcPr>
                        <w:tcW w:w="3337"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145"/>
        <w:jc w:val="left"/>
      </w:pPr>
      <w:r>
        <w:rPr/>
        <w:t>报告期实际控制人变更</w:t>
      </w:r>
    </w:p>
    <w:p>
      <w:pPr>
        <w:spacing w:line="240" w:lineRule="auto" w:before="9"/>
        <w:rPr>
          <w:rFonts w:ascii="宋体" w:hAnsi="宋体" w:cs="宋体" w:eastAsia="宋体" w:hint="default"/>
          <w:sz w:val="17"/>
          <w:szCs w:val="17"/>
        </w:rPr>
      </w:pPr>
    </w:p>
    <w:p>
      <w:pPr>
        <w:pStyle w:val="BodyText"/>
        <w:spacing w:line="420" w:lineRule="auto"/>
        <w:ind w:right="38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公司与实际控制人之间的产权及控制关系的方框图</w:t>
      </w:r>
    </w:p>
    <w:p>
      <w:pPr>
        <w:spacing w:after="0" w:line="420" w:lineRule="auto"/>
        <w:jc w:val="left"/>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4680" w:lineRule="exact"/>
        <w:ind w:left="786"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5328659" cy="297218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328659" cy="297218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3"/>
        <w:rPr>
          <w:rFonts w:ascii="宋体" w:hAnsi="宋体" w:cs="宋体" w:eastAsia="宋体" w:hint="default"/>
          <w:sz w:val="17"/>
          <w:szCs w:val="17"/>
        </w:rPr>
      </w:pPr>
    </w:p>
    <w:p>
      <w:pPr>
        <w:pStyle w:val="BodyText"/>
        <w:spacing w:line="240" w:lineRule="auto" w:before="36"/>
        <w:ind w:right="145"/>
        <w:jc w:val="left"/>
      </w:pPr>
      <w:r>
        <w:rPr/>
        <w:t>实际控制人通过信托或其他资产管理方式控制公司</w:t>
      </w:r>
    </w:p>
    <w:p>
      <w:pPr>
        <w:spacing w:line="240" w:lineRule="auto" w:before="13"/>
        <w:rPr>
          <w:rFonts w:ascii="宋体" w:hAnsi="宋体" w:cs="宋体" w:eastAsia="宋体" w:hint="default"/>
          <w:sz w:val="29"/>
          <w:szCs w:val="29"/>
        </w:rPr>
      </w:pPr>
    </w:p>
    <w:p>
      <w:pPr>
        <w:pStyle w:val="BodyText"/>
        <w:spacing w:line="240" w:lineRule="auto"/>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499" w:right="0"/>
        <w:jc w:val="left"/>
        <w:rPr>
          <w:b w:val="0"/>
          <w:bCs w:val="0"/>
        </w:rPr>
      </w:pPr>
      <w:bookmarkStart w:name="_bookmark7" w:id="8"/>
      <w:bookmarkEnd w:id="8"/>
      <w:r>
        <w:rPr>
          <w:b w:val="0"/>
          <w:bCs w:val="0"/>
        </w:rPr>
      </w: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left="972"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7" w:type="dxa"/>
        <w:tblLayout w:type="fixed"/>
        <w:tblCellMar>
          <w:top w:w="0" w:type="dxa"/>
          <w:left w:w="0" w:type="dxa"/>
          <w:bottom w:w="0" w:type="dxa"/>
          <w:right w:w="0" w:type="dxa"/>
        </w:tblCellMar>
        <w:tblLook w:val="01E0"/>
      </w:tblPr>
      <w:tblGrid>
        <w:gridCol w:w="736"/>
        <w:gridCol w:w="1815"/>
        <w:gridCol w:w="871"/>
        <w:gridCol w:w="625"/>
        <w:gridCol w:w="869"/>
        <w:gridCol w:w="1476"/>
        <w:gridCol w:w="1474"/>
        <w:gridCol w:w="869"/>
        <w:gridCol w:w="869"/>
        <w:gridCol w:w="869"/>
        <w:gridCol w:w="869"/>
      </w:tblGrid>
      <w:tr>
        <w:trPr>
          <w:trHeight w:val="102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林伟章</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黄仕群</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林伟亮</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黄逸贤</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蔡友杰</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王文璧</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金连文</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林桐波</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林少明</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黄仕昭</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郑昕</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5"/>
                <w:sz w:val="18"/>
                <w:szCs w:val="18"/>
              </w:rPr>
              <w:t>董事会秘书、副总经理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乔新睿</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陈惠板</w:t>
            </w:r>
          </w:p>
        </w:tc>
        <w:tc>
          <w:tcPr>
            <w:tcW w:w="18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4,000,000</w:t>
            </w:r>
          </w:p>
        </w:tc>
      </w:tr>
    </w:tbl>
    <w:p>
      <w:pPr>
        <w:spacing w:line="240" w:lineRule="auto" w:before="1"/>
        <w:rPr>
          <w:rFonts w:ascii="宋体" w:hAnsi="宋体" w:cs="宋体" w:eastAsia="宋体" w:hint="default"/>
          <w:b/>
          <w:bCs/>
          <w:sz w:val="18"/>
          <w:szCs w:val="18"/>
        </w:rPr>
      </w:pPr>
    </w:p>
    <w:p>
      <w:pPr>
        <w:pStyle w:val="Heading2"/>
        <w:spacing w:line="240" w:lineRule="auto"/>
        <w:ind w:left="972" w:right="0"/>
        <w:jc w:val="left"/>
        <w:rPr>
          <w:b w:val="0"/>
          <w:bCs w:val="0"/>
        </w:rPr>
      </w:pPr>
      <w:r>
        <w:rPr/>
        <w:t>二、任职情况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972" w:right="0"/>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9"/>
        <w:rPr>
          <w:rFonts w:ascii="宋体" w:hAnsi="宋体" w:cs="宋体" w:eastAsia="宋体" w:hint="default"/>
          <w:sz w:val="16"/>
          <w:szCs w:val="16"/>
        </w:rPr>
      </w:pPr>
    </w:p>
    <w:p>
      <w:pPr>
        <w:pStyle w:val="BodyText"/>
        <w:spacing w:line="398" w:lineRule="auto"/>
        <w:ind w:left="972" w:right="966" w:firstLine="420"/>
        <w:jc w:val="both"/>
      </w:pPr>
      <w:r>
        <w:rPr>
          <w:rFonts w:ascii="Times New Roman" w:hAnsi="Times New Roman" w:cs="Times New Roman" w:eastAsia="Times New Roman" w:hint="default"/>
        </w:rPr>
        <w:t>1</w:t>
      </w:r>
      <w:r>
        <w:rPr/>
        <w:t>、林伟章先生，男，</w:t>
      </w:r>
      <w:r>
        <w:rPr>
          <w:rFonts w:ascii="Times New Roman" w:hAnsi="Times New Roman" w:cs="Times New Roman" w:eastAsia="Times New Roman" w:hint="default"/>
        </w:rPr>
        <w:t>1974</w:t>
      </w:r>
      <w:r>
        <w:rPr/>
        <w:t>年出生，中国国籍，无境外永久居留权。中共党员，在职本科学历。林伟</w:t>
      </w:r>
      <w:r>
        <w:rPr>
          <w:w w:val="100"/>
        </w:rPr>
        <w:t> </w:t>
      </w:r>
      <w:r>
        <w:rPr>
          <w:spacing w:val="-2"/>
        </w:rPr>
        <w:t>章先生是本公司的主要创立者之一、实际控制人，现任本公司董事长。并担任中国玩具协会常务理事、义</w:t>
      </w:r>
      <w:r>
        <w:rPr>
          <w:spacing w:val="-44"/>
        </w:rPr>
        <w:t> </w:t>
      </w:r>
      <w:r>
        <w:rPr>
          <w:spacing w:val="-44"/>
        </w:rPr>
      </w:r>
      <w:r>
        <w:rPr>
          <w:spacing w:val="-2"/>
        </w:rPr>
        <w:t>乌澄海商会名誉会长、广东省玩具协会副会长、广东省小额贷款协会副会长、汕头市青年企业家协会副会</w:t>
      </w:r>
      <w:r>
        <w:rPr>
          <w:spacing w:val="-45"/>
        </w:rPr>
        <w:t> </w:t>
      </w:r>
      <w:r>
        <w:rPr>
          <w:spacing w:val="-45"/>
        </w:rPr>
      </w:r>
      <w:r>
        <w:rPr>
          <w:spacing w:val="-2"/>
        </w:rPr>
        <w:t>长、汕头市人大代表、澄海玩具协会副会长、潮安县政协委员等职，具备</w:t>
      </w:r>
      <w:r>
        <w:rPr>
          <w:rFonts w:ascii="Times New Roman" w:hAnsi="Times New Roman" w:cs="Times New Roman" w:eastAsia="Times New Roman" w:hint="default"/>
          <w:spacing w:val="-2"/>
        </w:rPr>
        <w:t>22</w:t>
      </w:r>
      <w:r>
        <w:rPr>
          <w:spacing w:val="-2"/>
        </w:rPr>
        <w:t>年的玩具行业从业经验。公司</w:t>
      </w:r>
      <w:r>
        <w:rPr>
          <w:spacing w:val="-41"/>
        </w:rPr>
        <w:t> </w:t>
      </w:r>
      <w:r>
        <w:rPr>
          <w:spacing w:val="-41"/>
        </w:rPr>
      </w:r>
      <w:r>
        <w:rPr/>
        <w:t>第一、第二届董事会董事。</w:t>
      </w:r>
    </w:p>
    <w:p>
      <w:pPr>
        <w:pStyle w:val="BodyText"/>
        <w:spacing w:line="398" w:lineRule="auto" w:before="54"/>
        <w:ind w:left="972" w:right="0" w:firstLine="420"/>
        <w:jc w:val="left"/>
      </w:pPr>
      <w:r>
        <w:rPr>
          <w:rFonts w:ascii="Times New Roman" w:hAnsi="Times New Roman" w:cs="Times New Roman" w:eastAsia="Times New Roman" w:hint="default"/>
          <w:spacing w:val="-2"/>
        </w:rPr>
        <w:t>2</w:t>
      </w:r>
      <w:r>
        <w:rPr>
          <w:spacing w:val="-2"/>
        </w:rPr>
        <w:t>、黄仕群先生，男，</w:t>
      </w:r>
      <w:r>
        <w:rPr>
          <w:rFonts w:ascii="Times New Roman" w:hAnsi="Times New Roman" w:cs="Times New Roman" w:eastAsia="Times New Roman" w:hint="default"/>
          <w:spacing w:val="-2"/>
        </w:rPr>
        <w:t>1963</w:t>
      </w:r>
      <w:r>
        <w:rPr>
          <w:spacing w:val="-2"/>
        </w:rPr>
        <w:t>年出生，中国国籍，无境外永久居留权。本科学历，毕业于北京地质大学。</w:t>
      </w:r>
      <w:r>
        <w:rPr>
          <w:w w:val="100"/>
        </w:rPr>
        <w:t> </w:t>
      </w:r>
      <w:r>
        <w:rPr>
          <w:spacing w:val="-2"/>
        </w:rPr>
        <w:t>黄仕群先生是本公司主要创立者之一、实际控制人，并长期主管公司采购、生产、财务等工作，现任本公</w:t>
      </w:r>
      <w:r>
        <w:rPr>
          <w:spacing w:val="-43"/>
        </w:rPr>
        <w:t> </w:t>
      </w:r>
      <w:r>
        <w:rPr>
          <w:spacing w:val="-43"/>
        </w:rPr>
      </w:r>
      <w:r>
        <w:rPr>
          <w:spacing w:val="-2"/>
        </w:rPr>
        <w:t>司董事兼总经理，并担任群興玩具（香港）有限公司执行董事，澄海工商联合会副会长、澄海青年企业家</w:t>
      </w:r>
    </w:p>
    <w:p>
      <w:pPr>
        <w:spacing w:after="0" w:line="398" w:lineRule="auto"/>
        <w:jc w:val="left"/>
        <w:sectPr>
          <w:pgSz w:w="11910" w:h="16840"/>
          <w:pgMar w:header="745" w:footer="980" w:top="1060" w:bottom="1160" w:left="160" w:right="16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2"/>
        </w:rPr>
        <w:t>联合会名誉会长、汕头市澄海区政协常委等职。具备</w:t>
      </w:r>
      <w:r>
        <w:rPr>
          <w:rFonts w:ascii="Times New Roman" w:hAnsi="Times New Roman" w:cs="Times New Roman" w:eastAsia="Times New Roman" w:hint="default"/>
          <w:spacing w:val="-2"/>
        </w:rPr>
        <w:t>22</w:t>
      </w:r>
      <w:r>
        <w:rPr>
          <w:spacing w:val="-2"/>
        </w:rPr>
        <w:t>年的玩具行业从业经验。公司第一、第二届董事会</w:t>
      </w:r>
      <w:r>
        <w:rPr>
          <w:spacing w:val="-45"/>
        </w:rPr>
        <w:t> </w:t>
      </w:r>
      <w:r>
        <w:rPr>
          <w:spacing w:val="-45"/>
        </w:rPr>
      </w:r>
      <w:r>
        <w:rPr/>
        <w:t>董事。</w:t>
      </w:r>
    </w:p>
    <w:p>
      <w:pPr>
        <w:pStyle w:val="BodyText"/>
        <w:spacing w:line="393" w:lineRule="auto" w:before="65"/>
        <w:ind w:right="206" w:firstLine="420"/>
        <w:jc w:val="both"/>
      </w:pPr>
      <w:r>
        <w:rPr>
          <w:rFonts w:ascii="Times New Roman" w:hAnsi="Times New Roman" w:cs="Times New Roman" w:eastAsia="Times New Roman" w:hint="default"/>
        </w:rPr>
        <w:t>3</w:t>
      </w:r>
      <w:r>
        <w:rPr/>
        <w:t>、黄逸贤先生，男，</w:t>
      </w:r>
      <w:r>
        <w:rPr>
          <w:rFonts w:ascii="Times New Roman" w:hAnsi="Times New Roman" w:cs="Times New Roman" w:eastAsia="Times New Roman" w:hint="default"/>
        </w:rPr>
        <w:t>1972</w:t>
      </w:r>
      <w:r>
        <w:rPr/>
        <w:t>年出生，中国国籍，无境外永久居留权。大专学历。</w:t>
      </w:r>
      <w:r>
        <w:rPr>
          <w:rFonts w:ascii="Times New Roman" w:hAnsi="Times New Roman" w:cs="Times New Roman" w:eastAsia="Times New Roman" w:hint="default"/>
        </w:rPr>
        <w:t>1996</w:t>
      </w:r>
      <w:r>
        <w:rPr/>
        <w:t>年加入本公司，</w:t>
      </w:r>
      <w:r>
        <w:rPr>
          <w:w w:val="100"/>
        </w:rPr>
        <w:t> </w:t>
      </w:r>
      <w:r>
        <w:rPr>
          <w:spacing w:val="-2"/>
        </w:rPr>
        <w:t>历任公司采购部经理、生产部经理、副总经理，现任公司董事，主管公司生产、行政及人力资源管理等工</w:t>
      </w:r>
      <w:r>
        <w:rPr>
          <w:spacing w:val="-43"/>
        </w:rPr>
        <w:t> </w:t>
      </w:r>
      <w:r>
        <w:rPr>
          <w:spacing w:val="-43"/>
        </w:rPr>
      </w:r>
      <w:r>
        <w:rPr>
          <w:spacing w:val="-2"/>
        </w:rPr>
        <w:t>作。高级玩具设计师，国家认证认可监督委员会强制性产品认证技术专家组成员，具备</w:t>
      </w:r>
      <w:r>
        <w:rPr>
          <w:rFonts w:ascii="Times New Roman" w:hAnsi="Times New Roman" w:cs="Times New Roman" w:eastAsia="Times New Roman" w:hint="default"/>
          <w:spacing w:val="-2"/>
        </w:rPr>
        <w:t>21</w:t>
      </w:r>
      <w:r>
        <w:rPr>
          <w:spacing w:val="-2"/>
        </w:rPr>
        <w:t>年的玩具行业从</w:t>
      </w:r>
      <w:r>
        <w:rPr>
          <w:spacing w:val="-41"/>
        </w:rPr>
        <w:t> </w:t>
      </w:r>
      <w:r>
        <w:rPr>
          <w:spacing w:val="-41"/>
        </w:rPr>
      </w:r>
      <w:r>
        <w:rPr/>
        <w:t>业经验。公司第一、第二届董事会董事。</w:t>
      </w:r>
    </w:p>
    <w:p>
      <w:pPr>
        <w:pStyle w:val="BodyText"/>
        <w:spacing w:line="398" w:lineRule="auto" w:before="58"/>
        <w:ind w:right="208" w:firstLine="420"/>
        <w:jc w:val="both"/>
      </w:pPr>
      <w:r>
        <w:rPr>
          <w:rFonts w:ascii="Times New Roman" w:hAnsi="Times New Roman" w:cs="Times New Roman" w:eastAsia="Times New Roman" w:hint="default"/>
          <w:spacing w:val="-3"/>
        </w:rPr>
        <w:t>4</w:t>
      </w:r>
      <w:r>
        <w:rPr>
          <w:spacing w:val="-3"/>
        </w:rPr>
        <w:t>、林伟亮先生</w:t>
      </w:r>
      <w:r>
        <w:rPr>
          <w:rFonts w:ascii="Times New Roman" w:hAnsi="Times New Roman" w:cs="Times New Roman" w:eastAsia="Times New Roman" w:hint="default"/>
          <w:spacing w:val="-3"/>
        </w:rPr>
        <w:t>, </w:t>
      </w:r>
      <w:r>
        <w:rPr>
          <w:spacing w:val="-3"/>
        </w:rPr>
        <w:t>男，</w:t>
      </w:r>
      <w:r>
        <w:rPr>
          <w:rFonts w:ascii="Times New Roman" w:hAnsi="Times New Roman" w:cs="Times New Roman" w:eastAsia="Times New Roman" w:hint="default"/>
          <w:spacing w:val="-3"/>
        </w:rPr>
        <w:t>1972</w:t>
      </w:r>
      <w:r>
        <w:rPr>
          <w:spacing w:val="-3"/>
        </w:rPr>
        <w:t>年出生，中国国籍，无境外永久居留权。专科学历。</w:t>
      </w:r>
      <w:r>
        <w:rPr>
          <w:rFonts w:ascii="Times New Roman" w:hAnsi="Times New Roman" w:cs="Times New Roman" w:eastAsia="Times New Roman" w:hint="default"/>
          <w:spacing w:val="-3"/>
        </w:rPr>
        <w:t>1999</w:t>
      </w:r>
      <w:r>
        <w:rPr>
          <w:spacing w:val="-3"/>
        </w:rPr>
        <w:t>年加入本公司从事</w:t>
      </w:r>
      <w:r>
        <w:rPr>
          <w:w w:val="100"/>
        </w:rPr>
        <w:t> </w:t>
      </w:r>
      <w:r>
        <w:rPr>
          <w:spacing w:val="-2"/>
        </w:rPr>
        <w:t>行政及人力资源工作，曾任公司总经办主任，现任本公司董事，并兼任广东群兴投资有限公司总经理。公</w:t>
      </w:r>
      <w:r>
        <w:rPr>
          <w:spacing w:val="-47"/>
        </w:rPr>
        <w:t> </w:t>
      </w:r>
      <w:r>
        <w:rPr>
          <w:spacing w:val="-47"/>
        </w:rPr>
      </w:r>
      <w:r>
        <w:rPr/>
        <w:t>司第一、第二届董事会董事。</w:t>
      </w:r>
    </w:p>
    <w:p>
      <w:pPr>
        <w:pStyle w:val="BodyText"/>
        <w:spacing w:line="398" w:lineRule="auto" w:before="54"/>
        <w:ind w:right="208" w:firstLine="420"/>
        <w:jc w:val="both"/>
      </w:pPr>
      <w:r>
        <w:rPr>
          <w:rFonts w:ascii="Times New Roman" w:hAnsi="Times New Roman" w:cs="Times New Roman" w:eastAsia="Times New Roman" w:hint="default"/>
          <w:spacing w:val="-4"/>
        </w:rPr>
        <w:t>5</w:t>
      </w:r>
      <w:r>
        <w:rPr>
          <w:spacing w:val="-4"/>
        </w:rPr>
        <w:t>、蔡友杰先生，男，</w:t>
      </w:r>
      <w:r>
        <w:rPr>
          <w:rFonts w:ascii="Times New Roman" w:hAnsi="Times New Roman" w:cs="Times New Roman" w:eastAsia="Times New Roman" w:hint="default"/>
          <w:spacing w:val="-4"/>
        </w:rPr>
        <w:t>1964</w:t>
      </w:r>
      <w:r>
        <w:rPr>
          <w:spacing w:val="-4"/>
        </w:rPr>
        <w:t>年出生，中国国籍，无境外永久居留权。中共党员，中山大学</w:t>
      </w:r>
      <w:r>
        <w:rPr>
          <w:rFonts w:ascii="Times New Roman" w:hAnsi="Times New Roman" w:cs="Times New Roman" w:eastAsia="Times New Roman" w:hint="default"/>
          <w:spacing w:val="-4"/>
        </w:rPr>
        <w:t>EMBA</w:t>
      </w:r>
      <w:r>
        <w:rPr>
          <w:spacing w:val="-4"/>
        </w:rPr>
        <w:t>，会计</w:t>
      </w:r>
      <w:r>
        <w:rPr>
          <w:w w:val="100"/>
        </w:rPr>
        <w:t> </w:t>
      </w:r>
      <w:r>
        <w:rPr>
          <w:spacing w:val="-2"/>
        </w:rPr>
        <w:t>师，中国注册会计师。现任本公司独立董事，并兼任汕头市丰业会计师事务所副主任会计师，汕头市澄海</w:t>
      </w:r>
      <w:r>
        <w:rPr>
          <w:spacing w:val="-47"/>
        </w:rPr>
        <w:t> </w:t>
      </w:r>
      <w:r>
        <w:rPr>
          <w:spacing w:val="-47"/>
        </w:rPr>
      </w:r>
      <w:r>
        <w:rPr/>
        <w:t>区青年企业家协会理事。公司第一、第二届董事会独立董事。</w:t>
      </w:r>
    </w:p>
    <w:p>
      <w:pPr>
        <w:pStyle w:val="BodyText"/>
        <w:spacing w:line="400" w:lineRule="auto" w:before="54"/>
        <w:ind w:right="206" w:firstLine="420"/>
        <w:jc w:val="both"/>
      </w:pPr>
      <w:r>
        <w:rPr>
          <w:rFonts w:ascii="Times New Roman" w:hAnsi="Times New Roman" w:cs="Times New Roman" w:eastAsia="Times New Roman" w:hint="default"/>
        </w:rPr>
        <w:t>6</w:t>
      </w:r>
      <w:r>
        <w:rPr/>
        <w:t>、金连文先生，男，</w:t>
      </w:r>
      <w:r>
        <w:rPr>
          <w:rFonts w:ascii="Times New Roman" w:hAnsi="Times New Roman" w:cs="Times New Roman" w:eastAsia="Times New Roman" w:hint="default"/>
        </w:rPr>
        <w:t>1968</w:t>
      </w:r>
      <w:r>
        <w:rPr/>
        <w:t>年出生，中国国籍，无境外永久居留权。博士学历，教授，博士生导师。</w:t>
      </w:r>
      <w:r>
        <w:rPr>
          <w:w w:val="100"/>
        </w:rPr>
        <w:t> </w:t>
      </w:r>
      <w:r>
        <w:rPr>
          <w:spacing w:val="-2"/>
        </w:rPr>
        <w:t>现任本公司独立董事，并兼任华南理工大学电子与信息学院信息工程系主任，广东省图像图形学会常务理</w:t>
      </w:r>
      <w:r>
        <w:rPr>
          <w:spacing w:val="-44"/>
        </w:rPr>
        <w:t> </w:t>
      </w:r>
      <w:r>
        <w:rPr>
          <w:spacing w:val="-44"/>
        </w:rPr>
      </w:r>
      <w:r>
        <w:rPr>
          <w:spacing w:val="-2"/>
        </w:rPr>
        <w:t>事，微软技术俱乐部顾问，中国图象图形学学会理事，新浪微博社区专家委员会委员。曾获广东省科技进</w:t>
      </w:r>
      <w:r>
        <w:rPr>
          <w:spacing w:val="-50"/>
        </w:rPr>
        <w:t> </w:t>
      </w:r>
      <w:r>
        <w:rPr>
          <w:spacing w:val="-50"/>
        </w:rPr>
      </w:r>
      <w:r>
        <w:rPr/>
        <w:t>步一等奖、教育部新世纪优秀人才支持计划等奖励。公司第一、第二届董事会独立董事。</w:t>
      </w:r>
    </w:p>
    <w:p>
      <w:pPr>
        <w:pStyle w:val="BodyText"/>
        <w:spacing w:line="398" w:lineRule="auto" w:before="53"/>
        <w:ind w:right="0" w:firstLine="420"/>
        <w:jc w:val="left"/>
      </w:pPr>
      <w:r>
        <w:rPr>
          <w:rFonts w:ascii="Times New Roman" w:hAnsi="Times New Roman" w:cs="Times New Roman" w:eastAsia="Times New Roman" w:hint="default"/>
          <w:spacing w:val="-2"/>
        </w:rPr>
        <w:t>7</w:t>
      </w:r>
      <w:r>
        <w:rPr>
          <w:spacing w:val="-2"/>
        </w:rPr>
        <w:t>、王文璧先生，男，</w:t>
      </w:r>
      <w:r>
        <w:rPr>
          <w:rFonts w:ascii="Times New Roman" w:hAnsi="Times New Roman" w:cs="Times New Roman" w:eastAsia="Times New Roman" w:hint="default"/>
          <w:spacing w:val="-2"/>
        </w:rPr>
        <w:t>1964</w:t>
      </w:r>
      <w:r>
        <w:rPr>
          <w:spacing w:val="-2"/>
        </w:rPr>
        <w:t>年出生，中国国籍，无境外永久居留权。大专学历。现任本公司独立董事，</w:t>
      </w:r>
      <w:r>
        <w:rPr>
          <w:w w:val="100"/>
        </w:rPr>
        <w:t> </w:t>
      </w:r>
      <w:r>
        <w:rPr>
          <w:spacing w:val="-2"/>
        </w:rPr>
        <w:t>并兼任《玩具世界》杂志社社长兼总编辑，汕头市启明星文化产业有限公司董事长，中国工艺美术协会玩</w:t>
      </w:r>
      <w:r>
        <w:rPr>
          <w:spacing w:val="-47"/>
        </w:rPr>
        <w:t> </w:t>
      </w:r>
      <w:r>
        <w:rPr>
          <w:spacing w:val="-47"/>
        </w:rPr>
      </w:r>
      <w:r>
        <w:rPr/>
        <w:t>具专业委员会副主任，汕头市澄海区玩具协会副秘书长等职。公司第一、第二届董事会独立董事。</w:t>
      </w:r>
    </w:p>
    <w:p>
      <w:pPr>
        <w:pStyle w:val="BodyText"/>
        <w:spacing w:line="386" w:lineRule="auto" w:before="54"/>
        <w:ind w:right="206" w:firstLine="420"/>
        <w:jc w:val="both"/>
      </w:pPr>
      <w:r>
        <w:rPr>
          <w:rFonts w:ascii="Times New Roman" w:hAnsi="Times New Roman" w:cs="Times New Roman" w:eastAsia="Times New Roman" w:hint="default"/>
        </w:rPr>
        <w:t>8</w:t>
      </w:r>
      <w:r>
        <w:rPr/>
        <w:t>、林桐波先生，男，</w:t>
      </w:r>
      <w:r>
        <w:rPr>
          <w:rFonts w:ascii="Times New Roman" w:hAnsi="Times New Roman" w:cs="Times New Roman" w:eastAsia="Times New Roman" w:hint="default"/>
        </w:rPr>
        <w:t>1975</w:t>
      </w:r>
      <w:r>
        <w:rPr/>
        <w:t>年出生，中国国籍，无境外永久居留权。高中学历。</w:t>
      </w:r>
      <w:r>
        <w:rPr>
          <w:rFonts w:ascii="Times New Roman" w:hAnsi="Times New Roman" w:cs="Times New Roman" w:eastAsia="Times New Roman" w:hint="default"/>
        </w:rPr>
        <w:t>1996</w:t>
      </w:r>
      <w:r>
        <w:rPr/>
        <w:t>年加入本公司从</w:t>
      </w:r>
      <w:r>
        <w:rPr>
          <w:w w:val="100"/>
        </w:rPr>
        <w:t> </w:t>
      </w:r>
      <w:r>
        <w:rPr>
          <w:spacing w:val="-2"/>
        </w:rPr>
        <w:t>事销售部工作，自</w:t>
      </w:r>
      <w:r>
        <w:rPr>
          <w:rFonts w:ascii="Times New Roman" w:hAnsi="Times New Roman" w:cs="Times New Roman" w:eastAsia="Times New Roman" w:hint="default"/>
          <w:spacing w:val="-2"/>
        </w:rPr>
        <w:t>2001</w:t>
      </w:r>
      <w:r>
        <w:rPr>
          <w:spacing w:val="-2"/>
        </w:rPr>
        <w:t>年开始负责公司销售部业务，现任本公司监事会主席，市场营销部经理。具备</w:t>
      </w:r>
      <w:r>
        <w:rPr>
          <w:rFonts w:ascii="Times New Roman" w:hAnsi="Times New Roman" w:cs="Times New Roman" w:eastAsia="Times New Roman" w:hint="default"/>
          <w:spacing w:val="-2"/>
        </w:rPr>
        <w:t>18</w:t>
      </w:r>
      <w:r>
        <w:rPr>
          <w:spacing w:val="-2"/>
        </w:rPr>
        <w:t>年</w:t>
      </w:r>
      <w:r>
        <w:rPr>
          <w:spacing w:val="-41"/>
        </w:rPr>
        <w:t> </w:t>
      </w:r>
      <w:r>
        <w:rPr/>
        <w:t>的玩具行业从业经验。公司第一、第二届监事会监事。</w:t>
      </w:r>
    </w:p>
    <w:p>
      <w:pPr>
        <w:pStyle w:val="BodyText"/>
        <w:spacing w:line="386" w:lineRule="auto" w:before="65"/>
        <w:ind w:right="208" w:firstLine="420"/>
        <w:jc w:val="both"/>
      </w:pPr>
      <w:r>
        <w:rPr>
          <w:rFonts w:ascii="Times New Roman" w:hAnsi="Times New Roman" w:cs="Times New Roman" w:eastAsia="Times New Roman" w:hint="default"/>
        </w:rPr>
        <w:t>9</w:t>
      </w:r>
      <w:r>
        <w:rPr/>
        <w:t>、黄仕昭先生，男，</w:t>
      </w:r>
      <w:r>
        <w:rPr>
          <w:rFonts w:ascii="Times New Roman" w:hAnsi="Times New Roman" w:cs="Times New Roman" w:eastAsia="Times New Roman" w:hint="default"/>
        </w:rPr>
        <w:t>1960</w:t>
      </w:r>
      <w:r>
        <w:rPr/>
        <w:t>年出生，中国国籍，无境外永久居留权。现任本公司监事，具备</w:t>
      </w:r>
      <w:r>
        <w:rPr>
          <w:rFonts w:ascii="Times New Roman" w:hAnsi="Times New Roman" w:cs="Times New Roman" w:eastAsia="Times New Roman" w:hint="default"/>
        </w:rPr>
        <w:t>18</w:t>
      </w:r>
      <w:r>
        <w:rPr/>
        <w:t>年的玩</w:t>
      </w:r>
      <w:r>
        <w:rPr>
          <w:w w:val="100"/>
        </w:rPr>
        <w:t> </w:t>
      </w:r>
      <w:r>
        <w:rPr/>
        <w:t>具行业从业经验。公司第一、第二届监事会监事。</w:t>
      </w:r>
    </w:p>
    <w:p>
      <w:pPr>
        <w:pStyle w:val="BodyText"/>
        <w:spacing w:line="386" w:lineRule="auto" w:before="65"/>
        <w:ind w:right="206" w:firstLine="420"/>
        <w:jc w:val="both"/>
      </w:pPr>
      <w:r>
        <w:rPr>
          <w:rFonts w:ascii="Times New Roman" w:hAnsi="Times New Roman" w:cs="Times New Roman" w:eastAsia="Times New Roman" w:hint="default"/>
          <w:spacing w:val="-2"/>
        </w:rPr>
        <w:t>10</w:t>
      </w:r>
      <w:r>
        <w:rPr>
          <w:spacing w:val="-2"/>
        </w:rPr>
        <w:t>、林少明先生，男，</w:t>
      </w:r>
      <w:r>
        <w:rPr>
          <w:rFonts w:ascii="Times New Roman" w:hAnsi="Times New Roman" w:cs="Times New Roman" w:eastAsia="Times New Roman" w:hint="default"/>
          <w:spacing w:val="-2"/>
        </w:rPr>
        <w:t>1965</w:t>
      </w:r>
      <w:r>
        <w:rPr>
          <w:spacing w:val="-2"/>
        </w:rPr>
        <w:t>年出生，中国国籍，无境外永久居留权。现任本公司监事。</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2009</w:t>
      </w:r>
      <w:r>
        <w:rPr>
          <w:rFonts w:ascii="Times New Roman" w:hAnsi="Times New Roman" w:cs="Times New Roman" w:eastAsia="Times New Roman" w:hint="default"/>
          <w:w w:val="100"/>
        </w:rPr>
        <w:t> </w:t>
      </w:r>
      <w:r>
        <w:rPr>
          <w:spacing w:val="-2"/>
        </w:rPr>
        <w:t>年，林少明先生投资设立源茗祥茶叶商行从事茶叶批发，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2010</w:t>
      </w:r>
      <w:r>
        <w:rPr>
          <w:spacing w:val="-2"/>
        </w:rPr>
        <w:t>年，任汕头市澄海区源茗祥茶叶有</w:t>
      </w:r>
      <w:r>
        <w:rPr>
          <w:spacing w:val="-35"/>
        </w:rPr>
        <w:t> </w:t>
      </w:r>
      <w:r>
        <w:rPr>
          <w:spacing w:val="-35"/>
        </w:rPr>
      </w:r>
      <w:r>
        <w:rPr/>
        <w:t>限公司执行董事。公司第一、第二届监事会监事。</w:t>
      </w:r>
    </w:p>
    <w:p>
      <w:pPr>
        <w:pStyle w:val="BodyText"/>
        <w:spacing w:line="398" w:lineRule="auto" w:before="65"/>
        <w:ind w:right="185" w:firstLine="420"/>
        <w:jc w:val="both"/>
      </w:pPr>
      <w:r>
        <w:rPr>
          <w:rFonts w:ascii="Times New Roman" w:hAnsi="Times New Roman" w:cs="Times New Roman" w:eastAsia="Times New Roman" w:hint="default"/>
        </w:rPr>
        <w:t>11</w:t>
      </w:r>
      <w:r>
        <w:rPr/>
        <w:t>、郑昕先生，男，</w:t>
      </w:r>
      <w:r>
        <w:rPr>
          <w:rFonts w:ascii="Times New Roman" w:hAnsi="Times New Roman" w:cs="Times New Roman" w:eastAsia="Times New Roman" w:hint="default"/>
        </w:rPr>
        <w:t>1975</w:t>
      </w:r>
      <w:r>
        <w:rPr/>
        <w:t>年出生，中国国籍，无境外居留权。大学学历，中级金融经济师，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spacing w:val="-2"/>
        </w:rPr>
        <w:t>月获深圳证券交易所颁发的董事会秘书资格证书。现任本公司董事会秘书、副总经理，群興玩具（香港）</w:t>
      </w:r>
      <w:r>
        <w:rPr>
          <w:spacing w:val="-21"/>
        </w:rPr>
        <w:t> </w:t>
      </w:r>
      <w:r>
        <w:rPr>
          <w:spacing w:val="-21"/>
        </w:rPr>
      </w:r>
      <w:r>
        <w:rPr>
          <w:spacing w:val="-2"/>
        </w:rPr>
        <w:t>有限公司副总裁。曾任广东金刚玻璃科技股份有限公司董事会秘书兼资本运营总监；汕头市方大应用包装</w:t>
      </w:r>
    </w:p>
    <w:p>
      <w:pPr>
        <w:spacing w:after="0" w:line="398"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832" w:right="0"/>
        <w:jc w:val="left"/>
      </w:pPr>
      <w:r>
        <w:rPr>
          <w:spacing w:val="-2"/>
        </w:rPr>
        <w:t>科技有限公司董事会秘书兼任汕头市方大投资有限公司执行总经理；广东群兴玩具实业有限公司董事会办</w:t>
      </w:r>
      <w:r>
        <w:rPr>
          <w:spacing w:val="-43"/>
        </w:rPr>
        <w:t> </w:t>
      </w:r>
      <w:r>
        <w:rPr>
          <w:spacing w:val="-43"/>
        </w:rPr>
      </w:r>
      <w:r>
        <w:rPr/>
        <w:t>公室主任。</w:t>
      </w:r>
    </w:p>
    <w:p>
      <w:pPr>
        <w:pStyle w:val="BodyText"/>
        <w:spacing w:line="398" w:lineRule="auto" w:before="46"/>
        <w:ind w:left="832" w:right="826" w:firstLine="420"/>
        <w:jc w:val="both"/>
      </w:pPr>
      <w:r>
        <w:rPr>
          <w:rFonts w:ascii="Times New Roman" w:hAnsi="Times New Roman" w:cs="Times New Roman" w:eastAsia="Times New Roman" w:hint="default"/>
          <w:spacing w:val="-2"/>
        </w:rPr>
        <w:t>12</w:t>
      </w:r>
      <w:r>
        <w:rPr>
          <w:spacing w:val="-2"/>
        </w:rPr>
        <w:t>、乔新睿先生，男，</w:t>
      </w:r>
      <w:r>
        <w:rPr>
          <w:rFonts w:ascii="Times New Roman" w:hAnsi="Times New Roman" w:cs="Times New Roman" w:eastAsia="Times New Roman" w:hint="default"/>
          <w:spacing w:val="-2"/>
        </w:rPr>
        <w:t>1977</w:t>
      </w:r>
      <w:r>
        <w:rPr>
          <w:spacing w:val="-2"/>
        </w:rPr>
        <w:t>年出生，中国国籍，无境外永久居留权。本科学历，毕业于中南财经政法</w:t>
      </w:r>
      <w:r>
        <w:rPr>
          <w:w w:val="100"/>
        </w:rPr>
        <w:t> </w:t>
      </w:r>
      <w:r>
        <w:rPr>
          <w:spacing w:val="-2"/>
        </w:rPr>
        <w:t>大学。现任本公司财务总监，曾任职广东美的电器股份有限公司财务管理中心，广东嘉应制药股份有限公</w:t>
      </w:r>
      <w:r>
        <w:rPr>
          <w:spacing w:val="-43"/>
        </w:rPr>
        <w:t> </w:t>
      </w:r>
      <w:r>
        <w:rPr>
          <w:spacing w:val="-43"/>
        </w:rPr>
      </w:r>
      <w:r>
        <w:rPr/>
        <w:t>司财务经理。</w:t>
      </w:r>
    </w:p>
    <w:p>
      <w:pPr>
        <w:pStyle w:val="BodyText"/>
        <w:spacing w:line="386" w:lineRule="auto" w:before="54"/>
        <w:ind w:left="832" w:right="0" w:firstLine="420"/>
        <w:jc w:val="left"/>
      </w:pPr>
      <w:r>
        <w:rPr>
          <w:rFonts w:ascii="Times New Roman" w:hAnsi="Times New Roman" w:cs="Times New Roman" w:eastAsia="Times New Roman" w:hint="default"/>
          <w:spacing w:val="-4"/>
        </w:rPr>
        <w:t>13</w:t>
      </w:r>
      <w:r>
        <w:rPr>
          <w:spacing w:val="-4"/>
        </w:rPr>
        <w:t>、陈惠板先生，男，</w:t>
      </w:r>
      <w:r>
        <w:rPr>
          <w:rFonts w:ascii="Times New Roman" w:hAnsi="Times New Roman" w:cs="Times New Roman" w:eastAsia="Times New Roman" w:hint="default"/>
          <w:spacing w:val="-4"/>
        </w:rPr>
        <w:t>1973</w:t>
      </w:r>
      <w:r>
        <w:rPr>
          <w:spacing w:val="-4"/>
        </w:rPr>
        <w:t>年出生，中国国籍，无境外永久居留权。本科学历，毕业于华南农业大学。</w:t>
      </w:r>
      <w:r>
        <w:rPr>
          <w:w w:val="100"/>
        </w:rPr>
        <w:t> </w:t>
      </w:r>
      <w:r>
        <w:rPr/>
        <w:t>现任本公司副总经理，曾任职汕头市中联建会计师事务所有限公司，汕头海信发展有限公司任财务总监。</w:t>
      </w:r>
    </w:p>
    <w:p>
      <w:pPr>
        <w:pStyle w:val="BodyText"/>
        <w:spacing w:line="240" w:lineRule="auto" w:before="106"/>
        <w:ind w:left="832" w:right="0"/>
        <w:jc w:val="left"/>
      </w:pPr>
      <w:r>
        <w:rPr/>
        <w:t>在股东单位任职情况</w:t>
      </w:r>
    </w:p>
    <w:p>
      <w:pPr>
        <w:spacing w:line="240" w:lineRule="auto" w:before="10"/>
        <w:rPr>
          <w:rFonts w:ascii="宋体" w:hAnsi="宋体" w:cs="宋体" w:eastAsia="宋体" w:hint="default"/>
          <w:sz w:val="17"/>
          <w:szCs w:val="17"/>
        </w:rPr>
      </w:pPr>
    </w:p>
    <w:p>
      <w:pPr>
        <w:pStyle w:val="BodyText"/>
        <w:spacing w:line="240" w:lineRule="auto"/>
        <w:ind w:left="8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829" w:type="dxa"/>
        <w:tblLayout w:type="fixed"/>
        <w:tblCellMar>
          <w:top w:w="0" w:type="dxa"/>
          <w:left w:w="0" w:type="dxa"/>
          <w:bottom w:w="0" w:type="dxa"/>
          <w:right w:w="0" w:type="dxa"/>
        </w:tblCellMar>
        <w:tblLook w:val="01E0"/>
      </w:tblPr>
      <w:tblGrid>
        <w:gridCol w:w="1199"/>
        <w:gridCol w:w="2439"/>
        <w:gridCol w:w="1066"/>
        <w:gridCol w:w="1474"/>
        <w:gridCol w:w="1330"/>
        <w:gridCol w:w="1589"/>
      </w:tblGrid>
      <w:tr>
        <w:trPr>
          <w:trHeight w:val="714"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林伟章</w:t>
            </w:r>
          </w:p>
        </w:tc>
        <w:tc>
          <w:tcPr>
            <w:tcW w:w="24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黄仕群</w:t>
            </w:r>
          </w:p>
        </w:tc>
        <w:tc>
          <w:tcPr>
            <w:tcW w:w="24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林伟亮</w:t>
            </w:r>
          </w:p>
        </w:tc>
        <w:tc>
          <w:tcPr>
            <w:tcW w:w="243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在其他单位任职情况</w:t>
      </w:r>
    </w:p>
    <w:p>
      <w:pPr>
        <w:spacing w:line="240" w:lineRule="auto" w:before="9"/>
        <w:rPr>
          <w:rFonts w:ascii="宋体" w:hAnsi="宋体" w:cs="宋体" w:eastAsia="宋体" w:hint="default"/>
          <w:sz w:val="17"/>
          <w:szCs w:val="17"/>
        </w:rPr>
      </w:pPr>
    </w:p>
    <w:p>
      <w:pPr>
        <w:pStyle w:val="BodyText"/>
        <w:spacing w:line="240" w:lineRule="auto"/>
        <w:ind w:left="8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077"/>
        <w:gridCol w:w="3190"/>
        <w:gridCol w:w="2268"/>
        <w:gridCol w:w="1474"/>
        <w:gridCol w:w="1474"/>
        <w:gridCol w:w="1594"/>
      </w:tblGrid>
      <w:tr>
        <w:trPr>
          <w:trHeight w:val="711"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2" w:right="82"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8"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3"/>
              <w:ind w:left="1499" w:right="58" w:hanging="1440"/>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执行董事兼经理</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499" w:right="58" w:hanging="1440"/>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群興玩具（香港）有限公司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汕头市丰业会计师事务所</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副主任会计师</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汕头市澄海区青年企业家协会</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汕头市澄海职业技术学校</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会计专业指导委员会副主任</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华南理工大学</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教授</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广东省图像图形学会</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常务理事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微软技术俱乐部</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顾问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300" w:right="30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77"/>
        <w:gridCol w:w="3190"/>
        <w:gridCol w:w="2268"/>
        <w:gridCol w:w="1474"/>
        <w:gridCol w:w="1474"/>
        <w:gridCol w:w="1594"/>
      </w:tblGrid>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中国图象图形学学会</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理事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新浪微博社区</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专家委员会委员</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王文璧</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汕头市启明星文化产业有限公司</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王文璧</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《玩具世界》杂志社</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社长</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ind w:left="832" w:right="0"/>
        <w:jc w:val="both"/>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30"/>
          <w:szCs w:val="30"/>
        </w:rPr>
      </w:pPr>
    </w:p>
    <w:p>
      <w:pPr>
        <w:pStyle w:val="BodyText"/>
        <w:spacing w:line="441" w:lineRule="auto"/>
        <w:ind w:left="1253" w:right="0" w:hanging="421"/>
        <w:jc w:val="left"/>
      </w:pPr>
      <w:r>
        <w:rPr/>
        <w:t>董事、监事、高级管理人员报酬的决策程序、确定依据</w:t>
      </w:r>
      <w:r>
        <w:rPr>
          <w:w w:val="100"/>
        </w:rPr>
        <w:t> </w:t>
      </w:r>
      <w:r>
        <w:rPr>
          <w:spacing w:val="-2"/>
        </w:rPr>
        <w:t>公司董事、监事、高级管理人员的报酬决策程序、报酬确定依据：公司董事会薪酬与考核委员会提出</w:t>
      </w:r>
    </w:p>
    <w:p>
      <w:pPr>
        <w:pStyle w:val="BodyText"/>
        <w:spacing w:line="408" w:lineRule="auto" w:before="16"/>
        <w:ind w:left="832" w:right="826"/>
        <w:jc w:val="both"/>
      </w:pPr>
      <w:r>
        <w:rPr>
          <w:spacing w:val="-2"/>
        </w:rPr>
        <w:t>的公司董事、监事的薪酬方案，须报经董事会同意并提交股东大会审议通过后方可实施；公司其他高级管</w:t>
      </w:r>
      <w:r>
        <w:rPr>
          <w:spacing w:val="-43"/>
        </w:rPr>
        <w:t> </w:t>
      </w:r>
      <w:r>
        <w:rPr>
          <w:spacing w:val="-43"/>
        </w:rPr>
      </w:r>
      <w:r>
        <w:rPr>
          <w:spacing w:val="-2"/>
        </w:rPr>
        <w:t>理人员的薪酬分配方案须报董事会批准后方可实施。公司现行的薪酬方案经第一届董事会第十二次会议和</w:t>
      </w:r>
      <w:r>
        <w:rPr>
          <w:spacing w:val="-43"/>
        </w:rPr>
        <w:t> </w:t>
      </w:r>
      <w:r>
        <w:rPr>
          <w:spacing w:val="-43"/>
        </w:rPr>
      </w:r>
      <w:r>
        <w:rPr/>
        <w:t>公司</w:t>
      </w:r>
      <w:r>
        <w:rPr>
          <w:rFonts w:ascii="Times New Roman" w:hAnsi="Times New Roman" w:cs="Times New Roman" w:eastAsia="Times New Roman" w:hint="default"/>
        </w:rPr>
        <w:t>2011</w:t>
      </w:r>
      <w:r>
        <w:rPr/>
        <w:t>年年度股东大会审议确定。</w:t>
      </w:r>
    </w:p>
    <w:p>
      <w:pPr>
        <w:pStyle w:val="BodyText"/>
        <w:spacing w:line="240" w:lineRule="auto" w:before="55"/>
        <w:ind w:left="832" w:right="0"/>
        <w:jc w:val="both"/>
      </w:pPr>
      <w:r>
        <w:rPr/>
        <w:t>公司报告期内董事、监事和高级管理人员报酬情况</w:t>
      </w:r>
    </w:p>
    <w:p>
      <w:pPr>
        <w:spacing w:line="240" w:lineRule="auto" w:before="13"/>
        <w:rPr>
          <w:rFonts w:ascii="宋体" w:hAnsi="宋体" w:cs="宋体" w:eastAsia="宋体" w:hint="default"/>
          <w:sz w:val="12"/>
          <w:szCs w:val="12"/>
        </w:rPr>
      </w:pPr>
    </w:p>
    <w:tbl>
      <w:tblPr>
        <w:tblW w:w="0" w:type="auto"/>
        <w:jc w:val="left"/>
        <w:tblInd w:w="829" w:type="dxa"/>
        <w:tblLayout w:type="fixed"/>
        <w:tblCellMar>
          <w:top w:w="0" w:type="dxa"/>
          <w:left w:w="0" w:type="dxa"/>
          <w:bottom w:w="0" w:type="dxa"/>
          <w:right w:w="0" w:type="dxa"/>
        </w:tblCellMar>
        <w:tblLook w:val="01E0"/>
      </w:tblPr>
      <w:tblGrid>
        <w:gridCol w:w="1019"/>
        <w:gridCol w:w="1804"/>
        <w:gridCol w:w="860"/>
        <w:gridCol w:w="850"/>
        <w:gridCol w:w="1078"/>
        <w:gridCol w:w="1195"/>
        <w:gridCol w:w="1198"/>
        <w:gridCol w:w="1195"/>
      </w:tblGrid>
      <w:tr>
        <w:trPr>
          <w:trHeight w:val="713" w:hRule="exact"/>
        </w:trPr>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林伟章</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黄仕群</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林伟亮</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黄逸贤</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蔡友杰</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王文璧</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金连文</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林桐波</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林少明</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黄仕昭</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郑昕</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pacing w:val="-5"/>
                <w:sz w:val="18"/>
                <w:szCs w:val="18"/>
              </w:rPr>
              <w:t>董事会秘书、副总经理</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乔新睿</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4" w:hRule="exact"/>
        </w:trPr>
        <w:tc>
          <w:tcPr>
            <w:tcW w:w="10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陈惠板</w:t>
            </w:r>
          </w:p>
        </w:tc>
        <w:tc>
          <w:tcPr>
            <w:tcW w:w="18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0"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r>
      <w:tr>
        <w:trPr>
          <w:trHeight w:val="401" w:hRule="exact"/>
        </w:trPr>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1,368,000.00</w:t>
            </w:r>
          </w:p>
        </w:tc>
      </w:tr>
    </w:tbl>
    <w:p>
      <w:pPr>
        <w:spacing w:line="240" w:lineRule="auto" w:before="3"/>
        <w:rPr>
          <w:rFonts w:ascii="宋体" w:hAnsi="宋体" w:cs="宋体" w:eastAsia="宋体" w:hint="default"/>
          <w:sz w:val="5"/>
          <w:szCs w:val="5"/>
        </w:rPr>
      </w:pPr>
    </w:p>
    <w:p>
      <w:pPr>
        <w:pStyle w:val="BodyText"/>
        <w:spacing w:line="240" w:lineRule="auto" w:before="36"/>
        <w:ind w:left="832" w:right="0"/>
        <w:jc w:val="left"/>
      </w:pPr>
      <w:r>
        <w:rPr/>
        <w:t>公司董事、监事、高级管理人员报告期内被授予的股权激励情况</w:t>
      </w:r>
    </w:p>
    <w:p>
      <w:pPr>
        <w:spacing w:line="240" w:lineRule="auto" w:before="12"/>
        <w:rPr>
          <w:rFonts w:ascii="宋体" w:hAnsi="宋体" w:cs="宋体" w:eastAsia="宋体" w:hint="default"/>
          <w:sz w:val="17"/>
          <w:szCs w:val="17"/>
        </w:rPr>
      </w:pPr>
    </w:p>
    <w:p>
      <w:pPr>
        <w:pStyle w:val="BodyText"/>
        <w:spacing w:line="240" w:lineRule="auto"/>
        <w:ind w:left="8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300" w:right="300"/>
        </w:sectPr>
      </w:pPr>
    </w:p>
    <w:p>
      <w:pPr>
        <w:spacing w:line="240" w:lineRule="auto" w:before="8"/>
        <w:rPr>
          <w:rFonts w:ascii="宋体" w:hAnsi="宋体" w:cs="宋体" w:eastAsia="宋体" w:hint="default"/>
          <w:sz w:val="23"/>
          <w:szCs w:val="23"/>
        </w:rPr>
      </w:pPr>
    </w:p>
    <w:p>
      <w:pPr>
        <w:pStyle w:val="Heading2"/>
        <w:spacing w:line="240" w:lineRule="auto"/>
        <w:ind w:right="145"/>
        <w:jc w:val="left"/>
        <w:rPr>
          <w:b w:val="0"/>
          <w:bCs w:val="0"/>
        </w:rPr>
      </w:pPr>
      <w:r>
        <w:rPr/>
        <w:t>四、公司员工情况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145"/>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1249</w:t>
      </w:r>
      <w:r>
        <w:rPr/>
        <w:t>人，公司人员结构具体情况如下：</w:t>
      </w:r>
    </w:p>
    <w:p>
      <w:pPr>
        <w:pStyle w:val="BodyText"/>
        <w:spacing w:line="240" w:lineRule="auto" w:before="179"/>
        <w:ind w:left="573" w:right="145"/>
        <w:jc w:val="left"/>
      </w:pPr>
      <w:r>
        <w:rPr>
          <w:rFonts w:ascii="Times New Roman" w:hAnsi="Times New Roman" w:cs="Times New Roman" w:eastAsia="Times New Roman" w:hint="default"/>
        </w:rPr>
        <w:t>1</w:t>
      </w:r>
      <w:r>
        <w:rPr/>
        <w:t>、员工专业结构情况</w:t>
      </w:r>
    </w:p>
    <w:p>
      <w:pPr>
        <w:spacing w:line="240" w:lineRule="auto" w:before="0"/>
        <w:rPr>
          <w:rFonts w:ascii="宋体" w:hAnsi="宋体" w:cs="宋体" w:eastAsia="宋体" w:hint="default"/>
          <w:sz w:val="9"/>
          <w:szCs w:val="9"/>
        </w:rPr>
      </w:pPr>
    </w:p>
    <w:tbl>
      <w:tblPr>
        <w:tblW w:w="0" w:type="auto"/>
        <w:jc w:val="left"/>
        <w:tblInd w:w="772" w:type="dxa"/>
        <w:tblLayout w:type="fixed"/>
        <w:tblCellMar>
          <w:top w:w="0" w:type="dxa"/>
          <w:left w:w="0" w:type="dxa"/>
          <w:bottom w:w="0" w:type="dxa"/>
          <w:right w:w="0" w:type="dxa"/>
        </w:tblCellMar>
        <w:tblLook w:val="01E0"/>
      </w:tblPr>
      <w:tblGrid>
        <w:gridCol w:w="2797"/>
        <w:gridCol w:w="2794"/>
        <w:gridCol w:w="2797"/>
      </w:tblGrid>
      <w:tr>
        <w:trPr>
          <w:trHeight w:val="341"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分工</w:t>
            </w:r>
          </w:p>
        </w:tc>
        <w:tc>
          <w:tcPr>
            <w:tcW w:w="27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1209"/>
              <w:jc w:val="right"/>
              <w:rPr>
                <w:rFonts w:ascii="宋体" w:hAnsi="宋体" w:cs="宋体" w:eastAsia="宋体" w:hint="default"/>
                <w:sz w:val="18"/>
                <w:szCs w:val="18"/>
              </w:rPr>
            </w:pPr>
            <w:r>
              <w:rPr>
                <w:rFonts w:ascii="宋体" w:hAnsi="宋体" w:cs="宋体" w:eastAsia="宋体" w:hint="default"/>
                <w:sz w:val="18"/>
                <w:szCs w:val="18"/>
              </w:rPr>
              <w:t>人数</w:t>
            </w:r>
          </w:p>
        </w:tc>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w:t>
            </w:r>
          </w:p>
        </w:tc>
      </w:tr>
      <w:tr>
        <w:trPr>
          <w:trHeight w:val="348"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研发技术人员</w:t>
            </w:r>
          </w:p>
        </w:tc>
        <w:tc>
          <w:tcPr>
            <w:tcW w:w="27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1251"/>
              <w:jc w:val="right"/>
              <w:rPr>
                <w:rFonts w:ascii="Times New Roman" w:hAnsi="Times New Roman" w:cs="Times New Roman" w:eastAsia="Times New Roman" w:hint="default"/>
                <w:sz w:val="18"/>
                <w:szCs w:val="18"/>
              </w:rPr>
            </w:pPr>
            <w:r>
              <w:rPr>
                <w:rFonts w:ascii="Times New Roman"/>
                <w:sz w:val="18"/>
              </w:rPr>
              <w:t>130</w:t>
            </w:r>
          </w:p>
        </w:tc>
        <w:tc>
          <w:tcPr>
            <w:tcW w:w="279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10.41%</w:t>
            </w:r>
          </w:p>
        </w:tc>
      </w:tr>
      <w:tr>
        <w:trPr>
          <w:trHeight w:val="346"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96"/>
              <w:jc w:val="right"/>
              <w:rPr>
                <w:rFonts w:ascii="Times New Roman" w:hAnsi="Times New Roman" w:cs="Times New Roman" w:eastAsia="Times New Roman" w:hint="default"/>
                <w:sz w:val="18"/>
                <w:szCs w:val="18"/>
              </w:rPr>
            </w:pPr>
            <w:r>
              <w:rPr>
                <w:rFonts w:ascii="Times New Roman"/>
                <w:sz w:val="18"/>
              </w:rPr>
              <w:t>60</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4.80%</w:t>
            </w:r>
          </w:p>
        </w:tc>
      </w:tr>
      <w:tr>
        <w:trPr>
          <w:trHeight w:val="348"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51"/>
              <w:jc w:val="right"/>
              <w:rPr>
                <w:rFonts w:ascii="Times New Roman" w:hAnsi="Times New Roman" w:cs="Times New Roman" w:eastAsia="Times New Roman" w:hint="default"/>
                <w:sz w:val="18"/>
                <w:szCs w:val="18"/>
              </w:rPr>
            </w:pPr>
            <w:r>
              <w:rPr>
                <w:rFonts w:ascii="Times New Roman"/>
                <w:sz w:val="18"/>
              </w:rPr>
              <w:t>913</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73.10%</w:t>
            </w:r>
          </w:p>
        </w:tc>
      </w:tr>
      <w:tr>
        <w:trPr>
          <w:trHeight w:val="346"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管理及行政人员</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51"/>
              <w:jc w:val="right"/>
              <w:rPr>
                <w:rFonts w:ascii="Times New Roman" w:hAnsi="Times New Roman" w:cs="Times New Roman" w:eastAsia="Times New Roman" w:hint="default"/>
                <w:sz w:val="18"/>
                <w:szCs w:val="18"/>
              </w:rPr>
            </w:pPr>
            <w:r>
              <w:rPr>
                <w:rFonts w:ascii="Times New Roman"/>
                <w:sz w:val="18"/>
              </w:rPr>
              <w:t>146</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11.69%</w:t>
            </w:r>
          </w:p>
        </w:tc>
      </w:tr>
      <w:tr>
        <w:trPr>
          <w:trHeight w:val="348" w:hRule="exact"/>
        </w:trPr>
        <w:tc>
          <w:tcPr>
            <w:tcW w:w="27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07"/>
              <w:jc w:val="right"/>
              <w:rPr>
                <w:rFonts w:ascii="Times New Roman" w:hAnsi="Times New Roman" w:cs="Times New Roman" w:eastAsia="Times New Roman" w:hint="default"/>
                <w:sz w:val="18"/>
                <w:szCs w:val="18"/>
              </w:rPr>
            </w:pPr>
            <w:r>
              <w:rPr>
                <w:rFonts w:ascii="Times New Roman"/>
                <w:sz w:val="18"/>
              </w:rPr>
              <w:t>1249</w:t>
            </w:r>
          </w:p>
        </w:tc>
        <w:tc>
          <w:tcPr>
            <w:tcW w:w="2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6"/>
          <w:szCs w:val="6"/>
        </w:rPr>
      </w:pPr>
    </w:p>
    <w:p>
      <w:pPr>
        <w:spacing w:line="4487" w:lineRule="exact"/>
        <w:ind w:left="120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4748534" cy="284949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748534" cy="2849499"/>
                    </a:xfrm>
                    <a:prstGeom prst="rect">
                      <a:avLst/>
                    </a:prstGeom>
                  </pic:spPr>
                </pic:pic>
              </a:graphicData>
            </a:graphic>
          </wp:inline>
        </w:drawing>
      </w:r>
      <w:r>
        <w:rPr>
          <w:rFonts w:ascii="宋体" w:hAnsi="宋体" w:cs="宋体" w:eastAsia="宋体" w:hint="default"/>
          <w:position w:val="-89"/>
          <w:sz w:val="20"/>
          <w:szCs w:val="20"/>
        </w:rPr>
      </w:r>
    </w:p>
    <w:p>
      <w:pPr>
        <w:spacing w:line="240" w:lineRule="auto" w:before="10"/>
        <w:rPr>
          <w:rFonts w:ascii="宋体" w:hAnsi="宋体" w:cs="宋体" w:eastAsia="宋体" w:hint="default"/>
          <w:sz w:val="10"/>
          <w:szCs w:val="10"/>
        </w:rPr>
      </w:pPr>
    </w:p>
    <w:p>
      <w:pPr>
        <w:pStyle w:val="BodyText"/>
        <w:spacing w:line="240" w:lineRule="auto" w:before="36"/>
        <w:ind w:left="573" w:right="145"/>
        <w:jc w:val="left"/>
      </w:pPr>
      <w:r>
        <w:rPr>
          <w:rFonts w:ascii="Times New Roman" w:hAnsi="Times New Roman" w:cs="Times New Roman" w:eastAsia="Times New Roman" w:hint="default"/>
        </w:rPr>
        <w:t>2</w:t>
      </w:r>
      <w:r>
        <w:rPr/>
        <w:t>、员工受教育程度情况</w:t>
      </w:r>
    </w:p>
    <w:p>
      <w:pPr>
        <w:spacing w:line="240" w:lineRule="auto" w:before="4"/>
        <w:rPr>
          <w:rFonts w:ascii="宋体" w:hAnsi="宋体" w:cs="宋体" w:eastAsia="宋体" w:hint="default"/>
          <w:sz w:val="9"/>
          <w:szCs w:val="9"/>
        </w:rPr>
      </w:pPr>
    </w:p>
    <w:tbl>
      <w:tblPr>
        <w:tblW w:w="0" w:type="auto"/>
        <w:jc w:val="left"/>
        <w:tblInd w:w="788" w:type="dxa"/>
        <w:tblLayout w:type="fixed"/>
        <w:tblCellMar>
          <w:top w:w="0" w:type="dxa"/>
          <w:left w:w="0" w:type="dxa"/>
          <w:bottom w:w="0" w:type="dxa"/>
          <w:right w:w="0" w:type="dxa"/>
        </w:tblCellMar>
        <w:tblLook w:val="01E0"/>
      </w:tblPr>
      <w:tblGrid>
        <w:gridCol w:w="2787"/>
        <w:gridCol w:w="2788"/>
        <w:gridCol w:w="2787"/>
      </w:tblGrid>
      <w:tr>
        <w:trPr>
          <w:trHeight w:val="416"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硕士、本科及大专</w:t>
            </w:r>
          </w:p>
        </w:tc>
        <w:tc>
          <w:tcPr>
            <w:tcW w:w="27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3" w:right="0"/>
              <w:jc w:val="center"/>
              <w:rPr>
                <w:rFonts w:ascii="Times New Roman" w:hAnsi="Times New Roman" w:cs="Times New Roman" w:eastAsia="Times New Roman" w:hint="default"/>
                <w:sz w:val="21"/>
                <w:szCs w:val="21"/>
              </w:rPr>
            </w:pPr>
            <w:r>
              <w:rPr>
                <w:rFonts w:ascii="Times New Roman"/>
                <w:sz w:val="21"/>
              </w:rPr>
              <w:t>375</w:t>
            </w:r>
          </w:p>
        </w:tc>
        <w:tc>
          <w:tcPr>
            <w:tcW w:w="27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30.02%</w:t>
            </w:r>
          </w:p>
        </w:tc>
      </w:tr>
      <w:tr>
        <w:trPr>
          <w:trHeight w:val="4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高中及中专</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sz w:val="21"/>
              </w:rPr>
              <w:t>246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19.70%</w:t>
            </w:r>
          </w:p>
        </w:tc>
      </w:tr>
      <w:tr>
        <w:trPr>
          <w:trHeight w:val="4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sz w:val="21"/>
              </w:rPr>
              <w:t>628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50.28%</w:t>
            </w:r>
          </w:p>
        </w:tc>
      </w:tr>
      <w:tr>
        <w:trPr>
          <w:trHeight w:val="4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3" w:right="0"/>
              <w:jc w:val="center"/>
              <w:rPr>
                <w:rFonts w:ascii="Times New Roman" w:hAnsi="Times New Roman" w:cs="Times New Roman" w:eastAsia="Times New Roman" w:hint="default"/>
                <w:sz w:val="21"/>
                <w:szCs w:val="21"/>
              </w:rPr>
            </w:pPr>
            <w:r>
              <w:rPr>
                <w:rFonts w:ascii="Times New Roman"/>
                <w:sz w:val="21"/>
              </w:rPr>
              <w:t>1249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4542" w:lineRule="exact"/>
        <w:ind w:left="1216"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803321" cy="288455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803321" cy="2884551"/>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2"/>
        <w:rPr>
          <w:rFonts w:ascii="宋体" w:hAnsi="宋体" w:cs="宋体" w:eastAsia="宋体" w:hint="default"/>
          <w:sz w:val="6"/>
          <w:szCs w:val="6"/>
        </w:rPr>
      </w:pPr>
    </w:p>
    <w:p>
      <w:pPr>
        <w:pStyle w:val="BodyText"/>
        <w:spacing w:line="240" w:lineRule="auto" w:before="36"/>
        <w:ind w:left="573" w:right="145"/>
        <w:jc w:val="left"/>
      </w:pPr>
      <w:r>
        <w:rPr>
          <w:rFonts w:ascii="Times New Roman" w:hAnsi="Times New Roman" w:cs="Times New Roman" w:eastAsia="Times New Roman" w:hint="default"/>
        </w:rPr>
        <w:t>3</w:t>
      </w:r>
      <w:r>
        <w:rPr/>
        <w:t>、员工年龄分布情况</w:t>
      </w:r>
    </w:p>
    <w:p>
      <w:pPr>
        <w:spacing w:line="240" w:lineRule="auto" w:before="2"/>
        <w:rPr>
          <w:rFonts w:ascii="宋体" w:hAnsi="宋体" w:cs="宋体" w:eastAsia="宋体" w:hint="default"/>
          <w:sz w:val="9"/>
          <w:szCs w:val="9"/>
        </w:rPr>
      </w:pPr>
    </w:p>
    <w:tbl>
      <w:tblPr>
        <w:tblW w:w="0" w:type="auto"/>
        <w:jc w:val="left"/>
        <w:tblInd w:w="755" w:type="dxa"/>
        <w:tblLayout w:type="fixed"/>
        <w:tblCellMar>
          <w:top w:w="0" w:type="dxa"/>
          <w:left w:w="0" w:type="dxa"/>
          <w:bottom w:w="0" w:type="dxa"/>
          <w:right w:w="0" w:type="dxa"/>
        </w:tblCellMar>
        <w:tblLook w:val="01E0"/>
      </w:tblPr>
      <w:tblGrid>
        <w:gridCol w:w="2809"/>
        <w:gridCol w:w="2806"/>
        <w:gridCol w:w="2806"/>
      </w:tblGrid>
      <w:tr>
        <w:trPr>
          <w:trHeight w:val="342"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年龄区间</w:t>
            </w:r>
          </w:p>
        </w:tc>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3"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7"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945</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75.66%</w:t>
            </w:r>
          </w:p>
        </w:tc>
      </w:tr>
      <w:tr>
        <w:trPr>
          <w:trHeight w:val="348"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40</w:t>
            </w:r>
            <w:r>
              <w:rPr>
                <w:rFonts w:ascii="宋体" w:hAnsi="宋体" w:cs="宋体" w:eastAsia="宋体" w:hint="default"/>
                <w:sz w:val="21"/>
                <w:szCs w:val="21"/>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230</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18.41%</w:t>
            </w:r>
          </w:p>
        </w:tc>
      </w:tr>
      <w:tr>
        <w:trPr>
          <w:trHeight w:val="346"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71</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5.68%</w:t>
            </w:r>
          </w:p>
        </w:tc>
      </w:tr>
      <w:tr>
        <w:trPr>
          <w:trHeight w:val="348"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3</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0.24%</w:t>
            </w:r>
          </w:p>
        </w:tc>
      </w:tr>
      <w:tr>
        <w:trPr>
          <w:trHeight w:val="348" w:hRule="exact"/>
        </w:trPr>
        <w:tc>
          <w:tcPr>
            <w:tcW w:w="28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1249</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6"/>
          <w:szCs w:val="6"/>
        </w:rPr>
      </w:pPr>
    </w:p>
    <w:p>
      <w:pPr>
        <w:spacing w:line="4542" w:lineRule="exact"/>
        <w:ind w:left="1216"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4798001" cy="2884551"/>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4798001" cy="2884551"/>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6"/>
        <w:rPr>
          <w:rFonts w:ascii="宋体" w:hAnsi="宋体" w:cs="宋体" w:eastAsia="宋体" w:hint="default"/>
          <w:sz w:val="6"/>
          <w:szCs w:val="6"/>
        </w:rPr>
      </w:pPr>
    </w:p>
    <w:p>
      <w:pPr>
        <w:pStyle w:val="BodyText"/>
        <w:spacing w:line="408" w:lineRule="auto" w:before="36"/>
        <w:ind w:right="145" w:firstLine="420"/>
        <w:jc w:val="left"/>
      </w:pPr>
      <w:r>
        <w:rPr>
          <w:spacing w:val="-2"/>
        </w:rPr>
        <w:t>公司按照国家规定，为职工个人交纳了养老保险金、医疗保险金、失业保险金、工伤保险金和生育</w:t>
      </w:r>
      <w:r>
        <w:rPr>
          <w:w w:val="100"/>
        </w:rPr>
        <w:t> </w:t>
      </w:r>
      <w:r>
        <w:rPr/>
        <w:t>保险金等。</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center"/>
        <w:rPr>
          <w:b w:val="0"/>
          <w:bCs w:val="0"/>
        </w:rPr>
      </w:pPr>
      <w:bookmarkStart w:name="_bookmark8" w:id="9"/>
      <w:bookmarkEnd w:id="9"/>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20"/>
        <w:jc w:val="both"/>
      </w:pPr>
      <w:r>
        <w:rPr>
          <w:spacing w:val="-2"/>
        </w:rPr>
        <w:t>报告期内，公司严格按照《公司法》、《证券法》、《上市公司治理准则》、《深圳证券交易所股票</w:t>
      </w:r>
      <w:r>
        <w:rPr>
          <w:w w:val="100"/>
        </w:rPr>
        <w:t> </w:t>
      </w:r>
      <w:r>
        <w:rPr>
          <w:spacing w:val="-2"/>
        </w:rPr>
        <w:t>上市规则》和中国证监会有关法律法规等的要求，规范运作，不断完善公司法人治理结构，建立了较为完</w:t>
      </w:r>
      <w:r>
        <w:rPr>
          <w:spacing w:val="-50"/>
        </w:rPr>
        <w:t> </w:t>
      </w:r>
      <w:r>
        <w:rPr>
          <w:spacing w:val="-50"/>
        </w:rPr>
      </w:r>
      <w:r>
        <w:rPr>
          <w:spacing w:val="-2"/>
        </w:rPr>
        <w:t>备的公司治理及内部控制规章制度，同时根据监管部门的最新要求，及时对制度进行修订和完善。报告期</w:t>
      </w:r>
      <w:r>
        <w:rPr>
          <w:spacing w:val="-45"/>
        </w:rPr>
        <w:t> </w:t>
      </w:r>
      <w:r>
        <w:rPr>
          <w:spacing w:val="-45"/>
        </w:rPr>
      </w:r>
      <w:r>
        <w:rPr>
          <w:spacing w:val="-2"/>
        </w:rPr>
        <w:t>内，公司制定或修订了《财务管理制度》、《对外捐赠管理制度》、《重大合同法律审查制度》、《重大</w:t>
      </w:r>
      <w:r>
        <w:rPr>
          <w:spacing w:val="-45"/>
        </w:rPr>
        <w:t> </w:t>
      </w:r>
      <w:r>
        <w:rPr>
          <w:spacing w:val="-45"/>
        </w:rPr>
      </w:r>
      <w:r>
        <w:rPr>
          <w:spacing w:val="-2"/>
        </w:rPr>
        <w:t>信息内部报告制度》、《公司章程》、《董事会秘书工作制度》、《董事会秘书履职报告制度》、《分红</w:t>
      </w:r>
      <w:r>
        <w:rPr>
          <w:spacing w:val="-50"/>
        </w:rPr>
        <w:t> </w:t>
      </w:r>
      <w:r>
        <w:rPr>
          <w:spacing w:val="-50"/>
        </w:rPr>
      </w:r>
      <w:r>
        <w:rPr>
          <w:spacing w:val="-2"/>
        </w:rPr>
        <w:t>管理制度》，进一步规范了公司治理。截至报告期末，公司治理实际情况符合中国证监会发布的有关上市</w:t>
      </w:r>
      <w:r>
        <w:rPr>
          <w:spacing w:val="-47"/>
        </w:rPr>
        <w:t> </w:t>
      </w:r>
      <w:r>
        <w:rPr>
          <w:spacing w:val="-47"/>
        </w:rPr>
      </w:r>
      <w:r>
        <w:rPr/>
        <w:t>公司治理的规范性文件的要求。</w:t>
      </w:r>
    </w:p>
    <w:p>
      <w:pPr>
        <w:pStyle w:val="BodyText"/>
        <w:spacing w:line="408" w:lineRule="auto" w:before="46"/>
        <w:ind w:left="573" w:right="145"/>
        <w:jc w:val="left"/>
      </w:pPr>
      <w:r>
        <w:rPr/>
        <w:t>（一）关于股东与股东大会</w:t>
      </w:r>
      <w:r>
        <w:rPr>
          <w:w w:val="100"/>
        </w:rPr>
        <w:t> </w:t>
      </w:r>
      <w:r>
        <w:rPr>
          <w:spacing w:val="-2"/>
        </w:rPr>
        <w:t>公司严格按照《上市公司股东大会规则》、《公司章程》和公司《股东大会议事规则》等的规定和要</w:t>
      </w:r>
    </w:p>
    <w:p>
      <w:pPr>
        <w:pStyle w:val="BodyText"/>
        <w:spacing w:line="408" w:lineRule="auto" w:before="46"/>
        <w:ind w:right="146"/>
        <w:jc w:val="both"/>
      </w:pPr>
      <w:r>
        <w:rPr>
          <w:spacing w:val="-2"/>
        </w:rPr>
        <w:t>求，召集、召开股东大会，能够确保所有股东享有平等地位，充分行使自己的权利。报告期内召开的股东</w:t>
      </w:r>
      <w:r>
        <w:rPr>
          <w:spacing w:val="-43"/>
        </w:rPr>
        <w:t> </w:t>
      </w:r>
      <w:r>
        <w:rPr>
          <w:spacing w:val="-43"/>
        </w:rPr>
      </w:r>
      <w:r>
        <w:rPr/>
        <w:t>大会均由董事会召集召开，并邀请见证律师进行现场见证。</w:t>
      </w:r>
    </w:p>
    <w:p>
      <w:pPr>
        <w:pStyle w:val="BodyText"/>
        <w:spacing w:line="408" w:lineRule="auto" w:before="46"/>
        <w:ind w:left="573" w:right="145"/>
        <w:jc w:val="left"/>
      </w:pPr>
      <w:r>
        <w:rPr/>
        <w:t>（二）关于公司与控股股东</w:t>
      </w:r>
      <w:r>
        <w:rPr>
          <w:w w:val="100"/>
        </w:rPr>
        <w:t> </w:t>
      </w:r>
      <w:r>
        <w:rPr>
          <w:spacing w:val="-2"/>
        </w:rPr>
        <w:t>公司控股股东能够严格按照《公司法》、《证券法》、《深圳证券交易所股票上市规则》、《深圳证</w:t>
      </w:r>
    </w:p>
    <w:p>
      <w:pPr>
        <w:pStyle w:val="BodyText"/>
        <w:spacing w:line="408" w:lineRule="auto" w:before="46"/>
        <w:ind w:right="124"/>
        <w:jc w:val="both"/>
      </w:pPr>
      <w:r>
        <w:rPr>
          <w:spacing w:val="-2"/>
        </w:rPr>
        <w:t>券交易所中小企业板上市公司规范运作指引》、《公司章程》和《控股股东、实际控制人行为规范》的规</w:t>
      </w:r>
      <w:r>
        <w:rPr>
          <w:spacing w:val="-44"/>
        </w:rPr>
        <w:t> </w:t>
      </w:r>
      <w:r>
        <w:rPr>
          <w:spacing w:val="-44"/>
        </w:rPr>
      </w:r>
      <w:r>
        <w:rPr>
          <w:spacing w:val="-2"/>
        </w:rPr>
        <w:t>定和要求，规范控股股东行为。公司控股股东广东群兴投资有限公司，为境内非国有法人，通过股东大会</w:t>
      </w:r>
      <w:r>
        <w:rPr>
          <w:spacing w:val="-50"/>
        </w:rPr>
        <w:t> </w:t>
      </w:r>
      <w:r>
        <w:rPr>
          <w:spacing w:val="-50"/>
        </w:rPr>
      </w:r>
      <w:r>
        <w:rPr>
          <w:spacing w:val="-2"/>
        </w:rPr>
        <w:t>行使股东权利，并承担相应义务，没有超越公司股东大会直接或间接干预公司的决策和经营活动的行为。</w:t>
      </w:r>
      <w:r>
        <w:rPr>
          <w:spacing w:val="-20"/>
        </w:rPr>
        <w:t> </w:t>
      </w:r>
      <w:r>
        <w:rPr>
          <w:spacing w:val="-20"/>
        </w:rPr>
      </w:r>
      <w:r>
        <w:rPr>
          <w:spacing w:val="-2"/>
        </w:rPr>
        <w:t>公司拥有独立完整的业务和自主经营能力，在业务、资产、人员、财务、机构等方面独立于控股股东，公</w:t>
      </w:r>
      <w:r>
        <w:rPr>
          <w:spacing w:val="-45"/>
        </w:rPr>
        <w:t> </w:t>
      </w:r>
      <w:r>
        <w:rPr>
          <w:spacing w:val="-45"/>
        </w:rPr>
      </w:r>
      <w:r>
        <w:rPr/>
        <w:t>司董事会、监事会和内部机构独立运作。公司实际控制人不存在损害公司及其他股东利益的情况。</w:t>
      </w:r>
    </w:p>
    <w:p>
      <w:pPr>
        <w:pStyle w:val="BodyText"/>
        <w:spacing w:line="410" w:lineRule="auto" w:before="46"/>
        <w:ind w:left="573" w:right="145"/>
        <w:jc w:val="left"/>
      </w:pPr>
      <w:r>
        <w:rPr/>
        <w:t>（三）关于董事与董事会</w:t>
      </w:r>
      <w:r>
        <w:rPr>
          <w:w w:val="100"/>
        </w:rPr>
        <w:t> </w:t>
      </w:r>
      <w:r>
        <w:rPr>
          <w:spacing w:val="-2"/>
        </w:rPr>
        <w:t>公司董事会严格按照《公司法》、《证券法》、《深圳证券交易所股票上市规则》、《深圳证券交易</w:t>
      </w:r>
    </w:p>
    <w:p>
      <w:pPr>
        <w:pStyle w:val="BodyText"/>
        <w:spacing w:line="408" w:lineRule="auto" w:before="44"/>
        <w:ind w:right="146"/>
        <w:jc w:val="both"/>
      </w:pPr>
      <w:r>
        <w:rPr>
          <w:spacing w:val="-2"/>
        </w:rPr>
        <w:t>所中小企业板上市公司规范运作指引》、《公司章程》、《董事会议事规则》、《独立董事工作制度》等</w:t>
      </w:r>
      <w:r>
        <w:rPr>
          <w:spacing w:val="-45"/>
        </w:rPr>
        <w:t> </w:t>
      </w:r>
      <w:r>
        <w:rPr>
          <w:spacing w:val="-45"/>
        </w:rPr>
      </w:r>
      <w:r>
        <w:rPr>
          <w:spacing w:val="-2"/>
        </w:rPr>
        <w:t>相关规定召集召开董事会，公司董事按时出席董事会及股东大会，勤勉尽责，认真审议各项议案并对公司</w:t>
      </w:r>
      <w:r>
        <w:rPr>
          <w:spacing w:val="-45"/>
        </w:rPr>
        <w:t> </w:t>
      </w:r>
      <w:r>
        <w:rPr>
          <w:spacing w:val="-45"/>
        </w:rPr>
      </w:r>
      <w:r>
        <w:rPr>
          <w:spacing w:val="-2"/>
        </w:rPr>
        <w:t>重大事项做出科学、合理决策。公司严格按照《公司法》和《公司章程》等规定的董事选聘程序以累积投</w:t>
      </w:r>
      <w:r>
        <w:rPr>
          <w:spacing w:val="-42"/>
        </w:rPr>
        <w:t> </w:t>
      </w:r>
      <w:r>
        <w:rPr>
          <w:spacing w:val="-42"/>
        </w:rPr>
      </w:r>
      <w:r>
        <w:rPr>
          <w:spacing w:val="-2"/>
        </w:rPr>
        <w:t>票制方式选举董事，董事会成员的构成符合法律法规的要求。公司独立董事独立履行职责，对公司重大事</w:t>
      </w:r>
      <w:r>
        <w:rPr>
          <w:spacing w:val="-44"/>
        </w:rPr>
        <w:t> </w:t>
      </w:r>
      <w:r>
        <w:rPr>
          <w:spacing w:val="-44"/>
        </w:rPr>
      </w:r>
      <w:r>
        <w:rPr>
          <w:spacing w:val="-2"/>
        </w:rPr>
        <w:t>项发表独立意见，切实维护公司利益和股东权益，尤其关注中小股东的合法权益不受损害，独立董事在公</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86"/>
        <w:jc w:val="both"/>
      </w:pPr>
      <w:r>
        <w:rPr>
          <w:spacing w:val="-2"/>
        </w:rPr>
        <w:t>司重大决策以及投资方面发挥了重要作用。公司董事会设立了审计委员会、战略委员会、提名委员会、薪</w:t>
      </w:r>
      <w:r>
        <w:rPr>
          <w:spacing w:val="-47"/>
        </w:rPr>
        <w:t> </w:t>
      </w:r>
      <w:r>
        <w:rPr>
          <w:spacing w:val="-47"/>
        </w:rPr>
      </w:r>
      <w:r>
        <w:rPr>
          <w:spacing w:val="-2"/>
        </w:rPr>
        <w:t>酬与考核委员会四个专门委员会，在促进公司规范运作、健康持续发展等方面发挥了重要的作用。未出现</w:t>
      </w:r>
      <w:r>
        <w:rPr>
          <w:spacing w:val="-44"/>
        </w:rPr>
        <w:t> </w:t>
      </w:r>
      <w:r>
        <w:rPr>
          <w:spacing w:val="-44"/>
        </w:rPr>
      </w:r>
      <w:r>
        <w:rPr/>
        <w:t>越权行使股东大会权利的行为，也未出现越权干预监事会运作和经营管理层的行为。</w:t>
      </w:r>
    </w:p>
    <w:p>
      <w:pPr>
        <w:pStyle w:val="BodyText"/>
        <w:spacing w:line="408" w:lineRule="auto" w:before="46"/>
        <w:ind w:left="573" w:right="94"/>
        <w:jc w:val="left"/>
      </w:pPr>
      <w:r>
        <w:rPr/>
        <w:t>（四）关于监事与监事会</w:t>
      </w:r>
      <w:r>
        <w:rPr>
          <w:w w:val="100"/>
        </w:rPr>
        <w:t> </w:t>
      </w:r>
      <w:r>
        <w:rPr>
          <w:spacing w:val="-2"/>
        </w:rPr>
        <w:t>公司严格按照法律、法规及《公司章程》、《股东大会议事规则》、《监事会议事规则》等的规定产</w:t>
      </w:r>
    </w:p>
    <w:p>
      <w:pPr>
        <w:pStyle w:val="BodyText"/>
        <w:spacing w:line="408" w:lineRule="auto" w:before="46"/>
        <w:ind w:right="187"/>
        <w:jc w:val="both"/>
      </w:pPr>
      <w:r>
        <w:rPr>
          <w:spacing w:val="-2"/>
        </w:rPr>
        <w:t>生监事，公司监事会的人数及人员构成符合法律、法规和《公司章程》的要求，监事会现有三名监事，其</w:t>
      </w:r>
      <w:r>
        <w:rPr>
          <w:spacing w:val="-45"/>
        </w:rPr>
        <w:t> </w:t>
      </w:r>
      <w:r>
        <w:rPr>
          <w:spacing w:val="-45"/>
        </w:rPr>
      </w:r>
      <w:r>
        <w:rPr>
          <w:spacing w:val="-2"/>
        </w:rPr>
        <w:t>中职工代表监事一人。公司全体监事能够按照法律、法规和《监事会议事规则》等的要求，从保护股东利</w:t>
      </w:r>
      <w:r>
        <w:rPr>
          <w:spacing w:val="-43"/>
        </w:rPr>
        <w:t> </w:t>
      </w:r>
      <w:r>
        <w:rPr>
          <w:spacing w:val="-43"/>
        </w:rPr>
      </w:r>
      <w:r>
        <w:rPr>
          <w:spacing w:val="-2"/>
        </w:rPr>
        <w:t>益出发，认真履行自己的职责，对公司重大事项、财务状况以及公司董事、经理和其他高级管理人员履行</w:t>
      </w:r>
      <w:r>
        <w:rPr>
          <w:spacing w:val="-47"/>
        </w:rPr>
        <w:t> </w:t>
      </w:r>
      <w:r>
        <w:rPr>
          <w:spacing w:val="-47"/>
        </w:rPr>
      </w:r>
      <w:r>
        <w:rPr/>
        <w:t>职责的合法合规性进行监督，忠实、勤勉地维护公司及股东的合法权益。</w:t>
      </w:r>
    </w:p>
    <w:p>
      <w:pPr>
        <w:pStyle w:val="BodyText"/>
        <w:spacing w:line="408" w:lineRule="auto" w:before="46"/>
        <w:ind w:left="573" w:right="94"/>
        <w:jc w:val="left"/>
      </w:pPr>
      <w:r>
        <w:rPr/>
        <w:t>（五）关于信息披露</w:t>
      </w:r>
      <w:r>
        <w:rPr>
          <w:w w:val="100"/>
        </w:rPr>
        <w:t> </w:t>
      </w:r>
      <w:r>
        <w:rPr>
          <w:spacing w:val="-2"/>
        </w:rPr>
        <w:t>公司指定董事会秘书具体负责信息披露工作、接待投资者的来访和咨询，严格按照监管部门颁布的制</w:t>
      </w:r>
    </w:p>
    <w:p>
      <w:pPr>
        <w:pStyle w:val="BodyText"/>
        <w:spacing w:line="400" w:lineRule="auto" w:before="46"/>
        <w:ind w:right="135"/>
        <w:jc w:val="both"/>
      </w:pPr>
      <w:r>
        <w:rPr>
          <w:spacing w:val="-2"/>
        </w:rPr>
        <w:t>度法规和公司制定的《信息披露事务管理制度》、《重大信息内部报告制度》和《投资者关系管理制度》</w:t>
      </w:r>
      <w:r>
        <w:rPr>
          <w:spacing w:val="-21"/>
        </w:rPr>
        <w:t> </w:t>
      </w:r>
      <w:r>
        <w:rPr>
          <w:spacing w:val="-21"/>
        </w:rPr>
      </w:r>
      <w:r>
        <w:rPr>
          <w:spacing w:val="-2"/>
        </w:rPr>
        <w:t>等有关规定，加强信息披露事务管理，依法认真履行信息披露义务。公司指定《中国证劵报》、《上海证</w:t>
      </w:r>
      <w:r>
        <w:rPr>
          <w:spacing w:val="-50"/>
        </w:rPr>
        <w:t> </w:t>
      </w:r>
      <w:r>
        <w:rPr>
          <w:spacing w:val="-50"/>
        </w:rPr>
      </w:r>
      <w:r>
        <w:rPr>
          <w:spacing w:val="-2"/>
        </w:rPr>
        <w:t>券报》、《证券时报》和巨潮资讯网（</w:t>
      </w:r>
      <w:hyperlink r:id="rId11">
        <w:r>
          <w:rPr>
            <w:rFonts w:ascii="Times New Roman" w:hAnsi="Times New Roman" w:cs="Times New Roman" w:eastAsia="Times New Roman" w:hint="default"/>
            <w:spacing w:val="-2"/>
          </w:rPr>
          <w:t>www.cninfo.com.cn</w:t>
        </w:r>
      </w:hyperlink>
      <w:r>
        <w:rPr>
          <w:spacing w:val="-2"/>
        </w:rPr>
        <w:t>）为公司信息披露的报纸及网站，真实、完整、</w:t>
      </w:r>
      <w:r>
        <w:rPr>
          <w:spacing w:val="-4"/>
        </w:rPr>
        <w:t> </w:t>
      </w:r>
      <w:r>
        <w:rPr>
          <w:spacing w:val="-4"/>
        </w:rPr>
      </w:r>
      <w:r>
        <w:rPr/>
        <w:t>准确、公平、及时地披露有关信息，确保公司所有股东公平地获得公司相关信息。</w:t>
      </w:r>
    </w:p>
    <w:p>
      <w:pPr>
        <w:pStyle w:val="BodyText"/>
        <w:spacing w:line="408" w:lineRule="auto" w:before="52"/>
        <w:ind w:left="573" w:right="94"/>
        <w:jc w:val="left"/>
      </w:pPr>
      <w:r>
        <w:rPr/>
        <w:t>（六）关于相关利益者</w:t>
      </w:r>
      <w:r>
        <w:rPr>
          <w:w w:val="100"/>
        </w:rPr>
        <w:t> </w:t>
      </w:r>
      <w:r>
        <w:rPr>
          <w:spacing w:val="-2"/>
        </w:rPr>
        <w:t>公司充分尊重和维护相关利益者的合法利益，实现社会、股东、公司、员工等各方利益的协调平衡，</w:t>
      </w:r>
    </w:p>
    <w:p>
      <w:pPr>
        <w:pStyle w:val="BodyText"/>
        <w:spacing w:line="444" w:lineRule="auto" w:before="46"/>
        <w:ind w:left="573" w:right="94" w:hanging="421"/>
        <w:jc w:val="left"/>
      </w:pPr>
      <w:r>
        <w:rPr/>
        <w:t>加强与各方建立良好的合作关系，共同推动公司健康、持续地发展。</w:t>
      </w:r>
      <w:r>
        <w:rPr>
          <w:w w:val="100"/>
        </w:rPr>
        <w:t> </w:t>
      </w:r>
      <w:r>
        <w:rPr>
          <w:spacing w:val="-2"/>
        </w:rPr>
        <w:t>公司治理与《公司法》和中国证监会相关规定的要求是否存在差异</w:t>
      </w:r>
    </w:p>
    <w:p>
      <w:pPr>
        <w:pStyle w:val="BodyText"/>
        <w:spacing w:line="420" w:lineRule="auto" w:before="53"/>
        <w:ind w:left="573" w:right="24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公司治理与《公司法》和中国证监会相关规定的要求不存在差异。</w:t>
      </w:r>
    </w:p>
    <w:p>
      <w:pPr>
        <w:pStyle w:val="BodyText"/>
        <w:spacing w:line="240" w:lineRule="auto" w:before="76"/>
        <w:ind w:left="573" w:right="94"/>
        <w:jc w:val="left"/>
      </w:pPr>
      <w:r>
        <w:rPr/>
        <w:t>公司治理专项活动开展情况以及内幕信息知情人登记管理制度的制定、实施情况</w:t>
      </w:r>
    </w:p>
    <w:p>
      <w:pPr>
        <w:spacing w:line="240" w:lineRule="auto" w:before="9"/>
        <w:rPr>
          <w:rFonts w:ascii="宋体" w:hAnsi="宋体" w:cs="宋体" w:eastAsia="宋体" w:hint="default"/>
          <w:sz w:val="17"/>
          <w:szCs w:val="17"/>
        </w:rPr>
      </w:pPr>
    </w:p>
    <w:p>
      <w:pPr>
        <w:pStyle w:val="BodyText"/>
        <w:spacing w:line="398" w:lineRule="auto"/>
        <w:ind w:right="94" w:firstLine="420"/>
        <w:jc w:val="left"/>
      </w:pPr>
      <w:r>
        <w:rPr/>
        <w:t>（一）公司治理专项活动开展情况</w:t>
      </w:r>
      <w:r>
        <w:rPr>
          <w:spacing w:val="55"/>
        </w:rPr>
        <w:t> </w:t>
      </w:r>
      <w:r>
        <w:rPr/>
        <w:t>报告期内，公司根据广东监管局《关于开展上市公司及相关主体</w:t>
      </w:r>
      <w:r>
        <w:rPr>
          <w:w w:val="100"/>
        </w:rPr>
        <w:t> </w:t>
      </w:r>
      <w:r>
        <w:rPr>
          <w:spacing w:val="-5"/>
          <w:w w:val="100"/>
        </w:rPr>
        <w:t>承诺履行情况专项检查的通知》（广东证监</w:t>
      </w:r>
      <w:r>
        <w:rPr>
          <w:rFonts w:ascii="Times New Roman" w:hAnsi="Times New Roman" w:cs="Times New Roman" w:eastAsia="Times New Roman" w:hint="default"/>
          <w:spacing w:val="-5"/>
          <w:w w:val="100"/>
        </w:rPr>
        <w:t>[2012]185</w:t>
      </w:r>
      <w:r>
        <w:rPr>
          <w:rFonts w:ascii="Times New Roman" w:hAnsi="Times New Roman" w:cs="Times New Roman" w:eastAsia="Times New Roman" w:hint="default"/>
          <w:w w:val="100"/>
        </w:rPr>
        <w:t> </w:t>
      </w:r>
      <w:r>
        <w:rPr>
          <w:spacing w:val="-2"/>
          <w:w w:val="100"/>
        </w:rPr>
        <w:t>号）文件精神，认真组织实施，对公司股东、关联方</w:t>
      </w:r>
      <w:r>
        <w:rPr>
          <w:spacing w:val="-94"/>
          <w:w w:val="100"/>
        </w:rPr>
        <w:t> </w:t>
      </w:r>
      <w:r>
        <w:rPr>
          <w:spacing w:val="-94"/>
          <w:w w:val="100"/>
        </w:rPr>
      </w:r>
      <w:r>
        <w:rPr>
          <w:spacing w:val="-2"/>
        </w:rPr>
        <w:t>以及公司尚未履行完毕的承诺情况进行清理，完成《关于公司及相关主体承诺履行情况的公告》等项工作</w:t>
      </w:r>
      <w:r>
        <w:rPr>
          <w:spacing w:val="-42"/>
        </w:rPr>
        <w:t> </w:t>
      </w:r>
      <w:r>
        <w:rPr>
          <w:spacing w:val="-42"/>
        </w:rPr>
      </w:r>
      <w:r>
        <w:rPr/>
        <w:t>并按规定上报和公开披露。详见巨潮资讯网 </w:t>
      </w:r>
      <w:hyperlink r:id="rId11">
        <w:r>
          <w:rPr>
            <w:rFonts w:ascii="Times New Roman" w:hAnsi="Times New Roman" w:cs="Times New Roman" w:eastAsia="Times New Roman" w:hint="default"/>
          </w:rPr>
          <w:t>http://www.cninfo.com.cn</w:t>
        </w:r>
      </w:hyperlink>
      <w:r>
        <w:rPr/>
        <w:t>，公告编号：</w:t>
      </w:r>
      <w:r>
        <w:rPr>
          <w:rFonts w:ascii="Times New Roman" w:hAnsi="Times New Roman" w:cs="Times New Roman" w:eastAsia="Times New Roman" w:hint="default"/>
        </w:rPr>
        <w:t>2012-030</w:t>
      </w:r>
      <w:r>
        <w:rPr/>
        <w:t>。</w:t>
      </w:r>
      <w:r>
        <w:rPr>
          <w:spacing w:val="-21"/>
        </w:rPr>
        <w:t> </w:t>
      </w:r>
      <w:r>
        <w:rPr/>
        <w:t>报告期内，</w:t>
      </w:r>
      <w:r>
        <w:rPr>
          <w:w w:val="100"/>
        </w:rPr>
        <w:t> </w:t>
      </w:r>
      <w:r>
        <w:rPr/>
        <w:t>公司根据广东证监局</w:t>
      </w:r>
      <w:r>
        <w:rPr>
          <w:rFonts w:ascii="Times New Roman" w:hAnsi="Times New Roman" w:cs="Times New Roman" w:eastAsia="Times New Roman" w:hint="default"/>
        </w:rPr>
        <w:t>[2012]91</w:t>
      </w:r>
      <w:r>
        <w:rPr>
          <w:rFonts w:ascii="Times New Roman" w:hAnsi="Times New Roman" w:cs="Times New Roman" w:eastAsia="Times New Roman" w:hint="default"/>
          <w:spacing w:val="-3"/>
        </w:rPr>
        <w:t> </w:t>
      </w:r>
      <w:r>
        <w:rPr/>
        <w:t>号文件《关于进一步落实上市公司分红相关规定的通知》及证监发</w:t>
      </w:r>
      <w:r>
        <w:rPr>
          <w:rFonts w:ascii="Times New Roman" w:hAnsi="Times New Roman" w:cs="Times New Roman" w:eastAsia="Times New Roman" w:hint="default"/>
        </w:rPr>
        <w:t>[2012]37</w:t>
      </w:r>
      <w:r>
        <w:rPr>
          <w:rFonts w:ascii="Times New Roman" w:hAnsi="Times New Roman" w:cs="Times New Roman" w:eastAsia="Times New Roman" w:hint="default"/>
          <w:w w:val="100"/>
        </w:rPr>
        <w:t> </w:t>
      </w:r>
      <w:r>
        <w:rPr>
          <w:spacing w:val="-2"/>
        </w:rPr>
        <w:t>号文件《关于进一步落实上市公司现金分红有关事项的通知》指示精神，对公司现金分红情况进行了专项</w:t>
      </w:r>
      <w:r>
        <w:rPr>
          <w:spacing w:val="-43"/>
        </w:rPr>
        <w:t> </w:t>
      </w:r>
      <w:r>
        <w:rPr>
          <w:spacing w:val="-43"/>
        </w:rPr>
      </w:r>
      <w:r>
        <w:rPr>
          <w:spacing w:val="-4"/>
          <w:w w:val="100"/>
        </w:rPr>
        <w:t>自查，结合公司实际情况，将《公司章程》分红相关内容单独制定形成公司《分红管理制度》，并制定了</w:t>
      </w:r>
    </w:p>
    <w:p>
      <w:pPr>
        <w:spacing w:after="0" w:line="398"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pStyle w:val="BodyText"/>
        <w:spacing w:line="398" w:lineRule="auto" w:before="175"/>
        <w:ind w:right="0"/>
        <w:jc w:val="left"/>
      </w:pPr>
      <w:r>
        <w:rPr>
          <w:spacing w:val="-2"/>
          <w:w w:val="100"/>
        </w:rPr>
        <w:t>公司《未来三年（</w:t>
      </w:r>
      <w:r>
        <w:rPr>
          <w:rFonts w:ascii="Times New Roman" w:hAnsi="Times New Roman" w:cs="Times New Roman" w:eastAsia="Times New Roman" w:hint="default"/>
          <w:spacing w:val="-2"/>
          <w:w w:val="100"/>
        </w:rPr>
        <w:t>2012-2014</w:t>
      </w:r>
      <w:r>
        <w:rPr>
          <w:rFonts w:ascii="Times New Roman" w:hAnsi="Times New Roman" w:cs="Times New Roman" w:eastAsia="Times New Roman" w:hint="default"/>
          <w:w w:val="100"/>
        </w:rPr>
        <w:t> </w:t>
      </w:r>
      <w:r>
        <w:rPr>
          <w:spacing w:val="-6"/>
          <w:w w:val="100"/>
        </w:rPr>
        <w:t>年）股东回报规划》，进一步强化了公司股东的回报规划，明确了分红的决策</w:t>
      </w:r>
      <w:r>
        <w:rPr>
          <w:spacing w:val="-81"/>
          <w:w w:val="100"/>
        </w:rPr>
        <w:t> </w:t>
      </w:r>
      <w:r>
        <w:rPr>
          <w:spacing w:val="-81"/>
          <w:w w:val="100"/>
        </w:rPr>
      </w:r>
      <w:r>
        <w:rPr/>
        <w:t>程序和机制，有效地保障投资者的合理投资回报。</w:t>
      </w:r>
      <w:r>
        <w:rPr>
          <w:spacing w:val="54"/>
        </w:rPr>
        <w:t> </w:t>
      </w:r>
      <w:r>
        <w:rPr/>
        <w:t>报告期内，公司根据《关于开展上市公司董事会秘书</w:t>
      </w:r>
      <w:r>
        <w:rPr>
          <w:w w:val="100"/>
        </w:rPr>
        <w:t> </w:t>
      </w:r>
      <w:r>
        <w:rPr>
          <w:spacing w:val="-5"/>
          <w:w w:val="100"/>
        </w:rPr>
        <w:t>工作制度落实情况专项检查的通知》（广东证监</w:t>
      </w:r>
      <w:r>
        <w:rPr>
          <w:rFonts w:ascii="Times New Roman" w:hAnsi="Times New Roman" w:cs="Times New Roman" w:eastAsia="Times New Roman" w:hint="default"/>
          <w:spacing w:val="-5"/>
          <w:w w:val="100"/>
        </w:rPr>
        <w:t>[2012]80</w:t>
      </w:r>
      <w:r>
        <w:rPr>
          <w:rFonts w:ascii="Times New Roman" w:hAnsi="Times New Roman" w:cs="Times New Roman" w:eastAsia="Times New Roman" w:hint="default"/>
          <w:w w:val="100"/>
        </w:rPr>
        <w:t> </w:t>
      </w:r>
      <w:r>
        <w:rPr>
          <w:spacing w:val="-3"/>
          <w:w w:val="100"/>
        </w:rPr>
        <w:t>号）及《关于印发</w:t>
      </w:r>
      <w:r>
        <w:rPr>
          <w:rFonts w:ascii="Times New Roman" w:hAnsi="Times New Roman" w:cs="Times New Roman" w:eastAsia="Times New Roman" w:hint="default"/>
          <w:spacing w:val="-3"/>
          <w:w w:val="100"/>
        </w:rPr>
        <w:t>&lt;</w:t>
      </w:r>
      <w:r>
        <w:rPr>
          <w:spacing w:val="-3"/>
          <w:w w:val="100"/>
        </w:rPr>
        <w:t>关于加强辖区上市公司董事会</w:t>
      </w:r>
      <w:r>
        <w:rPr>
          <w:spacing w:val="-86"/>
          <w:w w:val="100"/>
        </w:rPr>
        <w:t> </w:t>
      </w:r>
      <w:r>
        <w:rPr>
          <w:spacing w:val="-86"/>
          <w:w w:val="100"/>
        </w:rPr>
      </w:r>
      <w:r>
        <w:rPr>
          <w:spacing w:val="-6"/>
          <w:w w:val="100"/>
        </w:rPr>
        <w:t>秘书管理的意见</w:t>
      </w:r>
      <w:r>
        <w:rPr>
          <w:rFonts w:ascii="Times New Roman" w:hAnsi="Times New Roman" w:cs="Times New Roman" w:eastAsia="Times New Roman" w:hint="default"/>
          <w:spacing w:val="-6"/>
          <w:w w:val="100"/>
        </w:rPr>
        <w:t>&gt;</w:t>
      </w:r>
      <w:r>
        <w:rPr>
          <w:spacing w:val="-6"/>
          <w:w w:val="100"/>
        </w:rPr>
        <w:t>的通知》（广东证监</w:t>
      </w:r>
      <w:r>
        <w:rPr>
          <w:rFonts w:ascii="Times New Roman" w:hAnsi="Times New Roman" w:cs="Times New Roman" w:eastAsia="Times New Roman" w:hint="default"/>
          <w:spacing w:val="-6"/>
          <w:w w:val="100"/>
        </w:rPr>
        <w:t>[2011]174</w:t>
      </w:r>
      <w:r>
        <w:rPr>
          <w:rFonts w:ascii="Times New Roman" w:hAnsi="Times New Roman" w:cs="Times New Roman" w:eastAsia="Times New Roman" w:hint="default"/>
          <w:w w:val="100"/>
        </w:rPr>
        <w:t> </w:t>
      </w:r>
      <w:r>
        <w:rPr>
          <w:spacing w:val="-2"/>
          <w:w w:val="100"/>
        </w:rPr>
        <w:t>号）的要求，对公司董事会秘书工作制度落实情况进行了</w:t>
      </w:r>
      <w:r>
        <w:rPr>
          <w:spacing w:val="-76"/>
          <w:w w:val="100"/>
        </w:rPr>
        <w:t> </w:t>
      </w:r>
      <w:r>
        <w:rPr>
          <w:spacing w:val="-76"/>
          <w:w w:val="100"/>
        </w:rPr>
      </w:r>
      <w:r>
        <w:rPr>
          <w:spacing w:val="-2"/>
        </w:rPr>
        <w:t>专项自查。通过对公司董事会秘书工作制度落实情况的专项自查，公司进一步加强对董事会秘书的管理，</w:t>
      </w:r>
      <w:r>
        <w:rPr>
          <w:spacing w:val="-21"/>
        </w:rPr>
        <w:t> </w:t>
      </w:r>
      <w:r>
        <w:rPr>
          <w:spacing w:val="-21"/>
        </w:rPr>
      </w:r>
      <w:r>
        <w:rPr>
          <w:spacing w:val="-2"/>
        </w:rPr>
        <w:t>以促进公司的规范运作，提高信息披露质量，并通过建立健全专门的《董事会秘书工作制度》和《董事会</w:t>
      </w:r>
      <w:r>
        <w:rPr>
          <w:spacing w:val="-43"/>
        </w:rPr>
        <w:t> </w:t>
      </w:r>
      <w:r>
        <w:rPr>
          <w:spacing w:val="-43"/>
        </w:rPr>
      </w:r>
      <w:r>
        <w:rPr>
          <w:spacing w:val="-4"/>
          <w:w w:val="100"/>
        </w:rPr>
        <w:t>秘书履职报告制度》，为董事会秘书履行工作职责创造良好的环境，督促董事会秘书勤勉尽责，进一步提</w:t>
      </w:r>
      <w:r>
        <w:rPr>
          <w:spacing w:val="-90"/>
          <w:w w:val="100"/>
        </w:rPr>
        <w:t> </w:t>
      </w:r>
      <w:r>
        <w:rPr>
          <w:spacing w:val="-90"/>
          <w:w w:val="100"/>
        </w:rPr>
      </w:r>
      <w:r>
        <w:rPr/>
        <w:t>升公司信息披露工作质量和公司规范运作管理水平。</w:t>
      </w:r>
    </w:p>
    <w:p>
      <w:pPr>
        <w:pStyle w:val="BodyText"/>
        <w:spacing w:line="403" w:lineRule="auto" w:before="96"/>
        <w:ind w:right="0" w:firstLine="420"/>
        <w:jc w:val="left"/>
      </w:pPr>
      <w:r>
        <w:rPr/>
        <w:t>（二）内幕信息知情人登记管理制度的制定及实施情况</w:t>
      </w:r>
      <w:r>
        <w:rPr>
          <w:spacing w:val="55"/>
        </w:rPr>
        <w:t> </w:t>
      </w:r>
      <w:r>
        <w:rPr/>
        <w:t>报告期内，公司严格按照相关法律、法规和</w:t>
      </w:r>
      <w:r>
        <w:rPr>
          <w:w w:val="100"/>
        </w:rPr>
        <w:t> </w:t>
      </w:r>
      <w:r>
        <w:rPr>
          <w:spacing w:val="-13"/>
          <w:w w:val="100"/>
        </w:rPr>
        <w:t>公司《信息披露事务管理制度》、《重大信息内部报告制度》、《对外信息报送和使用管理制度》的规定执行，</w:t>
      </w:r>
      <w:r>
        <w:rPr>
          <w:spacing w:val="-89"/>
          <w:w w:val="100"/>
        </w:rPr>
        <w:t> </w:t>
      </w:r>
      <w:r>
        <w:rPr>
          <w:spacing w:val="-89"/>
          <w:w w:val="100"/>
        </w:rPr>
      </w:r>
      <w:r>
        <w:rPr>
          <w:spacing w:val="-5"/>
          <w:w w:val="100"/>
        </w:rPr>
        <w:t>并根据中国证监会发布的《关于上市公司建立内幕信息知情人登记管理制度的规定》（证监会公告</w:t>
      </w:r>
      <w:r>
        <w:rPr>
          <w:rFonts w:ascii="Times New Roman" w:hAnsi="Times New Roman" w:cs="Times New Roman" w:eastAsia="Times New Roman" w:hint="default"/>
          <w:spacing w:val="-5"/>
          <w:w w:val="100"/>
        </w:rPr>
        <w:t>[2011]30</w:t>
      </w:r>
      <w:r>
        <w:rPr>
          <w:rFonts w:ascii="Times New Roman" w:hAnsi="Times New Roman" w:cs="Times New Roman" w:eastAsia="Times New Roman" w:hint="default"/>
          <w:spacing w:val="-28"/>
          <w:w w:val="100"/>
        </w:rPr>
        <w:t> </w:t>
      </w:r>
      <w:r>
        <w:rPr>
          <w:rFonts w:ascii="Times New Roman" w:hAnsi="Times New Roman" w:cs="Times New Roman" w:eastAsia="Times New Roman" w:hint="default"/>
          <w:spacing w:val="-28"/>
          <w:w w:val="100"/>
        </w:rPr>
      </w:r>
      <w:r>
        <w:rPr>
          <w:spacing w:val="-2"/>
        </w:rPr>
        <w:t>号）及深圳证劵交易所相关文件的要求，做好内幕信息管理以及内幕信息知情人登记工作，如实、完整记</w:t>
      </w:r>
      <w:r>
        <w:rPr>
          <w:spacing w:val="-47"/>
        </w:rPr>
        <w:t> </w:t>
      </w:r>
      <w:r>
        <w:rPr>
          <w:spacing w:val="-47"/>
        </w:rPr>
      </w:r>
      <w:r>
        <w:rPr>
          <w:spacing w:val="-2"/>
        </w:rPr>
        <w:t>录内幕信息在公开披露前的报告、传递、编制、审核、披露等各环节所有内幕信息知情人名单，没因内幕</w:t>
      </w:r>
      <w:r>
        <w:rPr>
          <w:spacing w:val="-43"/>
        </w:rPr>
        <w:t> </w:t>
      </w:r>
      <w:r>
        <w:rPr>
          <w:spacing w:val="-43"/>
        </w:rPr>
      </w:r>
      <w:r>
        <w:rPr/>
        <w:t>信息知情人登记管理制度执行或涉嫌内幕交易被监管部门采取监管措施及执行处罚的情况。</w:t>
      </w:r>
    </w:p>
    <w:p>
      <w:pPr>
        <w:spacing w:line="240" w:lineRule="auto" w:before="10"/>
        <w:rPr>
          <w:rFonts w:ascii="宋体" w:hAnsi="宋体" w:cs="宋体" w:eastAsia="宋体" w:hint="default"/>
          <w:sz w:val="18"/>
          <w:szCs w:val="18"/>
        </w:rPr>
      </w:pPr>
    </w:p>
    <w:p>
      <w:pPr>
        <w:pStyle w:val="Heading2"/>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60"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300" w:lineRule="auto"/>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3"/>
              <w:ind w:left="22"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8"/>
                <w:sz w:val="18"/>
                <w:szCs w:val="18"/>
              </w:rPr>
              <w:t>工作报告》、《</w:t>
            </w:r>
            <w:r>
              <w:rPr>
                <w:rFonts w:ascii="Times New Roman" w:hAnsi="Times New Roman" w:cs="Times New Roman" w:eastAsia="Times New Roman" w:hint="default"/>
                <w:spacing w:val="-18"/>
                <w:sz w:val="18"/>
                <w:szCs w:val="18"/>
              </w:rPr>
              <w:t>2011</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年度监事会工作报 </w:t>
            </w:r>
            <w:r>
              <w:rPr>
                <w:rFonts w:ascii="宋体" w:hAnsi="宋体" w:cs="宋体" w:eastAsia="宋体" w:hint="default"/>
                <w:spacing w:val="-24"/>
                <w:sz w:val="18"/>
                <w:szCs w:val="18"/>
              </w:rPr>
              <w:t>告》、《</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w:t>
            </w:r>
            <w:r>
              <w:rPr>
                <w:rFonts w:ascii="宋体" w:hAnsi="宋体" w:cs="宋体" w:eastAsia="宋体" w:hint="default"/>
                <w:spacing w:val="-85"/>
                <w:sz w:val="18"/>
                <w:szCs w:val="18"/>
              </w:rPr>
              <w:t> </w:t>
            </w:r>
            <w:r>
              <w:rPr>
                <w:rFonts w:ascii="宋体" w:hAnsi="宋体" w:cs="宋体" w:eastAsia="宋体" w:hint="default"/>
                <w:spacing w:val="-22"/>
                <w:sz w:val="18"/>
                <w:szCs w:val="18"/>
              </w:rPr>
              <w:t>务决算报告》、《</w:t>
            </w:r>
            <w:r>
              <w:rPr>
                <w:rFonts w:ascii="Times New Roman" w:hAnsi="Times New Roman" w:cs="Times New Roman" w:eastAsia="Times New Roman" w:hint="default"/>
                <w:spacing w:val="-22"/>
                <w:sz w:val="18"/>
                <w:szCs w:val="18"/>
              </w:rPr>
              <w:t>2011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年度利润分配与预 </w:t>
            </w:r>
            <w:r>
              <w:rPr>
                <w:rFonts w:ascii="宋体" w:hAnsi="宋体" w:cs="宋体" w:eastAsia="宋体" w:hint="default"/>
                <w:spacing w:val="-24"/>
                <w:sz w:val="18"/>
                <w:szCs w:val="18"/>
              </w:rPr>
              <w:t>案》、《</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w:t>
            </w:r>
            <w:r>
              <w:rPr>
                <w:rFonts w:ascii="宋体" w:hAnsi="宋体" w:cs="宋体" w:eastAsia="宋体" w:hint="default"/>
                <w:spacing w:val="-85"/>
                <w:sz w:val="18"/>
                <w:szCs w:val="18"/>
              </w:rPr>
              <w:t> </w:t>
            </w:r>
            <w:r>
              <w:rPr>
                <w:rFonts w:ascii="宋体" w:hAnsi="宋体" w:cs="宋体" w:eastAsia="宋体" w:hint="default"/>
                <w:spacing w:val="-27"/>
                <w:sz w:val="18"/>
                <w:szCs w:val="18"/>
              </w:rPr>
              <w:t>报告及摘要》、《关于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续聘立信会计师事 务所（特殊普通合 伙）为公司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度财务审计机构并 授权董事长决定其 </w:t>
            </w:r>
            <w:r>
              <w:rPr>
                <w:rFonts w:ascii="宋体" w:hAnsi="宋体" w:cs="宋体" w:eastAsia="宋体" w:hint="default"/>
                <w:spacing w:val="-27"/>
                <w:sz w:val="18"/>
                <w:szCs w:val="18"/>
              </w:rPr>
              <w:t>报酬的议案》、《公司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募集资金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 度存放与使用情况 </w:t>
            </w:r>
            <w:r>
              <w:rPr>
                <w:rFonts w:ascii="宋体" w:hAnsi="宋体" w:cs="宋体" w:eastAsia="宋体" w:hint="default"/>
                <w:spacing w:val="-27"/>
                <w:sz w:val="18"/>
                <w:szCs w:val="18"/>
              </w:rPr>
              <w:t>的专项报告》、《关于</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38"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p>
          <w:p>
            <w:pPr>
              <w:pStyle w:val="TableParagraph"/>
              <w:spacing w:line="23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300" w:lineRule="auto" w:before="63"/>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2012-012</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 东大会决议公告</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987"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8"/>
              <w:ind w:left="22" w:right="19"/>
              <w:jc w:val="left"/>
              <w:rPr>
                <w:rFonts w:ascii="宋体" w:hAnsi="宋体" w:cs="宋体" w:eastAsia="宋体" w:hint="default"/>
                <w:sz w:val="18"/>
                <w:szCs w:val="18"/>
              </w:rPr>
            </w:pPr>
            <w:r>
              <w:rPr>
                <w:rFonts w:ascii="宋体" w:hAnsi="宋体" w:cs="宋体" w:eastAsia="宋体" w:hint="default"/>
                <w:sz w:val="18"/>
                <w:szCs w:val="18"/>
              </w:rPr>
              <w:t>调整公司董事、监 </w:t>
            </w:r>
            <w:r>
              <w:rPr>
                <w:rFonts w:ascii="宋体" w:hAnsi="宋体" w:cs="宋体" w:eastAsia="宋体" w:hint="default"/>
                <w:spacing w:val="-10"/>
                <w:sz w:val="18"/>
                <w:szCs w:val="18"/>
              </w:rPr>
              <w:t>事、高级管理人员薪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酬（或津贴）</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45"/>
        <w:jc w:val="left"/>
        <w:rPr>
          <w:b w:val="0"/>
          <w:bCs w:val="0"/>
        </w:rPr>
      </w:pPr>
      <w:r>
        <w:rPr/>
        <w:pict>
          <v:shape style="position:absolute;margin-left:262.970001pt;margin-top:-61.920307pt;width:112.5pt;height:48.9pt;mso-position-horizontal-relative:page;mso-position-vertical-relative:paragraph;z-index:-6725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的议案》</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2"/>
        <w:gridCol w:w="1596"/>
        <w:gridCol w:w="1594"/>
        <w:gridCol w:w="1594"/>
      </w:tblGrid>
      <w:tr>
        <w:trPr>
          <w:trHeight w:val="39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9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第一次临时股 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22" w:right="22"/>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w:t>
            </w:r>
            <w:r>
              <w:rPr>
                <w:rFonts w:ascii="宋体" w:hAnsi="宋体" w:cs="宋体" w:eastAsia="宋体" w:hint="default"/>
                <w:spacing w:val="-19"/>
                <w:sz w:val="18"/>
                <w:szCs w:val="18"/>
              </w:rPr>
              <w:t>章程</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w:t>
            </w:r>
            <w:r>
              <w:rPr>
                <w:rFonts w:ascii="Times New Roman" w:hAnsi="Times New Roman" w:cs="Times New Roman" w:eastAsia="Times New Roman" w:hint="default"/>
                <w:sz w:val="18"/>
                <w:szCs w:val="18"/>
              </w:rPr>
              <w:t>&lt;</w:t>
            </w:r>
            <w:r>
              <w:rPr>
                <w:rFonts w:ascii="宋体" w:hAnsi="宋体" w:cs="宋体" w:eastAsia="宋体" w:hint="default"/>
                <w:sz w:val="18"/>
                <w:szCs w:val="18"/>
              </w:rPr>
              <w:t>未来三年</w:t>
            </w:r>
          </w:p>
          <w:p>
            <w:pPr>
              <w:pStyle w:val="TableParagraph"/>
              <w:spacing w:line="300" w:lineRule="auto" w:before="13"/>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年）股</w:t>
            </w:r>
            <w:r>
              <w:rPr>
                <w:rFonts w:ascii="宋体" w:hAnsi="宋体" w:cs="宋体" w:eastAsia="宋体" w:hint="default"/>
                <w:sz w:val="18"/>
                <w:szCs w:val="18"/>
              </w:rPr>
              <w:t> 东回报规划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9"/>
                <w:sz w:val="18"/>
                <w:szCs w:val="18"/>
              </w:rPr>
              <w:t>案》、《关于制订</w:t>
            </w:r>
            <w:r>
              <w:rPr>
                <w:rFonts w:ascii="Times New Roman" w:hAnsi="Times New Roman" w:cs="Times New Roman" w:eastAsia="Times New Roman" w:hint="default"/>
                <w:spacing w:val="-19"/>
                <w:sz w:val="18"/>
                <w:szCs w:val="18"/>
              </w:rPr>
              <w:t>&lt;</w:t>
            </w:r>
            <w:r>
              <w:rPr>
                <w:rFonts w:ascii="宋体" w:hAnsi="宋体" w:cs="宋体" w:eastAsia="宋体" w:hint="default"/>
                <w:spacing w:val="-19"/>
                <w:sz w:val="18"/>
                <w:szCs w:val="18"/>
              </w:rPr>
              <w:t>分</w:t>
            </w:r>
            <w:r>
              <w:rPr>
                <w:rFonts w:ascii="宋体" w:hAnsi="宋体" w:cs="宋体" w:eastAsia="宋体" w:hint="default"/>
                <w:spacing w:val="-87"/>
                <w:sz w:val="18"/>
                <w:szCs w:val="18"/>
              </w:rPr>
              <w:t> </w:t>
            </w:r>
            <w:r>
              <w:rPr>
                <w:rFonts w:ascii="宋体" w:hAnsi="宋体" w:cs="宋体" w:eastAsia="宋体" w:hint="default"/>
                <w:sz w:val="18"/>
                <w:szCs w:val="18"/>
              </w:rPr>
              <w:t>红管理制度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7"/>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exact" w:before="14"/>
              <w:ind w:left="24" w:right="19"/>
              <w:jc w:val="left"/>
              <w:rPr>
                <w:rFonts w:ascii="宋体" w:hAnsi="宋体" w:cs="宋体" w:eastAsia="宋体"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m.cn</w:t>
            </w:r>
            <w:r>
              <w:rPr>
                <w:rFonts w:ascii="宋体" w:hAnsi="宋体" w:cs="宋体" w:eastAsia="宋体" w:hint="default"/>
                <w:spacing w:val="-9"/>
                <w:sz w:val="18"/>
                <w:szCs w:val="18"/>
              </w:rPr>
              <w:t>），公告编号：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2012-022</w:t>
            </w:r>
            <w:r>
              <w:rPr>
                <w:rFonts w:ascii="宋体" w:hAnsi="宋体" w:cs="宋体" w:eastAsia="宋体" w:hint="default"/>
                <w:sz w:val="18"/>
                <w:szCs w:val="18"/>
              </w:rPr>
              <w:t>，公告名</w:t>
            </w:r>
          </w:p>
          <w:p>
            <w:pPr>
              <w:pStyle w:val="TableParagraph"/>
              <w:spacing w:line="309" w:lineRule="auto" w:before="40"/>
              <w:ind w:left="24" w:right="71"/>
              <w:jc w:val="both"/>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临时股东大会决议 公告</w:t>
            </w:r>
          </w:p>
        </w:tc>
      </w:tr>
      <w:tr>
        <w:trPr>
          <w:trHeight w:val="2585"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97"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2"/>
              <w:ind w:left="22" w:right="38"/>
              <w:jc w:val="left"/>
              <w:rPr>
                <w:rFonts w:ascii="宋体" w:hAnsi="宋体" w:cs="宋体" w:eastAsia="宋体" w:hint="default"/>
                <w:sz w:val="18"/>
                <w:szCs w:val="18"/>
              </w:rPr>
            </w:pPr>
            <w:r>
              <w:rPr>
                <w:rFonts w:ascii="宋体" w:hAnsi="宋体" w:cs="宋体" w:eastAsia="宋体" w:hint="default"/>
                <w:sz w:val="18"/>
                <w:szCs w:val="18"/>
              </w:rPr>
              <w:t>《关于终止募投项 </w:t>
            </w:r>
            <w:r>
              <w:rPr>
                <w:rFonts w:ascii="宋体" w:hAnsi="宋体" w:cs="宋体" w:eastAsia="宋体" w:hint="default"/>
                <w:spacing w:val="-1"/>
                <w:w w:val="93"/>
                <w:sz w:val="18"/>
                <w:szCs w:val="18"/>
              </w:rPr>
              <w:t>目</w:t>
            </w:r>
            <w:r>
              <w:rPr>
                <w:rFonts w:ascii="Times New Roman" w:hAnsi="Times New Roman" w:cs="Times New Roman" w:eastAsia="Times New Roman" w:hint="default"/>
                <w:spacing w:val="-1"/>
                <w:w w:val="93"/>
                <w:sz w:val="18"/>
                <w:szCs w:val="18"/>
              </w:rPr>
              <w:t>―</w:t>
            </w:r>
            <w:r>
              <w:rPr>
                <w:rFonts w:ascii="宋体" w:hAnsi="宋体" w:cs="宋体" w:eastAsia="宋体" w:hint="default"/>
                <w:spacing w:val="-1"/>
                <w:w w:val="93"/>
                <w:sz w:val="18"/>
                <w:szCs w:val="18"/>
              </w:rPr>
              <w:t>研发检测中心建</w:t>
            </w:r>
            <w:r>
              <w:rPr>
                <w:rFonts w:ascii="宋体" w:hAnsi="宋体" w:cs="宋体" w:eastAsia="宋体" w:hint="default"/>
                <w:spacing w:val="-77"/>
                <w:w w:val="93"/>
                <w:sz w:val="18"/>
                <w:szCs w:val="18"/>
              </w:rPr>
              <w:t> </w:t>
            </w: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10"/>
                <w:sz w:val="18"/>
                <w:szCs w:val="18"/>
              </w:rPr>
              <w:t>式，审议通过了全部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38"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p>
          <w:p>
            <w:pPr>
              <w:pStyle w:val="TableParagraph"/>
              <w:spacing w:line="23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，公告编号：</w:t>
            </w:r>
          </w:p>
          <w:p>
            <w:pPr>
              <w:pStyle w:val="TableParagraph"/>
              <w:spacing w:line="307" w:lineRule="auto" w:before="63"/>
              <w:ind w:left="24"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2012-036</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临时股东大会决议 公告</w:t>
            </w:r>
          </w:p>
        </w:tc>
      </w:tr>
    </w:tbl>
    <w:p>
      <w:pPr>
        <w:spacing w:line="240" w:lineRule="auto" w:before="1"/>
        <w:rPr>
          <w:rFonts w:ascii="宋体" w:hAnsi="宋体" w:cs="宋体" w:eastAsia="宋体" w:hint="default"/>
          <w:b/>
          <w:bCs/>
          <w:sz w:val="18"/>
          <w:szCs w:val="18"/>
        </w:rPr>
      </w:pPr>
    </w:p>
    <w:p>
      <w:pPr>
        <w:pStyle w:val="Heading2"/>
        <w:spacing w:line="240" w:lineRule="auto"/>
        <w:ind w:right="145"/>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5"/>
          <w:szCs w:val="5"/>
        </w:rPr>
      </w:pPr>
    </w:p>
    <w:p>
      <w:pPr>
        <w:pStyle w:val="BodyText"/>
        <w:spacing w:line="444" w:lineRule="auto" w:before="36"/>
        <w:ind w:right="5994"/>
        <w:jc w:val="left"/>
      </w:pPr>
      <w:r>
        <w:rPr>
          <w:spacing w:val="-2"/>
        </w:rPr>
        <w:t>连续两次未亲自出席董事会的说明</w:t>
      </w:r>
      <w:r>
        <w:rPr>
          <w:spacing w:val="-75"/>
        </w:rPr>
        <w:t> </w:t>
      </w:r>
      <w:r>
        <w:rPr>
          <w:spacing w:val="-75"/>
        </w:rPr>
      </w:r>
      <w:r>
        <w:rPr/>
        <w:t>不适用。</w:t>
      </w:r>
    </w:p>
    <w:p>
      <w:pPr>
        <w:spacing w:after="0" w:line="444"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both"/>
      </w:pPr>
      <w:r>
        <w:rPr/>
        <w:t>独立董事对公司有关事项是否提出异议</w:t>
      </w:r>
    </w:p>
    <w:p>
      <w:pPr>
        <w:spacing w:line="240" w:lineRule="auto" w:before="9"/>
        <w:rPr>
          <w:rFonts w:ascii="宋体" w:hAnsi="宋体" w:cs="宋体" w:eastAsia="宋体" w:hint="default"/>
          <w:sz w:val="17"/>
          <w:szCs w:val="17"/>
        </w:rPr>
      </w:pPr>
    </w:p>
    <w:p>
      <w:pPr>
        <w:pStyle w:val="BodyText"/>
        <w:spacing w:line="420" w:lineRule="auto"/>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报告期内独立董事对公司有关事项未提出异议。</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0"/>
        <w:jc w:val="both"/>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20" w:lineRule="auto"/>
        <w:ind w:right="43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独立董事对公司有关建议被采纳或未被采纳的说明</w:t>
      </w:r>
    </w:p>
    <w:p>
      <w:pPr>
        <w:pStyle w:val="BodyText"/>
        <w:spacing w:line="398" w:lineRule="auto" w:before="74"/>
        <w:ind w:right="124" w:firstLine="420"/>
        <w:jc w:val="both"/>
      </w:pPr>
      <w:r>
        <w:rPr>
          <w:spacing w:val="-2"/>
        </w:rPr>
        <w:t>独立董事利用自己的专业优势，密切关注公司的经营情况，并利用召开董事会、股东大会的机会及其</w:t>
      </w:r>
      <w:r>
        <w:rPr>
          <w:w w:val="100"/>
        </w:rPr>
        <w:t> </w:t>
      </w:r>
      <w:r>
        <w:rPr>
          <w:spacing w:val="-2"/>
        </w:rPr>
        <w:t>他时间，多次到公司现场工作，通过现场工作深入了解公司的经营情况，积极与其他董事、监事、管理层</w:t>
      </w:r>
      <w:r>
        <w:rPr>
          <w:spacing w:val="-43"/>
        </w:rPr>
        <w:t> </w:t>
      </w:r>
      <w:r>
        <w:rPr>
          <w:spacing w:val="-43"/>
        </w:rPr>
      </w:r>
      <w:r>
        <w:rPr>
          <w:spacing w:val="-2"/>
        </w:rPr>
        <w:t>沟通交流，及时掌握公司的经营动态，对公司总体发展战略以及面临的市场形势提出建设性意见。报告期</w:t>
      </w:r>
      <w:r>
        <w:rPr>
          <w:spacing w:val="-44"/>
        </w:rPr>
        <w:t> </w:t>
      </w:r>
      <w:r>
        <w:rPr>
          <w:spacing w:val="-44"/>
        </w:rPr>
      </w:r>
      <w:r>
        <w:rPr>
          <w:spacing w:val="-2"/>
        </w:rPr>
        <w:t>内，公司独立董事对公司对外担保情况及关联方占用资金情况、公司内部控制的自我评价报告、续聘立信</w:t>
      </w:r>
      <w:r>
        <w:rPr>
          <w:spacing w:val="-42"/>
        </w:rPr>
        <w:t> </w:t>
      </w:r>
      <w:r>
        <w:rPr>
          <w:spacing w:val="-42"/>
        </w:rPr>
      </w:r>
      <w:r>
        <w:rPr>
          <w:spacing w:val="-2"/>
        </w:rPr>
        <w:t>会计师事务所（特殊普通合伙）为公司</w:t>
      </w:r>
      <w:r>
        <w:rPr>
          <w:rFonts w:ascii="Times New Roman" w:hAnsi="Times New Roman" w:cs="Times New Roman" w:eastAsia="Times New Roman" w:hint="default"/>
          <w:spacing w:val="-2"/>
        </w:rPr>
        <w:t>2012</w:t>
      </w:r>
      <w:r>
        <w:rPr>
          <w:spacing w:val="-2"/>
        </w:rPr>
        <w:t>年度财务审计机构、公司</w:t>
      </w:r>
      <w:r>
        <w:rPr>
          <w:rFonts w:ascii="Times New Roman" w:hAnsi="Times New Roman" w:cs="Times New Roman" w:eastAsia="Times New Roman" w:hint="default"/>
          <w:spacing w:val="-2"/>
        </w:rPr>
        <w:t>2011</w:t>
      </w:r>
      <w:r>
        <w:rPr>
          <w:spacing w:val="-2"/>
        </w:rPr>
        <w:t>年度利润分配、调整公司董事、</w:t>
      </w:r>
      <w:r>
        <w:rPr>
          <w:spacing w:val="-14"/>
        </w:rPr>
        <w:t> </w:t>
      </w:r>
      <w:r>
        <w:rPr>
          <w:spacing w:val="-14"/>
        </w:rPr>
      </w:r>
      <w:r>
        <w:rPr/>
        <w:t>监事、高级管理人员薪酬（或津贴）的议案、</w:t>
      </w:r>
      <w:r>
        <w:rPr>
          <w:rFonts w:ascii="Times New Roman" w:hAnsi="Times New Roman" w:cs="Times New Roman" w:eastAsia="Times New Roman" w:hint="default"/>
        </w:rPr>
        <w:t>2011 </w:t>
      </w:r>
      <w:r>
        <w:rPr/>
        <w:t>年度募集资金存放与实际使用情况、关于使用自有资</w:t>
      </w:r>
      <w:r>
        <w:rPr>
          <w:spacing w:val="-77"/>
        </w:rPr>
        <w:t> </w:t>
      </w:r>
      <w:r>
        <w:rPr>
          <w:spacing w:val="-77"/>
        </w:rPr>
      </w:r>
      <w:r>
        <w:rPr/>
        <w:t>金收购汕头市童乐乐玩具有限公司</w:t>
      </w:r>
      <w:r>
        <w:rPr>
          <w:rFonts w:ascii="Times New Roman" w:hAnsi="Times New Roman" w:cs="Times New Roman" w:eastAsia="Times New Roman" w:hint="default"/>
        </w:rPr>
        <w:t>100%</w:t>
      </w:r>
      <w:r>
        <w:rPr/>
        <w:t>股权的议案、修订《公司章程》、未来三年（</w:t>
      </w:r>
      <w:r>
        <w:rPr>
          <w:rFonts w:ascii="Times New Roman" w:hAnsi="Times New Roman" w:cs="Times New Roman" w:eastAsia="Times New Roman" w:hint="default"/>
        </w:rPr>
        <w:t>2012-2014</w:t>
      </w:r>
      <w:r>
        <w:rPr/>
        <w:t>年）股东</w:t>
      </w:r>
      <w:r>
        <w:rPr>
          <w:spacing w:val="-57"/>
        </w:rPr>
        <w:t> </w:t>
      </w:r>
      <w:r>
        <w:rPr>
          <w:spacing w:val="-4"/>
          <w:w w:val="100"/>
        </w:rPr>
        <w:t>回报规划、变更募集资金超募部分专项账户、终止募投项目</w:t>
      </w:r>
      <w:r>
        <w:rPr>
          <w:rFonts w:ascii="Times New Roman" w:hAnsi="Times New Roman" w:cs="Times New Roman" w:eastAsia="Times New Roman" w:hint="default"/>
          <w:spacing w:val="-4"/>
          <w:w w:val="100"/>
        </w:rPr>
        <w:t>―</w:t>
      </w:r>
      <w:r>
        <w:rPr>
          <w:spacing w:val="-4"/>
          <w:w w:val="100"/>
        </w:rPr>
        <w:t>研发检测中心建设项目</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13"/>
          <w:w w:val="100"/>
        </w:rPr>
        <w:t> </w:t>
      </w:r>
      <w:r>
        <w:rPr>
          <w:spacing w:val="-2"/>
          <w:w w:val="100"/>
        </w:rPr>
        <w:t>及其他需要独立董事</w:t>
      </w:r>
      <w:r>
        <w:rPr>
          <w:w w:val="100"/>
        </w:rPr>
        <w:t> </w:t>
      </w:r>
      <w:r>
        <w:rPr>
          <w:spacing w:val="-2"/>
        </w:rPr>
        <w:t>发表意见的事项发表了独立、公正的意见，为完善公司监督机制，维护公司和全体股东的合法权益发挥了</w:t>
      </w:r>
      <w:r>
        <w:rPr>
          <w:spacing w:val="-43"/>
        </w:rPr>
        <w:t> </w:t>
      </w:r>
      <w:r>
        <w:rPr>
          <w:spacing w:val="-43"/>
        </w:rPr>
      </w:r>
      <w:r>
        <w:rPr/>
        <w:t>应有的作用。</w:t>
      </w:r>
    </w:p>
    <w:p>
      <w:pPr>
        <w:spacing w:line="240" w:lineRule="auto" w:before="4"/>
        <w:rPr>
          <w:rFonts w:ascii="宋体" w:hAnsi="宋体" w:cs="宋体" w:eastAsia="宋体" w:hint="default"/>
          <w:sz w:val="19"/>
          <w:szCs w:val="19"/>
        </w:rPr>
      </w:pPr>
    </w:p>
    <w:p>
      <w:pPr>
        <w:pStyle w:val="Heading2"/>
        <w:spacing w:line="240" w:lineRule="auto" w:before="0"/>
        <w:ind w:right="0"/>
        <w:jc w:val="both"/>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left="573" w:right="145"/>
        <w:jc w:val="left"/>
      </w:pPr>
      <w:r>
        <w:rPr/>
        <w:t>（一）战略委员会的履职情况</w:t>
      </w:r>
      <w:r>
        <w:rPr>
          <w:w w:val="100"/>
        </w:rPr>
        <w:t> </w:t>
      </w:r>
      <w:r>
        <w:rPr>
          <w:spacing w:val="-2"/>
        </w:rPr>
        <w:t>报告期内，公司战略委员会勤勉尽责第履行职责，对公司战略规划进行了研究。</w:t>
      </w:r>
    </w:p>
    <w:p>
      <w:pPr>
        <w:pStyle w:val="BodyText"/>
        <w:spacing w:line="408" w:lineRule="auto" w:before="46"/>
        <w:ind w:left="573" w:right="145"/>
        <w:jc w:val="left"/>
      </w:pPr>
      <w:r>
        <w:rPr/>
        <w:t>（二）审计委员会的履职情况</w:t>
      </w:r>
      <w:r>
        <w:rPr>
          <w:w w:val="100"/>
        </w:rPr>
        <w:t> </w:t>
      </w:r>
      <w:r>
        <w:rPr>
          <w:spacing w:val="-2"/>
        </w:rPr>
        <w:t>报告期内，审计委员会根据《公司法》、《证券法》、《上市公司治理准则》、《审计委员会工作细</w:t>
      </w:r>
    </w:p>
    <w:p>
      <w:pPr>
        <w:pStyle w:val="BodyText"/>
        <w:spacing w:line="408" w:lineRule="auto" w:before="46"/>
        <w:ind w:right="146"/>
        <w:jc w:val="both"/>
      </w:pPr>
      <w:r>
        <w:rPr>
          <w:spacing w:val="-2"/>
        </w:rPr>
        <w:t>则》及《董事会审计委员会年报工作制度》等有关规定，积极履行职责。报告期内审计委员会召开了四次</w:t>
      </w:r>
      <w:r>
        <w:rPr>
          <w:spacing w:val="-43"/>
        </w:rPr>
        <w:t> </w:t>
      </w:r>
      <w:r>
        <w:rPr>
          <w:spacing w:val="-43"/>
        </w:rPr>
      </w:r>
      <w:r>
        <w:rPr>
          <w:spacing w:val="-2"/>
        </w:rPr>
        <w:t>会议，审核了公司</w:t>
      </w:r>
      <w:r>
        <w:rPr>
          <w:rFonts w:ascii="宋体" w:hAnsi="宋体" w:cs="宋体" w:eastAsia="宋体" w:hint="default"/>
          <w:spacing w:val="-2"/>
        </w:rPr>
        <w:t>2011</w:t>
      </w:r>
      <w:r>
        <w:rPr>
          <w:spacing w:val="-2"/>
        </w:rPr>
        <w:t>年的相关财务报告，审查了公司内部控制制度及执行情况，认真听取了公司内审部</w:t>
      </w:r>
      <w:r>
        <w:rPr>
          <w:spacing w:val="-42"/>
        </w:rPr>
        <w:t> </w:t>
      </w:r>
      <w:r>
        <w:rPr>
          <w:spacing w:val="-42"/>
        </w:rPr>
      </w:r>
      <w:r>
        <w:rPr>
          <w:spacing w:val="-2"/>
        </w:rPr>
        <w:t>门</w:t>
      </w:r>
      <w:r>
        <w:rPr>
          <w:rFonts w:ascii="宋体" w:hAnsi="宋体" w:cs="宋体" w:eastAsia="宋体" w:hint="default"/>
          <w:spacing w:val="-2"/>
        </w:rPr>
        <w:t>2012</w:t>
      </w:r>
      <w:r>
        <w:rPr>
          <w:spacing w:val="-2"/>
        </w:rPr>
        <w:t>年内审工作报告及</w:t>
      </w:r>
      <w:r>
        <w:rPr>
          <w:rFonts w:ascii="宋体" w:hAnsi="宋体" w:cs="宋体" w:eastAsia="宋体" w:hint="default"/>
          <w:spacing w:val="-2"/>
        </w:rPr>
        <w:t>2013</w:t>
      </w:r>
      <w:r>
        <w:rPr>
          <w:spacing w:val="-2"/>
        </w:rPr>
        <w:t>年内审工作计划，审核了公司所有重要的会计政策，督促和指导审计部对公</w:t>
      </w:r>
      <w:r>
        <w:rPr>
          <w:spacing w:val="-38"/>
        </w:rPr>
        <w:t> </w:t>
      </w:r>
      <w:r>
        <w:rPr>
          <w:spacing w:val="-38"/>
        </w:rPr>
      </w:r>
      <w:r>
        <w:rPr>
          <w:spacing w:val="-7"/>
        </w:rPr>
        <w:t>司财务管理运行情况进行定期和不定期的检查和评估，委员会认为公司内控制度体系符合法律、法规及《公</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司章程》的要求，适应当前公司生产经营实际情况的需要，并能够得到有效的执行。同时，审计委员会还</w:t>
      </w:r>
      <w:r>
        <w:rPr>
          <w:spacing w:val="-43"/>
        </w:rPr>
        <w:t> </w:t>
      </w:r>
      <w:r>
        <w:rPr>
          <w:spacing w:val="-43"/>
        </w:rPr>
      </w:r>
      <w:r>
        <w:rPr/>
        <w:t>就下列事项展开工作：</w:t>
      </w:r>
    </w:p>
    <w:p>
      <w:pPr>
        <w:pStyle w:val="BodyText"/>
        <w:spacing w:line="240" w:lineRule="auto" w:before="46"/>
        <w:ind w:left="573" w:right="0"/>
        <w:jc w:val="left"/>
      </w:pPr>
      <w:r>
        <w:rPr/>
        <w:t>（</w:t>
      </w:r>
      <w:r>
        <w:rPr>
          <w:rFonts w:ascii="宋体" w:hAnsi="宋体" w:cs="宋体" w:eastAsia="宋体" w:hint="default"/>
        </w:rPr>
        <w:t>1</w:t>
      </w:r>
      <w:r>
        <w:rPr/>
        <w:t>）审计委员会在年度审计工作中，对公司编制的年度财务报表进行审阅并出具书面审核意见；</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2"/>
        </w:rPr>
        <w:t>（</w:t>
      </w:r>
      <w:r>
        <w:rPr>
          <w:rFonts w:ascii="宋体" w:hAnsi="宋体" w:cs="宋体" w:eastAsia="宋体" w:hint="default"/>
          <w:spacing w:val="-2"/>
        </w:rPr>
        <w:t>2</w:t>
      </w:r>
      <w:r>
        <w:rPr>
          <w:spacing w:val="-2"/>
        </w:rPr>
        <w:t>）与会计师事务所就公司年报审计进行沟通和交流并不定期督促会计师事务所如期出具审计报告，</w:t>
      </w:r>
      <w:r>
        <w:rPr>
          <w:w w:val="100"/>
        </w:rPr>
        <w:t> </w:t>
      </w:r>
      <w:r>
        <w:rPr/>
        <w:t>对</w:t>
      </w:r>
      <w:r>
        <w:rPr>
          <w:rFonts w:ascii="宋体" w:hAnsi="宋体" w:cs="宋体" w:eastAsia="宋体" w:hint="default"/>
        </w:rPr>
        <w:t>2012</w:t>
      </w:r>
      <w:r>
        <w:rPr/>
        <w:t>年年度财务报告的编制工作进行了全程跟踪督促；</w:t>
      </w:r>
    </w:p>
    <w:p>
      <w:pPr>
        <w:pStyle w:val="BodyText"/>
        <w:spacing w:line="240" w:lineRule="auto" w:before="46"/>
        <w:ind w:left="573" w:right="0"/>
        <w:jc w:val="left"/>
      </w:pPr>
      <w:r>
        <w:rPr/>
        <w:t>（</w:t>
      </w:r>
      <w:r>
        <w:rPr>
          <w:rFonts w:ascii="宋体" w:hAnsi="宋体" w:cs="宋体" w:eastAsia="宋体" w:hint="default"/>
        </w:rPr>
        <w:t>3</w:t>
      </w:r>
      <w:r>
        <w:rPr/>
        <w:t>）与公司审计部就募集资金存放与使用、公司内部控制制度的完善与执行交流意见。</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宋体" w:hAnsi="宋体" w:cs="宋体" w:eastAsia="宋体" w:hint="default"/>
        </w:rPr>
        <w:t>4</w:t>
      </w:r>
      <w:r>
        <w:rPr/>
        <w:t>）就年度审计过程中发现的问题进行了沟通和交流。</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宋体" w:hAnsi="宋体" w:cs="宋体" w:eastAsia="宋体" w:hint="default"/>
        </w:rPr>
        <w:t>5</w:t>
      </w:r>
      <w:r>
        <w:rPr/>
        <w:t>）对会计师事务所的工作进行客观的评价并向董事会提续聘议案。</w:t>
      </w:r>
    </w:p>
    <w:p>
      <w:pPr>
        <w:spacing w:line="240" w:lineRule="auto" w:before="11"/>
        <w:rPr>
          <w:rFonts w:ascii="宋体" w:hAnsi="宋体" w:cs="宋体" w:eastAsia="宋体" w:hint="default"/>
          <w:sz w:val="14"/>
          <w:szCs w:val="14"/>
        </w:rPr>
      </w:pPr>
    </w:p>
    <w:p>
      <w:pPr>
        <w:pStyle w:val="BodyText"/>
        <w:spacing w:line="408" w:lineRule="auto"/>
        <w:ind w:left="573" w:right="0"/>
        <w:jc w:val="left"/>
      </w:pPr>
      <w:r>
        <w:rPr/>
        <w:t>（三）薪酬与考核委员会的履职情况</w:t>
      </w:r>
      <w:r>
        <w:rPr>
          <w:w w:val="100"/>
        </w:rPr>
        <w:t> </w:t>
      </w:r>
      <w:r>
        <w:rPr>
          <w:spacing w:val="-2"/>
        </w:rPr>
        <w:t>报告期内，董事会薪酬与考核委员会按照《公司章程》、《董事会薪酬与考核委员会工作细则》等相</w:t>
      </w:r>
    </w:p>
    <w:p>
      <w:pPr>
        <w:pStyle w:val="BodyText"/>
        <w:spacing w:line="408" w:lineRule="auto" w:before="46"/>
        <w:ind w:right="0"/>
        <w:jc w:val="left"/>
      </w:pPr>
      <w:r>
        <w:rPr>
          <w:spacing w:val="-2"/>
        </w:rPr>
        <w:t>关规定规范运作，对公司</w:t>
      </w:r>
      <w:r>
        <w:rPr>
          <w:rFonts w:ascii="宋体" w:hAnsi="宋体" w:cs="宋体" w:eastAsia="宋体" w:hint="default"/>
          <w:spacing w:val="-2"/>
        </w:rPr>
        <w:t>2012</w:t>
      </w:r>
      <w:r>
        <w:rPr>
          <w:spacing w:val="-2"/>
        </w:rPr>
        <w:t>年度董事薪酬、公司高级管理人员薪酬、年度公司高管薪酬发放情况等提出</w:t>
      </w:r>
      <w:r>
        <w:rPr>
          <w:spacing w:val="-43"/>
        </w:rPr>
        <w:t> </w:t>
      </w:r>
      <w:r>
        <w:rPr>
          <w:spacing w:val="-43"/>
        </w:rPr>
      </w:r>
      <w:r>
        <w:rPr/>
        <w:t>了意见和建议。</w:t>
      </w:r>
    </w:p>
    <w:p>
      <w:pPr>
        <w:pStyle w:val="BodyText"/>
        <w:spacing w:line="408" w:lineRule="auto" w:before="46"/>
        <w:ind w:right="184" w:firstLine="420"/>
        <w:jc w:val="both"/>
      </w:pPr>
      <w:r>
        <w:rPr>
          <w:spacing w:val="-2"/>
        </w:rPr>
        <w:t>薪酬与考核委员会认真审查了公司</w:t>
      </w:r>
      <w:r>
        <w:rPr>
          <w:rFonts w:ascii="宋体" w:hAnsi="宋体" w:cs="宋体" w:eastAsia="宋体" w:hint="default"/>
          <w:spacing w:val="-2"/>
        </w:rPr>
        <w:t>2012</w:t>
      </w:r>
      <w:r>
        <w:rPr>
          <w:spacing w:val="-2"/>
        </w:rPr>
        <w:t>年年度报告中董事、监事和高级管理人员的薪酬与津贴，认为</w:t>
      </w:r>
      <w:r>
        <w:rPr>
          <w:w w:val="100"/>
        </w:rPr>
        <w:t> </w:t>
      </w:r>
      <w:r>
        <w:rPr>
          <w:spacing w:val="-2"/>
        </w:rPr>
        <w:t>公司董事、监事和高级管理人员的薪酬标准符合公司薪资的规定，公司</w:t>
      </w:r>
      <w:r>
        <w:rPr>
          <w:rFonts w:ascii="宋体" w:hAnsi="宋体" w:cs="宋体" w:eastAsia="宋体" w:hint="default"/>
          <w:spacing w:val="-2"/>
        </w:rPr>
        <w:t>2012</w:t>
      </w:r>
      <w:r>
        <w:rPr>
          <w:spacing w:val="-2"/>
        </w:rPr>
        <w:t>年年度报告中所披露的董事、</w:t>
      </w:r>
      <w:r>
        <w:rPr>
          <w:spacing w:val="-16"/>
        </w:rPr>
        <w:t> </w:t>
      </w:r>
      <w:r>
        <w:rPr>
          <w:spacing w:val="-16"/>
        </w:rPr>
      </w:r>
      <w:r>
        <w:rPr/>
        <w:t>监事和高级管理人员的薪酬真实、准确。</w:t>
      </w:r>
    </w:p>
    <w:p>
      <w:pPr>
        <w:pStyle w:val="BodyText"/>
        <w:spacing w:line="408" w:lineRule="auto" w:before="46"/>
        <w:ind w:left="573" w:right="5872"/>
        <w:jc w:val="left"/>
      </w:pPr>
      <w:r>
        <w:rPr/>
        <w:t>（四）提名委员会的履职情况</w:t>
      </w:r>
      <w:r>
        <w:rPr>
          <w:w w:val="100"/>
        </w:rPr>
        <w:t> </w:t>
      </w:r>
      <w:r>
        <w:rPr>
          <w:spacing w:val="-2"/>
        </w:rPr>
        <w:t>报告期内，勤勉尽责地履行职责。</w:t>
      </w:r>
    </w:p>
    <w:p>
      <w:pPr>
        <w:spacing w:line="240" w:lineRule="auto" w:before="8"/>
        <w:rPr>
          <w:rFonts w:ascii="宋体" w:hAnsi="宋体" w:cs="宋体" w:eastAsia="宋体" w:hint="default"/>
          <w:sz w:val="18"/>
          <w:szCs w:val="18"/>
        </w:rPr>
      </w:pPr>
    </w:p>
    <w:p>
      <w:pPr>
        <w:pStyle w:val="Heading2"/>
        <w:spacing w:line="240" w:lineRule="auto" w:before="0"/>
        <w:ind w:right="0"/>
        <w:jc w:val="left"/>
        <w:rPr>
          <w:b w:val="0"/>
          <w:bCs w:val="0"/>
        </w:rPr>
      </w:pPr>
      <w:r>
        <w:rPr/>
        <w:t>五、监事会工作情况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t>监事会对报告期内的监督事项无异议。</w:t>
      </w:r>
    </w:p>
    <w:p>
      <w:pPr>
        <w:spacing w:line="240" w:lineRule="auto" w:before="11"/>
        <w:rPr>
          <w:rFonts w:ascii="宋体" w:hAnsi="宋体" w:cs="宋体" w:eastAsia="宋体" w:hint="default"/>
          <w:sz w:val="29"/>
          <w:szCs w:val="29"/>
        </w:rPr>
      </w:pPr>
    </w:p>
    <w:p>
      <w:pPr>
        <w:pStyle w:val="Heading2"/>
        <w:spacing w:line="240" w:lineRule="auto" w:before="0"/>
        <w:ind w:right="0"/>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9" w:firstLine="420"/>
        <w:jc w:val="both"/>
      </w:pPr>
      <w:r>
        <w:rPr>
          <w:spacing w:val="-2"/>
        </w:rPr>
        <w:t>报告期内，公司与控股股东在业务、人员、资产、机构、财务等方面完全独立于控股股东，具有独立</w:t>
      </w:r>
      <w:r>
        <w:rPr>
          <w:w w:val="100"/>
        </w:rPr>
        <w:t> </w:t>
      </w:r>
      <w:r>
        <w:rPr/>
        <w:t>完整的业务及自主经营能力。</w:t>
      </w:r>
    </w:p>
    <w:p>
      <w:pPr>
        <w:pStyle w:val="BodyText"/>
        <w:spacing w:line="408" w:lineRule="auto" w:before="87"/>
        <w:ind w:right="206" w:firstLine="420"/>
        <w:jc w:val="both"/>
      </w:pPr>
      <w:r>
        <w:rPr/>
        <w:t>（一）业务独立情况</w:t>
      </w:r>
      <w:r>
        <w:rPr>
          <w:spacing w:val="53"/>
        </w:rPr>
        <w:t> </w:t>
      </w:r>
      <w:r>
        <w:rPr/>
        <w:t>公司与控股股东、实际控制人及其控制的其他企业不存在同业竞争。公司目前</w:t>
      </w:r>
      <w:r>
        <w:rPr>
          <w:w w:val="100"/>
        </w:rPr>
        <w:t> </w:t>
      </w:r>
      <w:r>
        <w:rPr>
          <w:spacing w:val="-2"/>
        </w:rPr>
        <w:t>主要从事童车等玩具产品的研发，生产和销售业务，而公司控股股东及其子公司没有开展童车等玩具产品</w:t>
      </w:r>
      <w:r>
        <w:rPr>
          <w:spacing w:val="-44"/>
        </w:rPr>
        <w:t> </w:t>
      </w:r>
      <w:r>
        <w:rPr>
          <w:spacing w:val="-44"/>
        </w:rPr>
      </w:r>
      <w:r>
        <w:rPr>
          <w:spacing w:val="-2"/>
        </w:rPr>
        <w:t>的研发，生产和销售方面的业务。公司控股股东及其一致行动人均出具了避免同业竞争的承诺函，承诺不</w:t>
      </w:r>
    </w:p>
    <w:p>
      <w:pPr>
        <w:spacing w:after="0" w:line="408"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45"/>
        <w:jc w:val="left"/>
      </w:pPr>
      <w:r>
        <w:rPr>
          <w:spacing w:val="-2"/>
        </w:rPr>
        <w:t>从事任何与公司构成同业竞争的业务。公司能够自主制定产品营销策略，具有面向市场独立开展业务的能</w:t>
      </w:r>
      <w:r>
        <w:rPr>
          <w:spacing w:val="-44"/>
        </w:rPr>
        <w:t> </w:t>
      </w:r>
      <w:r>
        <w:rPr>
          <w:spacing w:val="-44"/>
        </w:rPr>
      </w:r>
      <w:r>
        <w:rPr/>
        <w:t>力，不存在其它需要依赖股东及其他关联方进行生产经营活动的情况。</w:t>
      </w:r>
    </w:p>
    <w:p>
      <w:pPr>
        <w:pStyle w:val="BodyText"/>
        <w:spacing w:line="408" w:lineRule="auto" w:before="87"/>
        <w:ind w:right="146" w:firstLine="420"/>
        <w:jc w:val="both"/>
      </w:pPr>
      <w:r>
        <w:rPr/>
        <w:t>（二）人员独立情况</w:t>
      </w:r>
      <w:r>
        <w:rPr>
          <w:spacing w:val="53"/>
        </w:rPr>
        <w:t> </w:t>
      </w:r>
      <w:r>
        <w:rPr/>
        <w:t>公司的董事、监事、高级管理人员的任职，均按照《公司法》及其他法律、法</w:t>
      </w:r>
      <w:r>
        <w:rPr>
          <w:w w:val="100"/>
        </w:rPr>
        <w:t> </w:t>
      </w:r>
      <w:r>
        <w:rPr>
          <w:spacing w:val="-4"/>
          <w:w w:val="100"/>
        </w:rPr>
        <w:t>规、规范性文件、《公司章程》规定的程序进行。公司总经理、副总经理、财务总监和董事会秘书等高级</w:t>
      </w:r>
      <w:r>
        <w:rPr>
          <w:spacing w:val="-91"/>
          <w:w w:val="100"/>
        </w:rPr>
        <w:t> </w:t>
      </w:r>
      <w:r>
        <w:rPr>
          <w:spacing w:val="-91"/>
          <w:w w:val="100"/>
        </w:rPr>
      </w:r>
      <w:r>
        <w:rPr>
          <w:spacing w:val="-2"/>
        </w:rPr>
        <w:t>管理人员均在公司工作并领取薪酬，没有在控股股东、实际控制人及其控制的其他企业中担任除董事、监</w:t>
      </w:r>
      <w:r>
        <w:rPr>
          <w:spacing w:val="-43"/>
        </w:rPr>
        <w:t> </w:t>
      </w:r>
      <w:r>
        <w:rPr>
          <w:spacing w:val="-43"/>
        </w:rPr>
      </w:r>
      <w:r>
        <w:rPr>
          <w:spacing w:val="-2"/>
        </w:rPr>
        <w:t>事以外的任何职务及领取薪酬。公司的财务人员也不存在在控股股东、实际控制人或其控制的其他企业中</w:t>
      </w:r>
      <w:r>
        <w:rPr>
          <w:spacing w:val="-42"/>
        </w:rPr>
        <w:t> </w:t>
      </w:r>
      <w:r>
        <w:rPr>
          <w:spacing w:val="-42"/>
        </w:rPr>
      </w:r>
      <w:r>
        <w:rPr>
          <w:spacing w:val="-2"/>
        </w:rPr>
        <w:t>兼职的情况。公司建立独立的人事管理系统，与员工签订了劳动合同，建立独立的工资管理、福利与社会</w:t>
      </w:r>
      <w:r>
        <w:rPr>
          <w:spacing w:val="-50"/>
        </w:rPr>
        <w:t> </w:t>
      </w:r>
      <w:r>
        <w:rPr>
          <w:spacing w:val="-50"/>
        </w:rPr>
      </w:r>
      <w:r>
        <w:rPr/>
        <w:t>保障体系。</w:t>
      </w:r>
    </w:p>
    <w:p>
      <w:pPr>
        <w:pStyle w:val="BodyText"/>
        <w:spacing w:line="408" w:lineRule="auto" w:before="85"/>
        <w:ind w:right="146" w:firstLine="420"/>
        <w:jc w:val="both"/>
      </w:pPr>
      <w:r>
        <w:rPr/>
        <w:t>（三）资产独立情况</w:t>
      </w:r>
      <w:r>
        <w:rPr>
          <w:spacing w:val="53"/>
        </w:rPr>
        <w:t> </w:t>
      </w:r>
      <w:r>
        <w:rPr/>
        <w:t>公司合法拥有与主营业务相关的土地、厂房、机器设备以及商标、专利、非专</w:t>
      </w:r>
      <w:r>
        <w:rPr>
          <w:w w:val="100"/>
        </w:rPr>
        <w:t> </w:t>
      </w:r>
      <w:r>
        <w:rPr>
          <w:spacing w:val="-2"/>
        </w:rPr>
        <w:t>利技术的所有权或者使用权。公司与股东之间的资产产权界定清晰，生产经营场所独立，不存在依靠股东</w:t>
      </w:r>
      <w:r>
        <w:rPr>
          <w:spacing w:val="-43"/>
        </w:rPr>
        <w:t> </w:t>
      </w:r>
      <w:r>
        <w:rPr>
          <w:spacing w:val="-43"/>
        </w:rPr>
      </w:r>
      <w:r>
        <w:rPr>
          <w:spacing w:val="-2"/>
        </w:rPr>
        <w:t>的生产经营场所进行生产经营的情况。公司不存在以资产、权益或信誉为股东的债务提供担保的情况，公</w:t>
      </w:r>
      <w:r>
        <w:rPr>
          <w:spacing w:val="-42"/>
        </w:rPr>
        <w:t> </w:t>
      </w:r>
      <w:r>
        <w:rPr>
          <w:spacing w:val="-42"/>
        </w:rPr>
      </w:r>
      <w:r>
        <w:rPr/>
        <w:t>司对所有资产拥有完全的控制支配权，不存在资产、资金被股东占用而损害公司利益的情况。</w:t>
      </w:r>
    </w:p>
    <w:p>
      <w:pPr>
        <w:pStyle w:val="BodyText"/>
        <w:spacing w:line="408" w:lineRule="auto" w:before="87"/>
        <w:ind w:right="151" w:firstLine="420"/>
        <w:jc w:val="both"/>
      </w:pPr>
      <w:r>
        <w:rPr/>
        <w:t>（四）机构独立情况</w:t>
      </w:r>
      <w:r>
        <w:rPr>
          <w:spacing w:val="53"/>
        </w:rPr>
        <w:t> </w:t>
      </w:r>
      <w:r>
        <w:rPr/>
        <w:t>公司设立健全的组织体系，股东大会、董事会、监事会及各职能部门均独立运</w:t>
      </w:r>
      <w:r>
        <w:rPr>
          <w:w w:val="100"/>
        </w:rPr>
        <w:t> </w:t>
      </w:r>
      <w:r>
        <w:rPr>
          <w:spacing w:val="-2"/>
        </w:rPr>
        <w:t>作，依法独立行使各自职权。公司生产经营和办公机构完全独立，不存在与股东混合经营的情形。公司的</w:t>
      </w:r>
      <w:r>
        <w:rPr>
          <w:spacing w:val="-50"/>
        </w:rPr>
        <w:t> </w:t>
      </w:r>
      <w:r>
        <w:rPr>
          <w:spacing w:val="-50"/>
        </w:rPr>
      </w:r>
      <w:r>
        <w:rPr/>
        <w:t>机构设置均独立于控股股东，未发生控股股东及其关联企业干预公司机构设置和生产经营活动的情况。</w:t>
      </w:r>
    </w:p>
    <w:p>
      <w:pPr>
        <w:pStyle w:val="BodyText"/>
        <w:spacing w:line="408" w:lineRule="auto" w:before="87"/>
        <w:ind w:right="146" w:firstLine="420"/>
        <w:jc w:val="both"/>
      </w:pPr>
      <w:r>
        <w:rPr/>
        <w:t>（五）财务独立情况</w:t>
      </w:r>
      <w:r>
        <w:rPr>
          <w:spacing w:val="53"/>
        </w:rPr>
        <w:t> </w:t>
      </w:r>
      <w:r>
        <w:rPr/>
        <w:t>公司设有独立的财务会计部门和内部审计部门，并配备专职财务管理人员及内</w:t>
      </w:r>
      <w:r>
        <w:rPr>
          <w:w w:val="100"/>
        </w:rPr>
        <w:t> </w:t>
      </w:r>
      <w:r>
        <w:rPr>
          <w:spacing w:val="-2"/>
        </w:rPr>
        <w:t>部审计人员。公司制定了独立于控股股东的财务管理制度和内部审计管理制度，并建立了独立的会计核算</w:t>
      </w:r>
      <w:r>
        <w:rPr>
          <w:spacing w:val="-44"/>
        </w:rPr>
        <w:t> </w:t>
      </w:r>
      <w:r>
        <w:rPr>
          <w:spacing w:val="-44"/>
        </w:rPr>
      </w:r>
      <w:r>
        <w:rPr>
          <w:spacing w:val="-2"/>
        </w:rPr>
        <w:t>体系。公司具有独立的银行账户并依法独立纳税。公司不存在货币资金或其他资产被股东单位或其他关联</w:t>
      </w:r>
      <w:r>
        <w:rPr>
          <w:spacing w:val="-41"/>
        </w:rPr>
        <w:t> </w:t>
      </w:r>
      <w:r>
        <w:rPr>
          <w:spacing w:val="-41"/>
        </w:rPr>
      </w:r>
      <w:r>
        <w:rPr/>
        <w:t>方占用的情况，也不存在为股东及其下属单位、其他关联企业提供担保的情况。</w:t>
      </w:r>
    </w:p>
    <w:p>
      <w:pPr>
        <w:spacing w:line="240" w:lineRule="auto" w:before="6"/>
        <w:rPr>
          <w:rFonts w:ascii="宋体" w:hAnsi="宋体" w:cs="宋体" w:eastAsia="宋体" w:hint="default"/>
          <w:sz w:val="18"/>
          <w:szCs w:val="18"/>
        </w:rPr>
      </w:pPr>
    </w:p>
    <w:p>
      <w:pPr>
        <w:pStyle w:val="Heading2"/>
        <w:spacing w:line="240" w:lineRule="auto" w:before="0"/>
        <w:ind w:right="145"/>
        <w:jc w:val="left"/>
        <w:rPr>
          <w:b w:val="0"/>
          <w:bCs w:val="0"/>
        </w:rPr>
      </w:pPr>
      <w:r>
        <w:rPr/>
        <w:t>七、同业竞争情况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25" w:firstLine="420"/>
        <w:jc w:val="both"/>
      </w:pPr>
      <w:r>
        <w:rPr>
          <w:spacing w:val="-2"/>
        </w:rPr>
        <w:t>公司控股股东及其一致行动人均出具了避免同业竞争的承诺函，承诺不从事任何与公司构成同业竞争</w:t>
      </w:r>
      <w:r>
        <w:rPr>
          <w:w w:val="100"/>
        </w:rPr>
        <w:t> </w:t>
      </w:r>
      <w:r>
        <w:rPr>
          <w:spacing w:val="-2"/>
        </w:rPr>
        <w:t>的业务。公司与控股股东、实际控制人间不存在同业竞争，目前公司主营业务与控股股东之间均无重叠，</w:t>
      </w:r>
      <w:r>
        <w:rPr>
          <w:spacing w:val="-21"/>
        </w:rPr>
        <w:t> </w:t>
      </w:r>
      <w:r>
        <w:rPr>
          <w:spacing w:val="-21"/>
        </w:rPr>
      </w:r>
      <w:r>
        <w:rPr/>
        <w:t>公司与控股股东及其控股、参股单位不存在同业竞争或显失公平的关联交易。</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center"/>
        <w:rPr>
          <w:b w:val="0"/>
          <w:bCs w:val="0"/>
        </w:rPr>
      </w:pPr>
      <w:bookmarkStart w:name="_bookmark9" w:id="10"/>
      <w:bookmarkEnd w:id="10"/>
      <w:r>
        <w:rPr>
          <w:b w:val="0"/>
          <w:bCs w:val="0"/>
        </w:rPr>
      </w: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45"/>
        <w:jc w:val="left"/>
        <w:rPr>
          <w:b w:val="0"/>
          <w:bCs w:val="0"/>
        </w:rPr>
      </w:pPr>
      <w:r>
        <w:rPr/>
        <w:t>一、内部控制建设情况</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right="146" w:firstLine="420"/>
        <w:jc w:val="both"/>
      </w:pPr>
      <w:r>
        <w:rPr>
          <w:spacing w:val="-2"/>
        </w:rPr>
        <w:t>公司已建立一套完整的涵盖公司治理、生产经营、财务管理、信息披露等内容的内部控制制度，包括</w:t>
      </w:r>
      <w:r>
        <w:rPr>
          <w:w w:val="100"/>
        </w:rPr>
        <w:t> </w:t>
      </w:r>
      <w:r>
        <w:rPr>
          <w:spacing w:val="-2"/>
        </w:rPr>
        <w:t>经营、财务、人力资源、资金管理、对外投资、对外担保管理、关联交易管理、行政管理、内部审计管理</w:t>
      </w:r>
      <w:r>
        <w:rPr>
          <w:spacing w:val="-49"/>
        </w:rPr>
        <w:t> </w:t>
      </w:r>
      <w:r>
        <w:rPr>
          <w:spacing w:val="-49"/>
        </w:rPr>
      </w:r>
      <w:r>
        <w:rPr>
          <w:spacing w:val="-2"/>
        </w:rPr>
        <w:t>和信息披露等方面的制度，这些制度构成了公司的内部控制制度体系。公司设置的专门内部审计机构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0"/>
        </w:rPr>
        <w:t> </w:t>
      </w:r>
      <w:r>
        <w:rPr>
          <w:spacing w:val="-2"/>
        </w:rPr>
        <w:t>审计部，直属审计委员会，审计部配备专职审计人员，具体负责对生产经营活动和内部控制执行情况的监</w:t>
      </w:r>
      <w:r>
        <w:rPr>
          <w:spacing w:val="-43"/>
        </w:rPr>
        <w:t> </w:t>
      </w:r>
      <w:r>
        <w:rPr>
          <w:spacing w:val="-43"/>
        </w:rPr>
      </w:r>
      <w:r>
        <w:rPr>
          <w:spacing w:val="-2"/>
        </w:rPr>
        <w:t>督、检查，包括进行审计和评价、提出改进建议和处理意见，确保内部控制制度的有效实施和生产经营活</w:t>
      </w:r>
      <w:r>
        <w:rPr>
          <w:spacing w:val="-47"/>
        </w:rPr>
        <w:t> </w:t>
      </w:r>
      <w:r>
        <w:rPr>
          <w:spacing w:val="-47"/>
        </w:rPr>
      </w:r>
      <w:r>
        <w:rPr>
          <w:spacing w:val="-2"/>
        </w:rPr>
        <w:t>动的正常进行。审计部将在检查中发现的内部控制缺陷和异常事项、改进建议及解决进展情况等形成内部</w:t>
      </w:r>
      <w:r>
        <w:rPr>
          <w:spacing w:val="-43"/>
        </w:rPr>
        <w:t> </w:t>
      </w:r>
      <w:r>
        <w:rPr>
          <w:spacing w:val="-43"/>
        </w:rPr>
      </w:r>
      <w:r>
        <w:rPr>
          <w:spacing w:val="-2"/>
        </w:rPr>
        <w:t>审计报告，报送管理层并跟进后续改正事宜，定期检查改进情况。审计部定期或不定期向审计委员会报告</w:t>
      </w:r>
      <w:r>
        <w:rPr>
          <w:spacing w:val="-44"/>
        </w:rPr>
        <w:t> </w:t>
      </w:r>
      <w:r>
        <w:rPr>
          <w:spacing w:val="-44"/>
        </w:rPr>
      </w:r>
      <w:r>
        <w:rPr/>
        <w:t>实施审计监督的情况。</w:t>
      </w:r>
    </w:p>
    <w:p>
      <w:pPr>
        <w:spacing w:line="240" w:lineRule="auto" w:before="8"/>
        <w:rPr>
          <w:rFonts w:ascii="宋体" w:hAnsi="宋体" w:cs="宋体" w:eastAsia="宋体" w:hint="default"/>
          <w:sz w:val="18"/>
          <w:szCs w:val="18"/>
        </w:rPr>
      </w:pPr>
    </w:p>
    <w:p>
      <w:pPr>
        <w:pStyle w:val="Heading2"/>
        <w:spacing w:line="240" w:lineRule="auto" w:before="0"/>
        <w:ind w:right="145"/>
        <w:jc w:val="left"/>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46" w:firstLine="420"/>
        <w:jc w:val="both"/>
      </w:pPr>
      <w:r>
        <w:rPr>
          <w:spacing w:val="-2"/>
        </w:rPr>
        <w:t>本公司董事会及全体董事保证内部控制自我评价报告内容不存在任何虚假记载、误导性陈述或重大遗</w:t>
      </w:r>
      <w:r>
        <w:rPr>
          <w:w w:val="100"/>
        </w:rPr>
        <w:t> </w:t>
      </w:r>
      <w:r>
        <w:rPr/>
        <w:t>漏，并对其内容的真实性、准确性和完整性承担个别及连带责任。</w:t>
      </w:r>
    </w:p>
    <w:p>
      <w:pPr>
        <w:spacing w:line="240" w:lineRule="auto" w:before="9"/>
        <w:rPr>
          <w:rFonts w:ascii="宋体" w:hAnsi="宋体" w:cs="宋体" w:eastAsia="宋体" w:hint="default"/>
          <w:sz w:val="18"/>
          <w:szCs w:val="18"/>
        </w:rPr>
      </w:pPr>
    </w:p>
    <w:p>
      <w:pPr>
        <w:pStyle w:val="Heading2"/>
        <w:spacing w:line="240" w:lineRule="auto" w:before="0"/>
        <w:ind w:right="145"/>
        <w:jc w:val="left"/>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230" w:firstLine="420"/>
        <w:jc w:val="both"/>
      </w:pPr>
      <w:r>
        <w:rPr>
          <w:spacing w:val="-1"/>
          <w:w w:val="100"/>
        </w:rPr>
        <w:t>公司依据</w:t>
      </w:r>
      <w:r>
        <w:rPr>
          <w:spacing w:val="11"/>
          <w:w w:val="100"/>
        </w:rPr>
        <w:t> </w:t>
      </w:r>
      <w:r>
        <w:rPr>
          <w:spacing w:val="-12"/>
          <w:w w:val="100"/>
        </w:rPr>
        <w:t>《公司法》、《会计法》、《企业会计准则》和《企业内部控制基本规范》以及监管部门的相</w:t>
      </w:r>
      <w:r>
        <w:rPr>
          <w:w w:val="100"/>
        </w:rPr>
        <w:t> </w:t>
      </w:r>
      <w:r>
        <w:rPr/>
        <w:t>关规范性文件为依据，建立了财务报告内部控制。报告期内，公司财务报告内部控制不存在重大缺陷。</w:t>
      </w:r>
    </w:p>
    <w:p>
      <w:pPr>
        <w:spacing w:line="240" w:lineRule="auto" w:before="6"/>
        <w:rPr>
          <w:rFonts w:ascii="宋体" w:hAnsi="宋体" w:cs="宋体" w:eastAsia="宋体" w:hint="default"/>
          <w:sz w:val="18"/>
          <w:szCs w:val="18"/>
        </w:rPr>
      </w:pPr>
    </w:p>
    <w:p>
      <w:pPr>
        <w:pStyle w:val="Heading2"/>
        <w:spacing w:line="240" w:lineRule="auto" w:before="0"/>
        <w:ind w:right="145"/>
        <w:jc w:val="left"/>
        <w:rPr>
          <w:b w:val="0"/>
          <w:bCs w:val="0"/>
        </w:rPr>
      </w:pPr>
      <w:r>
        <w:rPr/>
        <w:t>四、内部控制自我评价报告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71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详见披露于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日的巨潮资讯网的《广东群兴玩具股份有限公司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 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ind w:right="145"/>
        <w:jc w:val="left"/>
        <w:rPr>
          <w:b w:val="0"/>
          <w:bCs w:val="0"/>
        </w:rPr>
      </w:pPr>
      <w:r>
        <w:rPr/>
        <w:t>五、内部控制审计报告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4"/>
        <w:ind w:left="0" w:right="160" w:firstLine="0"/>
        <w:jc w:val="right"/>
        <w:rPr>
          <w:rFonts w:ascii="宋体" w:hAnsi="宋体" w:cs="宋体" w:eastAsia="宋体" w:hint="default"/>
          <w:sz w:val="18"/>
          <w:szCs w:val="18"/>
        </w:rPr>
      </w:pPr>
      <w:r>
        <w:rPr/>
        <w:pict>
          <v:shape style="position:absolute;margin-left:56.459999pt;margin-top:-85.228302pt;width:479.2pt;height:41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04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tabs>
                            <w:tab w:pos="3362" w:val="left" w:leader="none"/>
                          </w:tabs>
                          <w:spacing w:line="300"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广东群兴玩具股份有限公司全体股东：</w:t>
                          <w:tab/>
                        </w:r>
                        <w:r>
                          <w:rPr>
                            <w:rFonts w:ascii="宋体" w:hAnsi="宋体" w:cs="宋体" w:eastAsia="宋体" w:hint="default"/>
                            <w:spacing w:val="-1"/>
                            <w:w w:val="99"/>
                            <w:sz w:val="18"/>
                            <w:szCs w:val="18"/>
                          </w:rPr>
                          <w:t>我们接受委托，审核了后附的广东群兴玩具股份有限公司</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以下简称</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贵公司</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spacing w:val="-1"/>
                            <w:w w:val="126"/>
                            <w:sz w:val="18"/>
                            <w:szCs w:val="18"/>
                          </w:rPr>
                          <w:t> </w:t>
                        </w:r>
                        <w:r>
                          <w:rPr>
                            <w:rFonts w:ascii="宋体" w:hAnsi="宋体" w:cs="宋体" w:eastAsia="宋体" w:hint="default"/>
                            <w:spacing w:val="-7"/>
                            <w:sz w:val="18"/>
                            <w:szCs w:val="18"/>
                          </w:rPr>
                          <w:t>管理层按照《企业内部控制基本规范》及相关规定对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日与财务报表相关的内部控制有效性作出的认定。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一、重大固有限制的说明</w:t>
                        </w:r>
                      </w:p>
                      <w:p>
                        <w:pPr>
                          <w:pStyle w:val="TableParagraph"/>
                          <w:spacing w:line="316" w:lineRule="auto" w:before="72"/>
                          <w:ind w:left="22" w:right="23"/>
                          <w:jc w:val="left"/>
                          <w:rPr>
                            <w:rFonts w:ascii="宋体" w:hAnsi="宋体" w:cs="宋体" w:eastAsia="宋体" w:hint="default"/>
                            <w:sz w:val="18"/>
                            <w:szCs w:val="18"/>
                          </w:rPr>
                        </w:pPr>
                        <w:r>
                          <w:rPr>
                            <w:rFonts w:ascii="宋体" w:hAnsi="宋体" w:cs="宋体" w:eastAsia="宋体" w:hint="default"/>
                            <w:spacing w:val="-1"/>
                            <w:sz w:val="18"/>
                            <w:szCs w:val="18"/>
                          </w:rPr>
                          <w:t>内部控制具有固有限制，存在由于错误或舞弊而导致错报发生且未被发现的可能性。此外，由于情况的变化可能导致内部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控制变得不恰当，或降低对控制政策、程序遵循的程度，根据内部控制评价结果推测未来内部控制有效性具有一定的风险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二、对报告使用者和使用目的的限定</w:t>
                        </w:r>
                      </w:p>
                      <w:p>
                        <w:pPr>
                          <w:pStyle w:val="TableParagraph"/>
                          <w:spacing w:line="316" w:lineRule="auto" w:before="59"/>
                          <w:ind w:left="22" w:right="25"/>
                          <w:jc w:val="left"/>
                          <w:rPr>
                            <w:rFonts w:ascii="宋体" w:hAnsi="宋体" w:cs="宋体" w:eastAsia="宋体" w:hint="default"/>
                            <w:sz w:val="18"/>
                            <w:szCs w:val="18"/>
                          </w:rPr>
                        </w:pPr>
                        <w:r>
                          <w:rPr>
                            <w:rFonts w:ascii="宋体" w:hAnsi="宋体" w:cs="宋体" w:eastAsia="宋体" w:hint="default"/>
                            <w:spacing w:val="-1"/>
                            <w:sz w:val="18"/>
                            <w:szCs w:val="18"/>
                          </w:rPr>
                          <w:t>本鉴证报告仅供贵公司年度报告披露时使用，不得用作任何其他目的。我们同意将本鉴证报告作为贵公司年度报告的必备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文件，随同其他文件一起报送并对外披露。</w:t>
                        </w:r>
                      </w:p>
                      <w:p>
                        <w:pPr>
                          <w:pStyle w:val="TableParagraph"/>
                          <w:spacing w:line="338" w:lineRule="auto" w:before="57"/>
                          <w:ind w:left="22" w:right="22"/>
                          <w:jc w:val="left"/>
                          <w:rPr>
                            <w:rFonts w:ascii="宋体" w:hAnsi="宋体" w:cs="宋体" w:eastAsia="宋体" w:hint="default"/>
                            <w:sz w:val="18"/>
                            <w:szCs w:val="18"/>
                          </w:rPr>
                        </w:pPr>
                        <w:r>
                          <w:rPr>
                            <w:rFonts w:ascii="宋体" w:hAnsi="宋体" w:cs="宋体" w:eastAsia="宋体" w:hint="default"/>
                            <w:sz w:val="18"/>
                            <w:szCs w:val="18"/>
                          </w:rPr>
                          <w:t>三、管理层的责任 </w:t>
                        </w:r>
                        <w:r>
                          <w:rPr>
                            <w:rFonts w:ascii="宋体" w:hAnsi="宋体" w:cs="宋体" w:eastAsia="宋体" w:hint="default"/>
                            <w:spacing w:val="-4"/>
                            <w:sz w:val="18"/>
                            <w:szCs w:val="18"/>
                          </w:rPr>
                          <w:t>贵公司管理层的责任是建立健全内部控制并保持其有效性，同时按照财政部等五部委颁布的《企业内部控制基本规范》（财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会【</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号）及相关规定对</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日与财务报表相关的内部控制有效性作出认定，并对上述认定负责。 四、注册会计师的责任</w:t>
                        </w:r>
                      </w:p>
                      <w:p>
                        <w:pPr>
                          <w:pStyle w:val="TableParagraph"/>
                          <w:spacing w:line="360" w:lineRule="auto" w:before="41"/>
                          <w:ind w:left="22" w:right="3775"/>
                          <w:jc w:val="left"/>
                          <w:rPr>
                            <w:rFonts w:ascii="宋体" w:hAnsi="宋体" w:cs="宋体" w:eastAsia="宋体" w:hint="default"/>
                            <w:sz w:val="18"/>
                            <w:szCs w:val="18"/>
                          </w:rPr>
                        </w:pPr>
                        <w:r>
                          <w:rPr>
                            <w:rFonts w:ascii="宋体" w:hAnsi="宋体" w:cs="宋体" w:eastAsia="宋体" w:hint="default"/>
                            <w:sz w:val="18"/>
                            <w:szCs w:val="18"/>
                          </w:rPr>
                          <w:t>我们的责任是在实施鉴证工作的基础上对内部控制有效性发表鉴证意见。 五、工作概述</w:t>
                        </w:r>
                      </w:p>
                      <w:p>
                        <w:pPr>
                          <w:pStyle w:val="TableParagraph"/>
                          <w:spacing w:line="312" w:lineRule="auto" w:before="27"/>
                          <w:ind w:left="22" w:right="-5"/>
                          <w:jc w:val="both"/>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历史财务信息审计或审阅以外的鉴证业务》的规定执行了鉴 证业务。上述规定要求我们计划和实施鉴证工作，以对鉴证对象信息是否不存在重大错报获取合理保证。在鉴证过程中， </w:t>
                        </w:r>
                        <w:r>
                          <w:rPr>
                            <w:rFonts w:ascii="宋体" w:hAnsi="宋体" w:cs="宋体" w:eastAsia="宋体" w:hint="default"/>
                            <w:spacing w:val="-1"/>
                            <w:sz w:val="18"/>
                            <w:szCs w:val="18"/>
                          </w:rPr>
                          <w:t>我们实施了包括了解、测试和评价内部控制设计的合理性和执行的有效性，以及我们认为必要的其他程序。我们相信，我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们的鉴证工作为发表意见提供了合理的基础。</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300" w:lineRule="auto" w:before="117"/>
                          <w:ind w:left="22"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r>
                          <w:rPr>
                            <w:rFonts w:ascii="宋体" w:hAnsi="宋体" w:cs="宋体" w:eastAsia="宋体" w:hint="default"/>
                            <w:spacing w:val="50"/>
                            <w:sz w:val="18"/>
                            <w:szCs w:val="18"/>
                          </w:rPr>
                          <w:t> </w:t>
                        </w:r>
                        <w:r>
                          <w:rPr>
                            <w:rFonts w:ascii="宋体" w:hAnsi="宋体" w:cs="宋体" w:eastAsia="宋体" w:hint="default"/>
                            <w:sz w:val="18"/>
                            <w:szCs w:val="18"/>
                          </w:rPr>
                          <w:t>本结论是在受到鉴证报告中指出的固有限制的条件下形成的。</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详见披露于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日的巨潮资讯网的《内部控制鉴证报告》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36"/>
        <w:ind w:right="145"/>
        <w:jc w:val="left"/>
      </w:pPr>
      <w:r>
        <w:rPr/>
        <w:t>会计师事务所是否出具非标准意见的内部控制审计报告</w:t>
      </w:r>
    </w:p>
    <w:p>
      <w:pPr>
        <w:spacing w:line="240" w:lineRule="auto" w:before="9"/>
        <w:rPr>
          <w:rFonts w:ascii="宋体" w:hAnsi="宋体" w:cs="宋体" w:eastAsia="宋体" w:hint="default"/>
          <w:sz w:val="17"/>
          <w:szCs w:val="17"/>
        </w:rPr>
      </w:pPr>
    </w:p>
    <w:p>
      <w:pPr>
        <w:pStyle w:val="BodyText"/>
        <w:spacing w:line="420" w:lineRule="auto"/>
        <w:ind w:right="2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会计师事务所出具的内部控制审计报告与董事会的自我评价报告意见是否一致</w:t>
      </w:r>
    </w:p>
    <w:p>
      <w:pPr>
        <w:pStyle w:val="BodyText"/>
        <w:spacing w:line="240" w:lineRule="auto" w:before="74"/>
        <w:ind w:right="14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28"/>
          <w:szCs w:val="28"/>
        </w:rPr>
      </w:pPr>
    </w:p>
    <w:p>
      <w:pPr>
        <w:pStyle w:val="Heading2"/>
        <w:spacing w:line="240" w:lineRule="auto" w:before="0"/>
        <w:ind w:right="145"/>
        <w:jc w:val="left"/>
        <w:rPr>
          <w:b w:val="0"/>
          <w:bCs w:val="0"/>
        </w:rPr>
      </w:pPr>
      <w:r>
        <w:rPr/>
        <w:t>六、年度报告重大差错责任追究制度的建立与执行情况</w:t>
      </w:r>
      <w:r>
        <w:rPr>
          <w:b w:val="0"/>
          <w:bCs w:val="0"/>
        </w:rPr>
      </w:r>
    </w:p>
    <w:p>
      <w:pPr>
        <w:spacing w:line="240" w:lineRule="auto" w:before="11"/>
        <w:rPr>
          <w:rFonts w:ascii="宋体" w:hAnsi="宋体" w:cs="宋体" w:eastAsia="宋体" w:hint="default"/>
          <w:b/>
          <w:bCs/>
          <w:sz w:val="30"/>
          <w:szCs w:val="30"/>
        </w:rPr>
      </w:pPr>
    </w:p>
    <w:p>
      <w:pPr>
        <w:pStyle w:val="BodyText"/>
        <w:spacing w:line="408" w:lineRule="auto"/>
        <w:ind w:right="145" w:firstLine="420"/>
        <w:jc w:val="left"/>
      </w:pPr>
      <w:r>
        <w:rPr>
          <w:spacing w:val="-2"/>
        </w:rPr>
        <w:t>公司严格按照中国证监会、深圳证券交易所等监管部门的要求，建立了相应制度，并就年报信息披露</w:t>
      </w:r>
      <w:r>
        <w:rPr>
          <w:w w:val="100"/>
        </w:rPr>
        <w:t> </w:t>
      </w:r>
      <w:r>
        <w:rPr>
          <w:spacing w:val="-2"/>
        </w:rPr>
        <w:t>重大差错责任追究做了明确规定。报告期内，公司未发生重大会计差错更正、重大遗漏信息补充的情况。</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0"/>
        <w:jc w:val="center"/>
        <w:rPr>
          <w:b w:val="0"/>
          <w:bCs w:val="0"/>
        </w:rPr>
      </w:pPr>
      <w:bookmarkStart w:name="_bookmark10" w:id="11"/>
      <w:bookmarkEnd w:id="11"/>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4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310187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6"/>
          <w:szCs w:val="26"/>
        </w:rPr>
      </w:pPr>
    </w:p>
    <w:p>
      <w:pPr>
        <w:pStyle w:val="Heading4"/>
        <w:spacing w:line="240" w:lineRule="auto" w:before="36"/>
        <w:ind w:right="145"/>
        <w:jc w:val="left"/>
        <w:rPr>
          <w:b w:val="0"/>
          <w:bCs w:val="0"/>
        </w:rPr>
      </w:pPr>
      <w:r>
        <w:rPr/>
        <w:t>广东群兴玩具股份有限公司全体股东：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86" w:lineRule="auto" w:before="137"/>
        <w:ind w:right="146" w:firstLine="559"/>
        <w:jc w:val="both"/>
      </w:pPr>
      <w:r>
        <w:rPr>
          <w:w w:val="100"/>
        </w:rPr>
        <w:t>我</w:t>
      </w:r>
      <w:r>
        <w:rPr>
          <w:spacing w:val="2"/>
          <w:w w:val="100"/>
        </w:rPr>
        <w:t>们</w:t>
      </w:r>
      <w:r>
        <w:rPr>
          <w:w w:val="100"/>
        </w:rPr>
        <w:t>审计了</w:t>
      </w:r>
      <w:r>
        <w:rPr>
          <w:spacing w:val="2"/>
          <w:w w:val="100"/>
        </w:rPr>
        <w:t>后</w:t>
      </w:r>
      <w:r>
        <w:rPr>
          <w:w w:val="100"/>
        </w:rPr>
        <w:t>附的广东群兴</w:t>
      </w:r>
      <w:r>
        <w:rPr>
          <w:spacing w:val="2"/>
          <w:w w:val="100"/>
        </w:rPr>
        <w:t>玩</w:t>
      </w:r>
      <w:r>
        <w:rPr>
          <w:w w:val="100"/>
        </w:rPr>
        <w:t>具股份</w:t>
      </w:r>
      <w:r>
        <w:rPr>
          <w:spacing w:val="2"/>
          <w:w w:val="100"/>
        </w:rPr>
        <w:t>有</w:t>
      </w:r>
      <w:r>
        <w:rPr>
          <w:w w:val="100"/>
        </w:rPr>
        <w:t>限公司（以下</w:t>
      </w:r>
      <w:r>
        <w:rPr>
          <w:spacing w:val="2"/>
          <w:w w:val="100"/>
        </w:rPr>
        <w:t>简称</w:t>
      </w:r>
      <w:r>
        <w:rPr>
          <w:rFonts w:ascii="Times New Roman" w:hAnsi="Times New Roman" w:cs="Times New Roman" w:eastAsia="Times New Roman" w:hint="default"/>
          <w:spacing w:val="-1"/>
          <w:w w:val="44"/>
        </w:rPr>
        <w:t>―</w:t>
      </w:r>
      <w:r>
        <w:rPr>
          <w:spacing w:val="2"/>
          <w:w w:val="100"/>
        </w:rPr>
        <w:t>贵</w:t>
      </w:r>
      <w:r>
        <w:rPr>
          <w:w w:val="100"/>
        </w:rPr>
        <w:t>公司</w:t>
      </w:r>
      <w:r>
        <w:rPr>
          <w:rFonts w:ascii="Times New Roman" w:hAnsi="Times New Roman" w:cs="Times New Roman" w:eastAsia="Times New Roman" w:hint="default"/>
          <w:spacing w:val="2"/>
          <w:w w:val="159"/>
        </w:rPr>
        <w:t>‖</w:t>
      </w:r>
      <w:r>
        <w:rPr>
          <w:w w:val="100"/>
        </w:rPr>
        <w:t>）财务报表</w:t>
      </w:r>
      <w:r>
        <w:rPr>
          <w:spacing w:val="2"/>
          <w:w w:val="100"/>
        </w:rPr>
        <w:t>，</w:t>
      </w:r>
      <w:r>
        <w:rPr>
          <w:w w:val="100"/>
        </w:rPr>
        <w:t>包</w:t>
      </w:r>
      <w:r>
        <w:rPr>
          <w:spacing w:val="3"/>
          <w:w w:val="100"/>
        </w:rPr>
        <w:t>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1"/>
          <w:w w:val="100"/>
        </w:rPr>
        <w:t>2</w:t>
      </w:r>
      <w:r>
        <w:rPr>
          <w:spacing w:val="2"/>
          <w:w w:val="100"/>
        </w:rPr>
        <w:t>年</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spacing w:val="2"/>
          <w:w w:val="100"/>
        </w:rPr>
        <w:t>月</w:t>
      </w:r>
      <w:r>
        <w:rPr>
          <w:rFonts w:ascii="Times New Roman" w:hAnsi="Times New Roman" w:cs="Times New Roman" w:eastAsia="Times New Roman" w:hint="default"/>
          <w:w w:val="100"/>
        </w:rPr>
        <w:t>31 </w:t>
      </w:r>
      <w:r>
        <w:rPr>
          <w:spacing w:val="-2"/>
        </w:rPr>
        <w:t>日的资产负债表和合并资产负债表、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w:t>
      </w:r>
      <w:r>
        <w:rPr>
          <w:spacing w:val="-34"/>
        </w:rPr>
        <w:t> </w:t>
      </w:r>
      <w:r>
        <w:rPr>
          <w:spacing w:val="-34"/>
        </w:rPr>
      </w:r>
      <w:r>
        <w:rPr/>
        <w:t>流量表、</w:t>
      </w:r>
      <w:r>
        <w:rPr>
          <w:rFonts w:ascii="Times New Roman" w:hAnsi="Times New Roman" w:cs="Times New Roman" w:eastAsia="Times New Roman" w:hint="default"/>
        </w:rPr>
        <w:t>2012</w:t>
      </w:r>
      <w:r>
        <w:rPr/>
        <w:t>年度的所有者权益变动表和合并所有者权益变动表以及财务报表附注。</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line="408" w:lineRule="auto" w:before="0"/>
        <w:ind w:left="712" w:right="145" w:firstLine="16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编制和公允列报财务报表是贵公司管理层的责任。这种责任包括：（</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）按照企业会计准则的规定编</w:t>
      </w:r>
    </w:p>
    <w:p>
      <w:pPr>
        <w:pStyle w:val="BodyText"/>
        <w:spacing w:line="386" w:lineRule="auto" w:before="14"/>
        <w:ind w:right="145"/>
        <w:jc w:val="left"/>
      </w:pP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23"/>
        </w:rPr>
        <w:t> </w:t>
      </w:r>
      <w:r>
        <w:rPr>
          <w:spacing w:val="-23"/>
        </w:rPr>
      </w:r>
      <w:r>
        <w:rPr/>
        <w:t>舞弊或错误导致的重大错报。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408" w:lineRule="auto" w:before="0"/>
        <w:ind w:left="712" w:right="145" w:firstLine="16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z w:val="21"/>
          <w:szCs w:val="21"/>
        </w:rPr>
        <w:t>我们的责任是在执行审计工作的基础上对财务报表发表审计意见。我们按照中国注册会计师审计准</w:t>
      </w:r>
    </w:p>
    <w:p>
      <w:pPr>
        <w:pStyle w:val="BodyText"/>
        <w:spacing w:line="408" w:lineRule="auto" w:before="46"/>
        <w:ind w:right="145"/>
        <w:jc w:val="left"/>
      </w:pPr>
      <w:r>
        <w:rPr>
          <w:spacing w:val="-2"/>
        </w:rPr>
        <w:t>则的规定执行了审计工作。中国注册会计师审计准则要求我们遵守中国注册会计师职业道德守则，计划和</w:t>
      </w:r>
      <w:r>
        <w:rPr>
          <w:spacing w:val="-44"/>
        </w:rPr>
        <w:t> </w:t>
      </w:r>
      <w:r>
        <w:rPr>
          <w:spacing w:val="-44"/>
        </w:rPr>
      </w:r>
      <w:r>
        <w:rPr/>
        <w:t>执行审计工作以对财务报表是否不存在重大错报获取合理保证。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right="146" w:firstLine="559"/>
        <w:jc w:val="both"/>
      </w:pPr>
      <w:r>
        <w:rPr/>
        <w:t>审计工作涉及实施审计程序，以获取有关财务报表金额和披露的审计证据。选择的审计程序取决于</w:t>
      </w:r>
      <w:r>
        <w:rPr>
          <w:w w:val="100"/>
        </w:rPr>
        <w:t> </w:t>
      </w:r>
      <w:r>
        <w:rPr>
          <w:spacing w:val="-2"/>
        </w:rPr>
        <w:t>注册会计师的判断，包括对由于舞弊或错误导致的财务报表重大错报风险的评估。在进行风险评估时，注</w:t>
      </w:r>
      <w:r>
        <w:rPr>
          <w:spacing w:val="-43"/>
        </w:rPr>
        <w:t> </w:t>
      </w:r>
      <w:r>
        <w:rPr>
          <w:spacing w:val="-43"/>
        </w:rPr>
      </w:r>
      <w:r>
        <w:rPr>
          <w:spacing w:val="-2"/>
        </w:rPr>
        <w:t>册会计师考虑与财务报表编制和公允列报相关的内部控制，以设计恰当的审计程序，但目的并非对内部控</w:t>
      </w:r>
      <w:r>
        <w:rPr>
          <w:spacing w:val="-44"/>
        </w:rPr>
        <w:t> </w:t>
      </w:r>
      <w:r>
        <w:rPr>
          <w:spacing w:val="-44"/>
        </w:rPr>
      </w:r>
      <w:r>
        <w:rPr>
          <w:spacing w:val="-2"/>
        </w:rPr>
        <w:t>制的有效性发表意见。审计工作还包括评价管理层选用会计政策的恰当性和作出会计估计的合理性，以及</w:t>
      </w:r>
      <w:r>
        <w:rPr>
          <w:spacing w:val="-43"/>
        </w:rPr>
        <w:t> </w:t>
      </w:r>
      <w:r>
        <w:rPr>
          <w:spacing w:val="-43"/>
        </w:rPr>
      </w:r>
      <w:r>
        <w:rPr/>
        <w:t>评价财务报表的总体列报。</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6"/>
        <w:ind w:left="712" w:right="145"/>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37"/>
        <w:ind w:right="145" w:firstLine="720"/>
        <w:jc w:val="left"/>
      </w:pPr>
      <w:r>
        <w:rPr>
          <w:rFonts w:ascii="宋体" w:hAnsi="宋体" w:cs="宋体" w:eastAsia="宋体" w:hint="default"/>
          <w:b/>
          <w:bCs/>
        </w:rPr>
        <w:t>三、审计意见</w:t>
      </w:r>
      <w:r>
        <w:rPr>
          <w:rFonts w:ascii="宋体" w:hAnsi="宋体" w:cs="宋体" w:eastAsia="宋体" w:hint="default"/>
          <w:b/>
          <w:bCs/>
          <w:w w:val="100"/>
        </w:rPr>
        <w:t> </w:t>
      </w: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spacing w:val="-39"/>
        </w:rPr>
        <w:t> </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tabs>
          <w:tab w:pos="6979" w:val="left" w:leader="none"/>
        </w:tabs>
        <w:spacing w:line="240" w:lineRule="auto" w:before="169"/>
        <w:ind w:right="145"/>
        <w:jc w:val="left"/>
        <w:rPr>
          <w:b w:val="0"/>
          <w:bCs w:val="0"/>
        </w:rPr>
      </w:pPr>
      <w:r>
        <w:rPr>
          <w:spacing w:val="-1"/>
        </w:rPr>
        <w:t>立信会计师事务所（特殊普通合伙）</w:t>
        <w:tab/>
      </w:r>
      <w:r>
        <w:rPr/>
        <w:t>中国注册会计师：</w:t>
      </w:r>
      <w:r>
        <w:rPr>
          <w:spacing w:val="-13"/>
        </w:rPr>
        <w:t> </w:t>
      </w:r>
      <w:r>
        <w:rPr/>
        <w:t>顾燕君</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37"/>
        <w:ind w:left="0" w:right="463"/>
        <w:jc w:val="right"/>
        <w:rPr>
          <w:b w:val="0"/>
          <w:bCs w:val="0"/>
        </w:rPr>
      </w:pPr>
      <w:r>
        <w:rPr/>
        <w:t>中国注册会计师：</w:t>
      </w:r>
      <w:r>
        <w:rPr>
          <w:spacing w:val="-15"/>
        </w:rPr>
        <w:t> </w:t>
      </w:r>
      <w:r>
        <w:rPr/>
        <w:t>褚伟晋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Heading4"/>
        <w:tabs>
          <w:tab w:pos="7111" w:val="left" w:leader="none"/>
        </w:tabs>
        <w:spacing w:line="240" w:lineRule="auto"/>
        <w:ind w:left="1557" w:right="145"/>
        <w:jc w:val="left"/>
        <w:rPr>
          <w:b w:val="0"/>
          <w:bCs w:val="0"/>
        </w:rPr>
      </w:pPr>
      <w:r>
        <w:rPr>
          <w:spacing w:val="-23"/>
        </w:rPr>
        <w:t>中国</w:t>
      </w:r>
      <w:r>
        <w:rPr>
          <w:rFonts w:ascii="Times New Roman" w:hAnsi="Times New Roman" w:cs="Times New Roman" w:eastAsia="Times New Roman" w:hint="default"/>
          <w:spacing w:val="-23"/>
        </w:rPr>
        <w:t>·</w:t>
      </w:r>
      <w:r>
        <w:rPr>
          <w:spacing w:val="-23"/>
        </w:rPr>
        <w:t>上海</w:t>
        <w:tab/>
      </w:r>
      <w:r>
        <w:rPr/>
        <w:t>二</w:t>
      </w:r>
      <w:r>
        <w:rPr>
          <w:rFonts w:ascii="Times New Roman" w:hAnsi="Times New Roman" w:cs="Times New Roman" w:eastAsia="Times New Roman" w:hint="default"/>
        </w:rPr>
        <w:t>O</w:t>
      </w:r>
      <w:r>
        <w:rPr/>
        <w:t>一三年四月一日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30"/>
          <w:szCs w:val="30"/>
        </w:rPr>
      </w:pPr>
    </w:p>
    <w:p>
      <w:pPr>
        <w:spacing w:line="511" w:lineRule="auto" w:before="0"/>
        <w:ind w:left="152" w:right="5274"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before="82"/>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321,013,040.39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453,185,888.18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67,123,929.84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42,717,477.83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26,535,782.90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79,725,000.26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1,258,517.51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5,104,800.69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14,425,230.01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11,040,331.26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119,205,232.16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132,707,806.15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549,561,732.81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724,481,304.37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179,779,792.19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106,966,049.34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164,165,876.70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12,484,201.33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103,014,878.14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28,270,948.09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563,981.12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559,095.97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448,562,873.27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148,280,294.73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998,124,606.08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872,761,599.10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54,948,344.38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9,669,908.97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5,472,290.51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1,235,187.20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3,250,454.00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3,328,536.00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3,140,697.23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822,998.01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1,052,742.00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111,811,786.12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16,109,372.18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2,310,858.78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2,847,461.26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2,310,858.78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2,847,461.26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114,122,644.90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18,956,833.44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608,637,414.13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608,637,414.13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19,411,217.51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14,903,059.68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122,197,376.56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96,502,453.26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-44,047.02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-38,161.41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884,001,961.18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853,804,765.66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884,001,961.18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853,804,765.66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998,124,606.08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872,761,599.10</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20"/>
        <w:ind w:right="14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317,871,558.45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450,742,262.62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67,123,929.84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42,717,477.83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26,535,782.90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79,725,000.26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1,258,517.51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5,104,800.69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66,559,823.52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11,040,331.26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119,205,232.16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132,707,806.15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598,554,844.38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722,037,678.81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53,746,049.00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2,495,649.00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110,253,763.49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106,966,049.34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164,165,876.70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12,484,201.33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27,531,213.97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28,270,948.09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563,981.12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559,095.97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356,260,884.28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150,775,943.73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954,815,728.66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872,813,622.54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10,166,348.70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9,669,908.97</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5,472,290.51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1,235,187.20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3,248,454.00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3,328,536.00</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3,059,409.23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822,998.01</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1,052,742.00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66,946,502.44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16,109,372.18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2,310,858.78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2,847,461.26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2,310,858.78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2,847,461.26</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69,257,361.22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18,956,833.44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133,800,000.00</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608,637,414.13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608,637,414.13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19,411,217.51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14,903,059.68</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123,709,735.80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96,516,315.29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885,558,367.44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853,856,789.10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954,815,728.66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872,813,622.54</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504,756,863.91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504,756,863.91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459,224,526.20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433,681,838.11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386,926,329.64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352,282,392.65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3,835,831.51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3,663,397.16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23,727,705.89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25,597,252.52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52,790,634.74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54,471,192.15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-8,625,145.76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-2,712,751.82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380,355.45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45,532,337.71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59,021,629.09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4,590,212.09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3,045,637.30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63,031.94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1,729,184.89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188,675.53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50,059,517.86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60,338,081.50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6,476,436.73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7,965,427.92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43,583,081.13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52,372,653.58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43,583,081.13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52,372,653.58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0.4274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-38,161.41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43,577,195.52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52,334,492.17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43,577,195.52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52,334,492.17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667" w:val="left" w:leader="none"/>
          <w:tab w:pos="7899" w:val="left" w:leader="none"/>
        </w:tabs>
        <w:spacing w:before="138"/>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20"/>
        <w:ind w:right="14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504,756,863.91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387,286,329.64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352,282,392.65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3,816,427.51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3,663,397.16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23,720,194.13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25,597,252.52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50,968,352.62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54,460,365.88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-8,634,445.09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-2,715,787.58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569,170.18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380,355.45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47,030,834.92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59,035,491.12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4,590,212.09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3,045,637.30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63,031.94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1,729,184.89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21,067.85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188,675.53</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51,558,015.07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60,351,943.53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6,476,436.73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7,965,427.92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45,081,578.34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52,386,515.61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0.4275</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0.3369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0.4275</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45,081,578.34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52,386,515.61</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20"/>
        <w:ind w:right="14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526,861,660.67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514,604,627.04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15,340,737.69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17,163,690.31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17,404,778.01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9,094,446.51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559,607,176.37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540,862,763.86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410,071,364.26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452,391,899.28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57,626,954.82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53,167,943.83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15,605,031.00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18,144,172.03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54,019,061.51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43,716,950.54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537,322,411.59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567,420,965.68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22,284,764.78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-26,558,201.82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158,200.00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140,806,406.14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82,503,434.16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45,011,388.86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187,267,795.00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82,503,434.16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-187,097,795.00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-82,345,234.16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624,080,000.00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624,080,000.00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3,326,971.44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6,009,399.24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109,836,370.68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31,197,500.00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514,243,629.32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-38,161.41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-133,622,847.79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405,302,031.93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453,185,888.18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47,883,856.25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319,563,040.39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453,185,888.18</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20"/>
        <w:ind w:right="14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526,525,635.20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514,604,627.04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15,340,737.69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17,163,690.31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17,404,041.82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6,708,086.84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559,270,414.71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538,476,404.19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410,071,364.26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452,391,899.28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57,612,314.67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53,167,943.83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15,304,978.10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18,144,172.03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75,025,037.26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41,316,728.84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558,013,694.29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565,020,743.98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1,256,720.42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-26,544,339.79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119,369,624.59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82,503,434.16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46,125,300.00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2,495,649.00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166,944,924.59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84,999,083.16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-166,774,924.59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-84,840,883.16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624,080,000.00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624,080,000.00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3,326,971.44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6,009,399.24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109,836,370.68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31,197,500.00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514,243,629.32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-134,320,704.17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402,858,406.37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450,742,262.62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47,883,856.25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316,421,558.45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450,742,262.62</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21"/>
        <w:ind w:right="14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5"/>
      </w:tblGrid>
      <w:tr>
        <w:trPr>
          <w:trHeight w:val="401"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2" w:type="dxa"/>
            <w:gridSpan w:val="10"/>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3" w:hRule="exact"/>
        </w:trPr>
        <w:tc>
          <w:tcPr>
            <w:tcW w:w="2366" w:type="dxa"/>
            <w:vMerge/>
            <w:tcBorders>
              <w:left w:val="single" w:sz="4" w:space="0" w:color="000000"/>
              <w:right w:val="single" w:sz="4" w:space="0" w:color="000000"/>
            </w:tcBorders>
            <w:shd w:val="clear" w:color="auto" w:fill="D2D2D2"/>
          </w:tcPr>
          <w:p>
            <w:pPr/>
          </w:p>
        </w:tc>
        <w:tc>
          <w:tcPr>
            <w:tcW w:w="5488" w:type="dxa"/>
            <w:gridSpan w:val="8"/>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72" w:right="82"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实收资</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2"/>
                <w:sz w:val="18"/>
                <w:szCs w:val="18"/>
              </w:rPr>
              <w:t>：</w:t>
            </w:r>
            <w:r>
              <w:rPr>
                <w:rFonts w:ascii="宋体" w:hAnsi="宋体" w:cs="宋体" w:eastAsia="宋体" w:hint="default"/>
                <w:sz w:val="18"/>
                <w:szCs w:val="18"/>
              </w:rPr>
              <w:t>库存</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358"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
              <w:ind w:left="67" w:right="68"/>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414.13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14,903,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059.68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96,502,4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53.26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853,804,76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5.66</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414.13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14,903,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059.68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96,502,4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53.26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853,804,76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5.66</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4,508,1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57.83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25,694,9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23.30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30,197,195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43,583,0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81.13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43,583,081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-5,885.61</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43,583,0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81.13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43,577,195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4,508,1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57.83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-17,888,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157.83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-13,380,00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4,508,1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57.83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-4,508,1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57.83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-13,380,00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414.13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19,411,2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17.51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122,197,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376.56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884,001,96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1.18</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5"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28,939,6</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63.01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9,664,4</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08.12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49,368,4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51.24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187,972,52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2.37</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28,939,6</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63.01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9,664,4</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08.12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49,368,4</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51.24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187,972,52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2.37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33,800,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579,697,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751.12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5,238,6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51.56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47,134,0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02.02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665,832,24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3.29</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52,372,6</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53.58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52,372,653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-38,161.41</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52,372,6</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53.58</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52,334,492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33,800,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579,697,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751.12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613,497,75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1.12</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33,800,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579,697,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751.12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613,497,75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1.12</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5,238,6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51.56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-5,238,6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51.56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5,238,6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51.56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-5,238,6</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51.56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414.13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14,903,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059.68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96,502,4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53.26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-38,161.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853,804,76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5.66</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77"/>
        <w:gridCol w:w="884"/>
        <w:gridCol w:w="886"/>
        <w:gridCol w:w="886"/>
        <w:gridCol w:w="886"/>
        <w:gridCol w:w="886"/>
        <w:gridCol w:w="886"/>
        <w:gridCol w:w="888"/>
        <w:gridCol w:w="890"/>
      </w:tblGrid>
      <w:tr>
        <w:trPr>
          <w:trHeight w:val="398"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5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77"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77"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133,800,00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608,637,41</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4.13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14,903,059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96,516,315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853,856,78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9.10</w:t>
            </w:r>
          </w:p>
        </w:tc>
      </w:tr>
      <w:tr>
        <w:trPr>
          <w:trHeight w:val="394" w:hRule="exact"/>
        </w:trPr>
        <w:tc>
          <w:tcPr>
            <w:tcW w:w="24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133,800,00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608,637,41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14,903,059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96,516,315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853,856,78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shape style="position:absolute;margin-left:138.600006pt;margin-top:481.279968pt;width:84.8pt;height:19.55pt;mso-position-horizontal-relative:page;mso-position-vertical-relative:page;z-index:-672544"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501.319977pt;width:84.8pt;height:19.7pt;mso-position-horizontal-relative:page;mso-position-vertical-relative:page;z-index:-672520"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480.669983pt;width:42.65pt;height:40.950pt;mso-position-horizontal-relative:page;mso-position-vertical-relative:page;z-index:-672496" coordorigin="3615,9613" coordsize="853,819">
            <v:group style="position:absolute;left:3627;top:9625;width:2;height:392" coordorigin="3627,9625" coordsize="2,392">
              <v:shape style="position:absolute;left:3627;top:9625;width:2;height:392" coordorigin="3627,9625" coordsize="0,392" path="m3627,9625l3627,10017e" filled="false" stroked="true" strokeweight="1.2pt" strokecolor="#ffffff">
                <v:path arrowok="t"/>
              </v:shape>
            </v:group>
            <v:group style="position:absolute;left:3639;top:9625;width:829;height:392" coordorigin="3639,9625" coordsize="829,392">
              <v:shape style="position:absolute;left:3639;top:9625;width:829;height:392" coordorigin="3639,9625" coordsize="829,392" path="m3639,10017l4467,10017,4467,9625,3639,9625,3639,10017xe" filled="true" fillcolor="#ffffff" stroked="false">
                <v:path arrowok="t"/>
                <v:fill type="solid"/>
              </v:shape>
            </v:group>
            <v:group style="position:absolute;left:3627;top:10026;width:2;height:394" coordorigin="3627,10026" coordsize="2,394">
              <v:shape style="position:absolute;left:3627;top:10026;width:2;height:394" coordorigin="3627,10026" coordsize="0,394" path="m3627,10026l3627,10420e" filled="false" stroked="true" strokeweight="1.2pt" strokecolor="#ffffff">
                <v:path arrowok="t"/>
              </v:shape>
            </v:group>
            <v:group style="position:absolute;left:3639;top:10026;width:829;height:394" coordorigin="3639,10026" coordsize="829,394">
              <v:shape style="position:absolute;left:3639;top:10026;width:829;height:394" coordorigin="3639,10026" coordsize="829,394" path="m3639,10420l4467,10420,4467,10026,3639,10026,3639,1042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9" w:right="0"/>
              <w:jc w:val="left"/>
              <w:rPr>
                <w:rFonts w:ascii="Times New Roman" w:hAnsi="Times New Roman" w:cs="Times New Roman" w:eastAsia="Times New Roman" w:hint="default"/>
                <w:sz w:val="18"/>
                <w:szCs w:val="18"/>
              </w:rPr>
            </w:pPr>
            <w:r>
              <w:rPr>
                <w:rFonts w:ascii="Times New Roman"/>
                <w:sz w:val="18"/>
              </w:rPr>
              <w:t>4.13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4" w:right="0"/>
              <w:jc w:val="left"/>
              <w:rPr>
                <w:rFonts w:ascii="Times New Roman" w:hAnsi="Times New Roman" w:cs="Times New Roman" w:eastAsia="Times New Roman" w:hint="default"/>
                <w:sz w:val="18"/>
                <w:szCs w:val="18"/>
              </w:rPr>
            </w:pPr>
            <w:r>
              <w:rPr>
                <w:rFonts w:ascii="Times New Roman"/>
                <w:sz w:val="18"/>
              </w:rPr>
              <w:t>9.10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4,508,157.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27,193,420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31,701,578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45,081,578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4,508,157.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-17,888,15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7.83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-13,380,00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4,508,157.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-4,508,157.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-13,380,00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-13,380,00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133,800,00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608,637,41</w:t>
            </w:r>
          </w:p>
          <w:p>
            <w:pPr>
              <w:pStyle w:val="TableParagraph"/>
              <w:spacing w:line="240" w:lineRule="auto" w:before="105"/>
              <w:ind w:left="539" w:right="0"/>
              <w:jc w:val="left"/>
              <w:rPr>
                <w:rFonts w:ascii="Times New Roman" w:hAnsi="Times New Roman" w:cs="Times New Roman" w:eastAsia="Times New Roman" w:hint="default"/>
                <w:sz w:val="18"/>
                <w:szCs w:val="18"/>
              </w:rPr>
            </w:pPr>
            <w:r>
              <w:rPr>
                <w:rFonts w:ascii="Times New Roman"/>
                <w:sz w:val="18"/>
              </w:rPr>
              <w:t>4.13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19,411,217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123,709,73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5.80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885,558,36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7.44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6"/>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495"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82.899994pt;margin-top:72.475983pt;width:86.8pt;height:17.7pt;mso-position-horizontal-relative:page;mso-position-vertical-relative:page;z-index:-67247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628.539978pt;width:84.8pt;height:19.7pt;mso-position-horizontal-relative:page;mso-position-vertical-relative:page;z-index:-6724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648.700012pt;width:84.8pt;height:19.55pt;mso-position-horizontal-relative:page;mso-position-vertical-relative:page;z-index:-6724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628.539978pt;width:41.45pt;height:39.75pt;mso-position-horizontal-relative:page;mso-position-vertical-relative:page;z-index:-672400" coordorigin="3658,12571" coordsize="829,795">
            <v:group style="position:absolute;left:3658;top:12571;width:829;height:394" coordorigin="3658,12571" coordsize="829,394">
              <v:shape style="position:absolute;left:3658;top:12571;width:829;height:394" coordorigin="3658,12571" coordsize="829,394" path="m3658,12964l4486,12964,4486,12571,3658,12571,3658,12964xe" filled="true" fillcolor="#ffffff" stroked="false">
                <v:path arrowok="t"/>
                <v:fill type="solid"/>
              </v:shape>
            </v:group>
            <v:group style="position:absolute;left:3658;top:12974;width:829;height:392" coordorigin="3658,12974" coordsize="829,392">
              <v:shape style="position:absolute;left:3658;top:12974;width:829;height:392" coordorigin="3658,12974" coordsize="829,392" path="m3658,13365l4486,13365,4486,12974,3658,12974,3658,1336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6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9,664,408.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49,368,451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187,972,52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2.37</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28,939,663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9,664,408.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49,368,451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187,972,52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2.37</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579,697,75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47,147,864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665,884,26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6.73</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52,386,515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52,386,515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52,386,515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52,386,515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579,697,75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613,497,75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1.12</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579,697,75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613,497,75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1.12</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6"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-5,238,651.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5,238,651.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-5,238,651.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133,800,00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608,637,41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14,903,059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96,516,315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853,856,78</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9.10</w:t>
            </w:r>
          </w:p>
        </w:tc>
      </w:tr>
    </w:tbl>
    <w:p>
      <w:pPr>
        <w:spacing w:line="240" w:lineRule="auto" w:before="11"/>
        <w:rPr>
          <w:rFonts w:ascii="Times New Roman" w:hAnsi="Times New Roman" w:cs="Times New Roman" w:eastAsia="Times New Roman" w:hint="default"/>
          <w:sz w:val="22"/>
          <w:szCs w:val="22"/>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法定代表人：林伟章</w:t>
        <w:tab/>
      </w:r>
      <w:r>
        <w:rPr>
          <w:rFonts w:ascii="宋体" w:hAnsi="宋体" w:cs="宋体" w:eastAsia="宋体" w:hint="default"/>
          <w:spacing w:val="-1"/>
          <w:sz w:val="18"/>
          <w:szCs w:val="18"/>
        </w:rPr>
        <w:t>主管会计工作负责人：乔新睿</w:t>
        <w:tab/>
      </w:r>
      <w:r>
        <w:rPr>
          <w:rFonts w:ascii="宋体" w:hAnsi="宋体" w:cs="宋体" w:eastAsia="宋体" w:hint="default"/>
          <w:sz w:val="18"/>
          <w:szCs w:val="18"/>
        </w:rPr>
        <w:t>会计机构负责人：陈轲</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208" w:firstLine="420"/>
        <w:jc w:val="both"/>
      </w:pPr>
      <w:r>
        <w:rPr>
          <w:w w:val="100"/>
        </w:rPr>
        <w:t>广东群兴玩具股份有限</w:t>
      </w:r>
      <w:r>
        <w:rPr>
          <w:spacing w:val="-3"/>
          <w:w w:val="100"/>
        </w:rPr>
        <w:t>公</w:t>
      </w:r>
      <w:r>
        <w:rPr>
          <w:w w:val="100"/>
        </w:rPr>
        <w:t>司（以下简称</w:t>
      </w:r>
      <w:r>
        <w:rPr>
          <w:rFonts w:ascii="Times New Roman" w:hAnsi="Times New Roman" w:cs="Times New Roman" w:eastAsia="Times New Roman" w:hint="default"/>
          <w:spacing w:val="-1"/>
          <w:w w:val="44"/>
        </w:rPr>
        <w:t>―</w:t>
      </w:r>
      <w:r>
        <w:rPr>
          <w:w w:val="100"/>
        </w:rPr>
        <w:t>本公司</w:t>
      </w:r>
      <w:r>
        <w:rPr>
          <w:rFonts w:ascii="Times New Roman" w:hAnsi="Times New Roman" w:cs="Times New Roman" w:eastAsia="Times New Roman" w:hint="default"/>
          <w:spacing w:val="-1"/>
          <w:w w:val="159"/>
        </w:rPr>
        <w:t>‖</w:t>
      </w:r>
      <w:r>
        <w:rPr>
          <w:w w:val="100"/>
        </w:rPr>
        <w:t>或</w:t>
      </w:r>
      <w:r>
        <w:rPr>
          <w:rFonts w:ascii="Times New Roman" w:hAnsi="Times New Roman" w:cs="Times New Roman" w:eastAsia="Times New Roman" w:hint="default"/>
          <w:spacing w:val="-1"/>
          <w:w w:val="44"/>
        </w:rPr>
        <w:t>―</w:t>
      </w:r>
      <w:r>
        <w:rPr>
          <w:w w:val="100"/>
        </w:rPr>
        <w:t>公司</w:t>
      </w:r>
      <w:r>
        <w:rPr>
          <w:rFonts w:ascii="Times New Roman" w:hAnsi="Times New Roman" w:cs="Times New Roman" w:eastAsia="Times New Roman" w:hint="default"/>
          <w:spacing w:val="-1"/>
          <w:w w:val="159"/>
        </w:rPr>
        <w:t>‖</w:t>
      </w:r>
      <w:r>
        <w:rPr>
          <w:w w:val="100"/>
        </w:rPr>
        <w:t>），前身为</w:t>
      </w:r>
      <w:r>
        <w:rPr>
          <w:rFonts w:ascii="Times New Roman" w:hAnsi="Times New Roman" w:cs="Times New Roman" w:eastAsia="Times New Roman" w:hint="default"/>
          <w:spacing w:val="-1"/>
          <w:w w:val="44"/>
        </w:rPr>
        <w:t>―</w:t>
      </w:r>
      <w:r>
        <w:rPr>
          <w:w w:val="100"/>
        </w:rPr>
        <w:t>澄海市运达计量器具厂</w:t>
      </w:r>
      <w:r>
        <w:rPr>
          <w:rFonts w:ascii="Times New Roman" w:hAnsi="Times New Roman" w:cs="Times New Roman" w:eastAsia="Times New Roman" w:hint="default"/>
          <w:spacing w:val="-1"/>
          <w:w w:val="159"/>
        </w:rPr>
        <w:t>‖</w:t>
      </w:r>
      <w:r>
        <w:rPr>
          <w:w w:val="100"/>
        </w:rPr>
        <w:t>，成立 于</w:t>
      </w:r>
      <w:r>
        <w:rPr>
          <w:rFonts w:ascii="Times New Roman" w:hAnsi="Times New Roman" w:cs="Times New Roman" w:eastAsia="Times New Roman" w:hint="default"/>
          <w:w w:val="100"/>
        </w:rPr>
        <w:t>199</w:t>
      </w:r>
      <w:r>
        <w:rPr>
          <w:rFonts w:ascii="Times New Roman" w:hAnsi="Times New Roman" w:cs="Times New Roman" w:eastAsia="Times New Roman" w:hint="default"/>
          <w:spacing w:val="-3"/>
          <w:w w:val="100"/>
        </w:rPr>
        <w:t>6</w:t>
      </w:r>
      <w:r>
        <w:rPr>
          <w:w w:val="100"/>
        </w:rPr>
        <w:t>年</w:t>
      </w:r>
      <w:r>
        <w:rPr>
          <w:rFonts w:ascii="Times New Roman" w:hAnsi="Times New Roman" w:cs="Times New Roman" w:eastAsia="Times New Roman" w:hint="default"/>
          <w:spacing w:val="-3"/>
          <w:w w:val="100"/>
        </w:rPr>
        <w:t>9</w:t>
      </w:r>
      <w:r>
        <w:rPr>
          <w:w w:val="100"/>
        </w:rPr>
        <w:t>月</w:t>
      </w:r>
      <w:r>
        <w:rPr>
          <w:rFonts w:ascii="Times New Roman" w:hAnsi="Times New Roman" w:cs="Times New Roman" w:eastAsia="Times New Roman" w:hint="default"/>
          <w:w w:val="100"/>
        </w:rPr>
        <w:t>2</w:t>
      </w:r>
      <w:r>
        <w:rPr>
          <w:spacing w:val="-3"/>
          <w:w w:val="100"/>
        </w:rPr>
        <w:t>日</w:t>
      </w:r>
      <w:r>
        <w:rPr>
          <w:w w:val="100"/>
        </w:rPr>
        <w:t>，</w:t>
      </w:r>
      <w:r>
        <w:rPr>
          <w:spacing w:val="-3"/>
          <w:w w:val="100"/>
        </w:rPr>
        <w:t>由</w:t>
      </w:r>
      <w:r>
        <w:rPr>
          <w:w w:val="100"/>
        </w:rPr>
        <w:t>澄</w:t>
      </w:r>
      <w:r>
        <w:rPr>
          <w:spacing w:val="-3"/>
          <w:w w:val="100"/>
        </w:rPr>
        <w:t>海</w:t>
      </w:r>
      <w:r>
        <w:rPr>
          <w:w w:val="100"/>
        </w:rPr>
        <w:t>市澄</w:t>
      </w:r>
      <w:r>
        <w:rPr>
          <w:spacing w:val="-3"/>
          <w:w w:val="100"/>
        </w:rPr>
        <w:t>华</w:t>
      </w:r>
      <w:r>
        <w:rPr>
          <w:w w:val="100"/>
        </w:rPr>
        <w:t>街</w:t>
      </w:r>
      <w:r>
        <w:rPr>
          <w:spacing w:val="-3"/>
          <w:w w:val="100"/>
        </w:rPr>
        <w:t>道</w:t>
      </w:r>
      <w:r>
        <w:rPr>
          <w:w w:val="100"/>
        </w:rPr>
        <w:t>城</w:t>
      </w:r>
      <w:r>
        <w:rPr>
          <w:spacing w:val="-3"/>
          <w:w w:val="100"/>
        </w:rPr>
        <w:t>西</w:t>
      </w:r>
      <w:r>
        <w:rPr>
          <w:w w:val="100"/>
        </w:rPr>
        <w:t>工</w:t>
      </w:r>
      <w:r>
        <w:rPr>
          <w:spacing w:val="-3"/>
          <w:w w:val="100"/>
        </w:rPr>
        <w:t>贸</w:t>
      </w:r>
      <w:r>
        <w:rPr>
          <w:w w:val="100"/>
        </w:rPr>
        <w:t>管</w:t>
      </w:r>
      <w:r>
        <w:rPr>
          <w:spacing w:val="-3"/>
          <w:w w:val="100"/>
        </w:rPr>
        <w:t>理</w:t>
      </w:r>
      <w:r>
        <w:rPr>
          <w:w w:val="100"/>
        </w:rPr>
        <w:t>站（</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1"/>
          <w:w w:val="44"/>
        </w:rPr>
        <w:t>―</w:t>
      </w:r>
      <w:r>
        <w:rPr>
          <w:spacing w:val="-3"/>
          <w:w w:val="100"/>
        </w:rPr>
        <w:t>工</w:t>
      </w:r>
      <w:r>
        <w:rPr>
          <w:w w:val="100"/>
        </w:rPr>
        <w:t>贸</w:t>
      </w:r>
      <w:r>
        <w:rPr>
          <w:spacing w:val="-3"/>
          <w:w w:val="100"/>
        </w:rPr>
        <w:t>管</w:t>
      </w:r>
      <w:r>
        <w:rPr>
          <w:w w:val="100"/>
        </w:rPr>
        <w:t>理</w:t>
      </w:r>
      <w:r>
        <w:rPr>
          <w:spacing w:val="-3"/>
          <w:w w:val="100"/>
        </w:rPr>
        <w:t>站</w:t>
      </w:r>
      <w:r>
        <w:rPr>
          <w:rFonts w:ascii="Times New Roman" w:hAnsi="Times New Roman" w:cs="Times New Roman" w:eastAsia="Times New Roman" w:hint="default"/>
          <w:spacing w:val="-1"/>
          <w:w w:val="159"/>
        </w:rPr>
        <w:t>‖</w:t>
      </w:r>
      <w:r>
        <w:rPr>
          <w:w w:val="100"/>
        </w:rPr>
        <w:t>）</w:t>
      </w:r>
      <w:r>
        <w:rPr>
          <w:spacing w:val="-3"/>
          <w:w w:val="100"/>
        </w:rPr>
        <w:t>出</w:t>
      </w:r>
      <w:r>
        <w:rPr>
          <w:w w:val="100"/>
        </w:rPr>
        <w:t>资</w:t>
      </w:r>
      <w:r>
        <w:rPr>
          <w:spacing w:val="-3"/>
          <w:w w:val="100"/>
        </w:rPr>
        <w:t>组</w:t>
      </w:r>
      <w:r>
        <w:rPr>
          <w:w w:val="100"/>
        </w:rPr>
        <w:t>建，</w:t>
      </w:r>
      <w:r>
        <w:rPr>
          <w:spacing w:val="-3"/>
          <w:w w:val="100"/>
        </w:rPr>
        <w:t>注</w:t>
      </w:r>
      <w:r>
        <w:rPr>
          <w:w w:val="100"/>
        </w:rPr>
        <w:t>册</w:t>
      </w:r>
      <w:r>
        <w:rPr>
          <w:spacing w:val="-3"/>
          <w:w w:val="100"/>
        </w:rPr>
        <w:t>资本为</w:t>
      </w:r>
      <w:r>
        <w:rPr>
          <w:w w:val="100"/>
        </w:rPr>
        <w:t>人</w:t>
      </w:r>
      <w:r>
        <w:rPr>
          <w:w w:val="100"/>
        </w:rPr>
        <w:t> </w:t>
      </w:r>
      <w:r>
        <w:rPr/>
        <w:t>民币</w:t>
      </w:r>
      <w:r>
        <w:rPr>
          <w:rFonts w:ascii="Times New Roman" w:hAnsi="Times New Roman" w:cs="Times New Roman" w:eastAsia="Times New Roman" w:hint="default"/>
        </w:rPr>
        <w:t>58</w:t>
      </w:r>
      <w:r>
        <w:rPr/>
        <w:t>万元，其中以实物作价出资</w:t>
      </w:r>
      <w:r>
        <w:rPr>
          <w:rFonts w:ascii="Times New Roman" w:hAnsi="Times New Roman" w:cs="Times New Roman" w:eastAsia="Times New Roman" w:hint="default"/>
        </w:rPr>
        <w:t>57</w:t>
      </w:r>
      <w:r>
        <w:rPr/>
        <w:t>万元，货币资金出资</w:t>
      </w:r>
      <w:r>
        <w:rPr>
          <w:rFonts w:ascii="Times New Roman" w:hAnsi="Times New Roman" w:cs="Times New Roman" w:eastAsia="Times New Roman" w:hint="default"/>
        </w:rPr>
        <w:t>1</w:t>
      </w:r>
      <w:r>
        <w:rPr/>
        <w:t>万元，法定代表人为林运钦。上述注册资本业</w:t>
      </w:r>
      <w:r>
        <w:rPr>
          <w:spacing w:val="-25"/>
        </w:rPr>
        <w:t> </w:t>
      </w:r>
      <w:r>
        <w:rPr>
          <w:spacing w:val="-25"/>
        </w:rPr>
      </w:r>
      <w:r>
        <w:rPr/>
        <w:t>经澄海市审计师事务所澄审事验字</w:t>
      </w:r>
      <w:r>
        <w:rPr>
          <w:rFonts w:ascii="Times New Roman" w:hAnsi="Times New Roman" w:cs="Times New Roman" w:eastAsia="Times New Roman" w:hint="default"/>
        </w:rPr>
        <w:t>[1996]164</w:t>
      </w:r>
      <w:r>
        <w:rPr/>
        <w:t>号验资报告验证确认。</w:t>
      </w:r>
    </w:p>
    <w:p>
      <w:pPr>
        <w:pStyle w:val="BodyText"/>
        <w:spacing w:line="240" w:lineRule="auto" w:before="35"/>
        <w:ind w:left="573" w:right="0"/>
        <w:jc w:val="left"/>
      </w:pPr>
      <w:r>
        <w:rPr>
          <w:rFonts w:ascii="Times New Roman" w:hAnsi="Times New Roman" w:cs="Times New Roman" w:eastAsia="Times New Roman" w:hint="default"/>
          <w:spacing w:val="6"/>
        </w:rPr>
        <w:t>1999</w:t>
      </w:r>
      <w:r>
        <w:rPr>
          <w:spacing w:val="6"/>
        </w:rPr>
        <w:t>年</w:t>
      </w:r>
      <w:r>
        <w:rPr>
          <w:rFonts w:ascii="Times New Roman" w:hAnsi="Times New Roman" w:cs="Times New Roman" w:eastAsia="Times New Roman" w:hint="default"/>
          <w:spacing w:val="6"/>
        </w:rPr>
        <w:t>3</w:t>
      </w:r>
      <w:r>
        <w:rPr>
          <w:spacing w:val="6"/>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3"/>
        </w:rPr>
        <w:t> </w:t>
      </w:r>
      <w:r>
        <w:rPr>
          <w:spacing w:val="14"/>
        </w:rPr>
        <w:t>日，本公司取得澄海市工商行政管理局颁发的《企业法人营业执照》，注册号为</w:t>
      </w:r>
    </w:p>
    <w:p>
      <w:pPr>
        <w:pStyle w:val="BodyText"/>
        <w:spacing w:line="386" w:lineRule="auto" w:before="177"/>
        <w:ind w:left="573" w:right="417" w:hanging="421"/>
        <w:jc w:val="left"/>
      </w:pPr>
      <w:r>
        <w:rPr>
          <w:rFonts w:ascii="Times New Roman" w:hAnsi="Times New Roman" w:cs="Times New Roman" w:eastAsia="Times New Roman" w:hint="default"/>
        </w:rPr>
        <w:t>―19316605</w:t>
      </w:r>
      <w:r>
        <w:rPr>
          <w:rFonts w:ascii="Times New Roman" w:hAnsi="Times New Roman" w:cs="Times New Roman" w:eastAsia="Times New Roman" w:hint="default"/>
        </w:rPr>
        <w:t>-</w:t>
      </w:r>
      <w:r>
        <w:rPr>
          <w:rFonts w:ascii="Times New Roman" w:hAnsi="Times New Roman" w:cs="Times New Roman" w:eastAsia="Times New Roman" w:hint="default"/>
        </w:rPr>
        <w:t>7‖</w:t>
      </w:r>
      <w:r>
        <w:rPr/>
        <w:t>，法定代表人为林伟章。</w:t>
      </w:r>
      <w:r>
        <w:rPr>
          <w:w w:val="100"/>
        </w:rPr>
        <w:t> </w:t>
      </w:r>
      <w:r>
        <w:rPr>
          <w:rFonts w:ascii="Times New Roman" w:hAnsi="Times New Roman" w:cs="Times New Roman" w:eastAsia="Times New Roman" w:hint="default"/>
          <w:w w:val="100"/>
        </w:rPr>
        <w:t>1999</w:t>
      </w:r>
      <w:r>
        <w:rPr>
          <w:spacing w:val="-3"/>
          <w:w w:val="100"/>
        </w:rPr>
        <w:t>年</w:t>
      </w:r>
      <w:r>
        <w:rPr>
          <w:rFonts w:ascii="Times New Roman" w:hAnsi="Times New Roman" w:cs="Times New Roman" w:eastAsia="Times New Roman" w:hint="default"/>
          <w:w w:val="100"/>
        </w:rPr>
        <w:t>7</w:t>
      </w:r>
      <w:r>
        <w:rPr>
          <w:w w:val="100"/>
        </w:rPr>
        <w:t>月</w:t>
      </w:r>
      <w:r>
        <w:rPr>
          <w:rFonts w:ascii="Times New Roman" w:hAnsi="Times New Roman" w:cs="Times New Roman" w:eastAsia="Times New Roman" w:hint="default"/>
          <w:spacing w:val="-3"/>
          <w:w w:val="100"/>
        </w:rPr>
        <w:t>8</w:t>
      </w:r>
      <w:r>
        <w:rPr>
          <w:w w:val="100"/>
        </w:rPr>
        <w:t>日</w:t>
      </w:r>
      <w:r>
        <w:rPr>
          <w:spacing w:val="-3"/>
          <w:w w:val="100"/>
        </w:rPr>
        <w:t>，</w:t>
      </w:r>
      <w:r>
        <w:rPr>
          <w:w w:val="100"/>
        </w:rPr>
        <w:t>经</w:t>
      </w:r>
      <w:r>
        <w:rPr>
          <w:spacing w:val="-3"/>
          <w:w w:val="100"/>
        </w:rPr>
        <w:t>澄</w:t>
      </w:r>
      <w:r>
        <w:rPr>
          <w:w w:val="100"/>
        </w:rPr>
        <w:t>海</w:t>
      </w:r>
      <w:r>
        <w:rPr>
          <w:spacing w:val="-3"/>
          <w:w w:val="100"/>
        </w:rPr>
        <w:t>市</w:t>
      </w:r>
      <w:r>
        <w:rPr>
          <w:w w:val="100"/>
        </w:rPr>
        <w:t>工商</w:t>
      </w:r>
      <w:r>
        <w:rPr>
          <w:spacing w:val="-3"/>
          <w:w w:val="100"/>
        </w:rPr>
        <w:t>行</w:t>
      </w:r>
      <w:r>
        <w:rPr>
          <w:w w:val="100"/>
        </w:rPr>
        <w:t>政</w:t>
      </w:r>
      <w:r>
        <w:rPr>
          <w:spacing w:val="-3"/>
          <w:w w:val="100"/>
        </w:rPr>
        <w:t>管</w:t>
      </w:r>
      <w:r>
        <w:rPr>
          <w:w w:val="100"/>
        </w:rPr>
        <w:t>理</w:t>
      </w:r>
      <w:r>
        <w:rPr>
          <w:spacing w:val="-3"/>
          <w:w w:val="100"/>
        </w:rPr>
        <w:t>局</w:t>
      </w:r>
      <w:r>
        <w:rPr>
          <w:w w:val="100"/>
        </w:rPr>
        <w:t>核</w:t>
      </w:r>
      <w:r>
        <w:rPr>
          <w:spacing w:val="-3"/>
          <w:w w:val="100"/>
        </w:rPr>
        <w:t>准</w:t>
      </w:r>
      <w:r>
        <w:rPr>
          <w:w w:val="100"/>
        </w:rPr>
        <w:t>，</w:t>
      </w:r>
      <w:r>
        <w:rPr>
          <w:spacing w:val="-3"/>
          <w:w w:val="100"/>
        </w:rPr>
        <w:t>本</w:t>
      </w:r>
      <w:r>
        <w:rPr>
          <w:w w:val="100"/>
        </w:rPr>
        <w:t>公司</w:t>
      </w:r>
      <w:r>
        <w:rPr>
          <w:spacing w:val="-3"/>
          <w:w w:val="100"/>
        </w:rPr>
        <w:t>名</w:t>
      </w:r>
      <w:r>
        <w:rPr>
          <w:w w:val="100"/>
        </w:rPr>
        <w:t>称</w:t>
      </w:r>
      <w:r>
        <w:rPr>
          <w:spacing w:val="-3"/>
          <w:w w:val="100"/>
        </w:rPr>
        <w:t>变</w:t>
      </w:r>
      <w:r>
        <w:rPr>
          <w:w w:val="100"/>
        </w:rPr>
        <w:t>更</w:t>
      </w:r>
      <w:r>
        <w:rPr>
          <w:spacing w:val="-3"/>
          <w:w w:val="100"/>
        </w:rPr>
        <w:t>为</w:t>
      </w:r>
      <w:r>
        <w:rPr>
          <w:rFonts w:ascii="Times New Roman" w:hAnsi="Times New Roman" w:cs="Times New Roman" w:eastAsia="Times New Roman" w:hint="default"/>
          <w:spacing w:val="-1"/>
          <w:w w:val="44"/>
        </w:rPr>
        <w:t>―</w:t>
      </w:r>
      <w:r>
        <w:rPr>
          <w:spacing w:val="-3"/>
          <w:w w:val="100"/>
        </w:rPr>
        <w:t>澄</w:t>
      </w:r>
      <w:r>
        <w:rPr>
          <w:w w:val="100"/>
        </w:rPr>
        <w:t>海</w:t>
      </w:r>
      <w:r>
        <w:rPr>
          <w:spacing w:val="-3"/>
          <w:w w:val="100"/>
        </w:rPr>
        <w:t>市群</w:t>
      </w:r>
      <w:r>
        <w:rPr>
          <w:w w:val="100"/>
        </w:rPr>
        <w:t>兴电</w:t>
      </w:r>
      <w:r>
        <w:rPr>
          <w:spacing w:val="-3"/>
          <w:w w:val="100"/>
        </w:rPr>
        <w:t>子</w:t>
      </w:r>
      <w:r>
        <w:rPr>
          <w:w w:val="100"/>
        </w:rPr>
        <w:t>塑</w:t>
      </w:r>
      <w:r>
        <w:rPr>
          <w:spacing w:val="-3"/>
          <w:w w:val="100"/>
        </w:rPr>
        <w:t>胶</w:t>
      </w:r>
      <w:r>
        <w:rPr>
          <w:w w:val="100"/>
        </w:rPr>
        <w:t>玩</w:t>
      </w:r>
      <w:r>
        <w:rPr>
          <w:spacing w:val="-3"/>
          <w:w w:val="100"/>
        </w:rPr>
        <w:t>具</w:t>
      </w:r>
      <w:r>
        <w:rPr>
          <w:spacing w:val="-1"/>
          <w:w w:val="100"/>
        </w:rPr>
        <w:t>厂</w:t>
      </w:r>
      <w:r>
        <w:rPr>
          <w:rFonts w:ascii="Times New Roman" w:hAnsi="Times New Roman" w:cs="Times New Roman" w:eastAsia="Times New Roman" w:hint="default"/>
          <w:spacing w:val="-3"/>
          <w:w w:val="159"/>
        </w:rPr>
        <w:t>‖</w:t>
      </w:r>
      <w:r>
        <w:rPr>
          <w:w w:val="100"/>
        </w:rPr>
        <w:t>。</w:t>
      </w:r>
    </w:p>
    <w:p>
      <w:pPr>
        <w:pStyle w:val="BodyText"/>
        <w:spacing w:line="386" w:lineRule="auto" w:before="35"/>
        <w:ind w:right="206" w:firstLine="420"/>
        <w:jc w:val="both"/>
      </w:pP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日，本公司完成工商变更登记手续，领取澄海市工商行政管理局核发的《企业法人营业</w:t>
      </w:r>
      <w:r>
        <w:rPr>
          <w:w w:val="100"/>
        </w:rPr>
        <w:t> </w:t>
      </w:r>
      <w:r>
        <w:rPr/>
        <w:t>执照》，注册号为</w:t>
      </w:r>
      <w:r>
        <w:rPr>
          <w:rFonts w:ascii="Times New Roman" w:hAnsi="Times New Roman" w:cs="Times New Roman" w:eastAsia="Times New Roman" w:hint="default"/>
        </w:rPr>
        <w:t>―4405831000684‖</w:t>
      </w:r>
      <w:r>
        <w:rPr/>
        <w:t>。</w:t>
      </w:r>
    </w:p>
    <w:p>
      <w:pPr>
        <w:pStyle w:val="BodyText"/>
        <w:spacing w:line="393" w:lineRule="auto" w:before="35"/>
        <w:ind w:right="206" w:firstLine="42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日，本公司根据澄海市澄华街道办事处澄华企改</w:t>
      </w:r>
      <w:r>
        <w:rPr>
          <w:rFonts w:ascii="Times New Roman" w:hAnsi="Times New Roman" w:cs="Times New Roman" w:eastAsia="Times New Roman" w:hint="default"/>
        </w:rPr>
        <w:t>[2002]001</w:t>
      </w:r>
      <w:r>
        <w:rPr/>
        <w:t>号批复实行脱钩改制，经企业</w:t>
      </w:r>
      <w:r>
        <w:rPr>
          <w:w w:val="100"/>
        </w:rPr>
        <w:t> </w:t>
      </w:r>
      <w:r>
        <w:rPr>
          <w:spacing w:val="-2"/>
        </w:rPr>
        <w:t>行政管理部门澄海市澄华街道经济技术发展办公室、澄海市澄华街道城西工贸管理站、澄海市澄华街道财</w:t>
      </w:r>
      <w:r>
        <w:rPr>
          <w:spacing w:val="-43"/>
        </w:rPr>
        <w:t> </w:t>
      </w:r>
      <w:r>
        <w:rPr>
          <w:spacing w:val="-43"/>
        </w:rPr>
      </w:r>
      <w:r>
        <w:rPr/>
        <w:t>政所及澄海市澄华街道办事处共同界定及确认，公司净资产</w:t>
      </w:r>
      <w:r>
        <w:rPr>
          <w:rFonts w:ascii="Times New Roman" w:hAnsi="Times New Roman" w:cs="Times New Roman" w:eastAsia="Times New Roman" w:hint="default"/>
        </w:rPr>
        <w:t>389</w:t>
      </w:r>
      <w:r>
        <w:rPr/>
        <w:t>万元归属于投资者林伟章、黄仕群所有，</w:t>
      </w:r>
      <w:r>
        <w:rPr>
          <w:spacing w:val="-25"/>
        </w:rPr>
        <w:t> </w:t>
      </w:r>
      <w:r>
        <w:rPr>
          <w:spacing w:val="-25"/>
        </w:rPr>
      </w:r>
      <w:r>
        <w:rPr/>
        <w:t>并同意企业改制设立为有限责任公司。</w:t>
      </w:r>
    </w:p>
    <w:p>
      <w:pPr>
        <w:pStyle w:val="BodyText"/>
        <w:spacing w:line="386" w:lineRule="auto" w:before="58"/>
        <w:ind w:right="186" w:firstLine="420"/>
        <w:jc w:val="both"/>
      </w:pP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日，根据公司股东会决议，本公司申请改制为有限公司，注册资本为人民币</w:t>
      </w:r>
      <w:r>
        <w:rPr>
          <w:rFonts w:ascii="Times New Roman" w:hAnsi="Times New Roman" w:cs="Times New Roman" w:eastAsia="Times New Roman" w:hint="default"/>
          <w:spacing w:val="-2"/>
        </w:rPr>
        <w:t>387</w:t>
      </w:r>
      <w:r>
        <w:rPr>
          <w:spacing w:val="-2"/>
        </w:rPr>
        <w:t>万，其中</w:t>
      </w:r>
      <w:r>
        <w:rPr>
          <w:w w:val="100"/>
        </w:rPr>
        <w:t> </w:t>
      </w:r>
      <w:r>
        <w:rPr>
          <w:spacing w:val="-2"/>
        </w:rPr>
        <w:t>净资产出资人民币</w:t>
      </w:r>
      <w:r>
        <w:rPr>
          <w:rFonts w:ascii="Times New Roman" w:hAnsi="Times New Roman" w:cs="Times New Roman" w:eastAsia="Times New Roman" w:hint="default"/>
          <w:spacing w:val="-2"/>
        </w:rPr>
        <w:t>200</w:t>
      </w:r>
      <w:r>
        <w:rPr>
          <w:spacing w:val="-2"/>
        </w:rPr>
        <w:t>万元（上述界定的剩余资产由投资者收回），货币资金出资</w:t>
      </w:r>
      <w:r>
        <w:rPr>
          <w:rFonts w:ascii="Times New Roman" w:hAnsi="Times New Roman" w:cs="Times New Roman" w:eastAsia="Times New Roman" w:hint="default"/>
          <w:spacing w:val="-2"/>
        </w:rPr>
        <w:t>187</w:t>
      </w:r>
      <w:r>
        <w:rPr>
          <w:spacing w:val="-2"/>
        </w:rPr>
        <w:t>万元。出资完成后，</w:t>
      </w:r>
      <w:r>
        <w:rPr>
          <w:spacing w:val="-19"/>
        </w:rPr>
        <w:t> </w:t>
      </w:r>
      <w:r>
        <w:rPr>
          <w:spacing w:val="-19"/>
        </w:rPr>
      </w:r>
      <w:r>
        <w:rPr>
          <w:spacing w:val="-1"/>
        </w:rPr>
        <w:t>本公司注册资本为人民币</w:t>
      </w:r>
      <w:r>
        <w:rPr>
          <w:rFonts w:ascii="Times New Roman" w:hAnsi="Times New Roman" w:cs="Times New Roman" w:eastAsia="Times New Roman" w:hint="default"/>
          <w:spacing w:val="-1"/>
        </w:rPr>
        <w:t>387</w:t>
      </w:r>
      <w:r>
        <w:rPr>
          <w:spacing w:val="-1"/>
        </w:rPr>
        <w:t>万元，其中林伟章出资人民币</w:t>
      </w:r>
      <w:r>
        <w:rPr>
          <w:rFonts w:ascii="Times New Roman" w:hAnsi="Times New Roman" w:cs="Times New Roman" w:eastAsia="Times New Roman" w:hint="default"/>
          <w:spacing w:val="-1"/>
        </w:rPr>
        <w:t>193.50</w:t>
      </w:r>
      <w:r>
        <w:rPr>
          <w:spacing w:val="-1"/>
        </w:rPr>
        <w:t>万元，以净资产出资</w:t>
      </w:r>
      <w:r>
        <w:rPr>
          <w:rFonts w:ascii="Times New Roman" w:hAnsi="Times New Roman" w:cs="Times New Roman" w:eastAsia="Times New Roman" w:hint="default"/>
          <w:spacing w:val="-1"/>
        </w:rPr>
        <w:t>100</w:t>
      </w:r>
      <w:r>
        <w:rPr>
          <w:spacing w:val="-1"/>
        </w:rPr>
        <w:t>万元，以货币出</w:t>
      </w:r>
      <w:r>
        <w:rPr>
          <w:spacing w:val="-27"/>
        </w:rPr>
        <w:t> </w:t>
      </w:r>
      <w:r>
        <w:rPr>
          <w:spacing w:val="-27"/>
        </w:rPr>
      </w:r>
      <w:r>
        <w:rPr>
          <w:spacing w:val="-2"/>
        </w:rPr>
        <w:t>资</w:t>
      </w:r>
      <w:r>
        <w:rPr>
          <w:rFonts w:ascii="Times New Roman" w:hAnsi="Times New Roman" w:cs="Times New Roman" w:eastAsia="Times New Roman" w:hint="default"/>
          <w:spacing w:val="-2"/>
        </w:rPr>
        <w:t>93.5</w:t>
      </w:r>
      <w:r>
        <w:rPr>
          <w:spacing w:val="-2"/>
        </w:rPr>
        <w:t>万元，占注册资本的</w:t>
      </w:r>
      <w:r>
        <w:rPr>
          <w:rFonts w:ascii="Times New Roman" w:hAnsi="Times New Roman" w:cs="Times New Roman" w:eastAsia="Times New Roman" w:hint="default"/>
          <w:spacing w:val="-2"/>
        </w:rPr>
        <w:t>50%</w:t>
      </w:r>
      <w:r>
        <w:rPr>
          <w:spacing w:val="-2"/>
        </w:rPr>
        <w:t>；黄仕群出资人民币</w:t>
      </w:r>
      <w:r>
        <w:rPr>
          <w:rFonts w:ascii="Times New Roman" w:hAnsi="Times New Roman" w:cs="Times New Roman" w:eastAsia="Times New Roman" w:hint="default"/>
          <w:spacing w:val="-2"/>
        </w:rPr>
        <w:t>193.5</w:t>
      </w:r>
      <w:r>
        <w:rPr>
          <w:spacing w:val="-2"/>
        </w:rPr>
        <w:t>万元，以净资产出资</w:t>
      </w:r>
      <w:r>
        <w:rPr>
          <w:rFonts w:ascii="Times New Roman" w:hAnsi="Times New Roman" w:cs="Times New Roman" w:eastAsia="Times New Roman" w:hint="default"/>
          <w:spacing w:val="-2"/>
        </w:rPr>
        <w:t>100</w:t>
      </w:r>
      <w:r>
        <w:rPr>
          <w:spacing w:val="-2"/>
        </w:rPr>
        <w:t>万元，以货币出资</w:t>
      </w:r>
      <w:r>
        <w:rPr>
          <w:rFonts w:ascii="Times New Roman" w:hAnsi="Times New Roman" w:cs="Times New Roman" w:eastAsia="Times New Roman" w:hint="default"/>
          <w:spacing w:val="-2"/>
        </w:rPr>
        <w:t>93.5</w:t>
      </w:r>
      <w:r>
        <w:rPr>
          <w:spacing w:val="-2"/>
        </w:rPr>
        <w:t>万</w:t>
      </w:r>
      <w:r>
        <w:rPr>
          <w:spacing w:val="-48"/>
        </w:rPr>
        <w:t> </w:t>
      </w:r>
      <w:r>
        <w:rPr/>
        <w:t>元，占注册资本的</w:t>
      </w:r>
      <w:r>
        <w:rPr>
          <w:rFonts w:ascii="Times New Roman" w:hAnsi="Times New Roman" w:cs="Times New Roman" w:eastAsia="Times New Roman" w:hint="default"/>
        </w:rPr>
        <w:t>50%</w:t>
      </w:r>
      <w:r>
        <w:rPr/>
        <w:t>。上述注册资本业经澄海市丰业会计师事务所有限公司澄丰会内验（</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124</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号验资报告验证确认。</w:t>
      </w:r>
    </w:p>
    <w:p>
      <w:pPr>
        <w:pStyle w:val="BodyText"/>
        <w:spacing w:line="386" w:lineRule="auto" w:before="65"/>
        <w:ind w:right="207" w:firstLine="42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日，经澄海市工商行政管理局〔（澄司）名称预核字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095</w:t>
      </w:r>
      <w:r>
        <w:rPr/>
        <w:t>号〕核准，本公司名称</w:t>
      </w:r>
      <w:r>
        <w:rPr>
          <w:w w:val="100"/>
        </w:rPr>
        <w:t> </w:t>
      </w:r>
      <w:r>
        <w:rPr>
          <w:spacing w:val="-2"/>
          <w:w w:val="100"/>
        </w:rPr>
        <w:t>变更为</w:t>
      </w:r>
      <w:r>
        <w:rPr>
          <w:rFonts w:ascii="Times New Roman" w:hAnsi="Times New Roman" w:cs="Times New Roman" w:eastAsia="Times New Roman" w:hint="default"/>
          <w:spacing w:val="-2"/>
          <w:w w:val="100"/>
        </w:rPr>
        <w:t>―</w:t>
      </w:r>
      <w:r>
        <w:rPr>
          <w:spacing w:val="-2"/>
          <w:w w:val="100"/>
        </w:rPr>
        <w:t>澄海市群兴玩具有限公司</w:t>
      </w:r>
      <w:r>
        <w:rPr>
          <w:rFonts w:ascii="Times New Roman" w:hAnsi="Times New Roman" w:cs="Times New Roman" w:eastAsia="Times New Roman" w:hint="default"/>
          <w:spacing w:val="-2"/>
          <w:w w:val="100"/>
        </w:rPr>
        <w:t>‖</w:t>
      </w:r>
      <w:r>
        <w:rPr>
          <w:spacing w:val="-2"/>
          <w:w w:val="100"/>
        </w:rPr>
        <w:t>。</w:t>
      </w:r>
    </w:p>
    <w:p>
      <w:pPr>
        <w:pStyle w:val="BodyText"/>
        <w:spacing w:line="386" w:lineRule="auto" w:before="35"/>
        <w:ind w:right="206" w:firstLine="420"/>
        <w:jc w:val="both"/>
      </w:pP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日，本公司完成工商变更登记手续，领取汕头市澄海区工商行政管理局核发的《企业法人</w:t>
      </w:r>
      <w:r>
        <w:rPr>
          <w:w w:val="100"/>
        </w:rPr>
        <w:t> </w:t>
      </w:r>
      <w:r>
        <w:rPr/>
        <w:t>营业执照》，注册号为</w:t>
      </w:r>
      <w:r>
        <w:rPr>
          <w:rFonts w:ascii="Times New Roman" w:hAnsi="Times New Roman" w:cs="Times New Roman" w:eastAsia="Times New Roman" w:hint="default"/>
        </w:rPr>
        <w:t>―4405831000684‖</w:t>
      </w:r>
      <w:r>
        <w:rPr/>
        <w:t>。</w:t>
      </w:r>
    </w:p>
    <w:p>
      <w:pPr>
        <w:pStyle w:val="BodyText"/>
        <w:spacing w:line="240" w:lineRule="auto" w:before="35"/>
        <w:ind w:left="573" w:right="0"/>
        <w:jc w:val="left"/>
      </w:pP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9</w:t>
      </w:r>
      <w:r>
        <w:rPr>
          <w:spacing w:val="-4"/>
        </w:rPr>
        <w:t>日，根据股东会决议，本公司增加注册资本</w:t>
      </w:r>
      <w:r>
        <w:rPr>
          <w:rFonts w:ascii="Times New Roman" w:hAnsi="Times New Roman" w:cs="Times New Roman" w:eastAsia="Times New Roman" w:hint="default"/>
          <w:spacing w:val="-4"/>
        </w:rPr>
        <w:t>700</w:t>
      </w:r>
      <w:r>
        <w:rPr>
          <w:spacing w:val="-4"/>
        </w:rPr>
        <w:t>万元，其中林伟章以货币资金增资</w:t>
      </w:r>
      <w:r>
        <w:rPr>
          <w:rFonts w:ascii="Times New Roman" w:hAnsi="Times New Roman" w:cs="Times New Roman" w:eastAsia="Times New Roman" w:hint="default"/>
          <w:spacing w:val="-4"/>
        </w:rPr>
        <w:t>350</w:t>
      </w:r>
      <w:r>
        <w:rPr>
          <w:spacing w:val="-4"/>
        </w:rPr>
        <w:t>万元，</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386" w:lineRule="auto" w:before="175"/>
        <w:ind w:right="208"/>
        <w:jc w:val="both"/>
      </w:pPr>
      <w:r>
        <w:rPr>
          <w:spacing w:val="-1"/>
        </w:rPr>
        <w:t>黄仕群以货币资金增资</w:t>
      </w:r>
      <w:r>
        <w:rPr>
          <w:rFonts w:ascii="Times New Roman" w:hAnsi="Times New Roman" w:cs="Times New Roman" w:eastAsia="Times New Roman" w:hint="default"/>
          <w:spacing w:val="-1"/>
        </w:rPr>
        <w:t>350</w:t>
      </w:r>
      <w:r>
        <w:rPr>
          <w:spacing w:val="-1"/>
        </w:rPr>
        <w:t>万元。增资完成后，公司注册资本为人民币</w:t>
      </w:r>
      <w:r>
        <w:rPr>
          <w:rFonts w:ascii="Times New Roman" w:hAnsi="Times New Roman" w:cs="Times New Roman" w:eastAsia="Times New Roman" w:hint="default"/>
          <w:spacing w:val="-1"/>
        </w:rPr>
        <w:t>1,087</w:t>
      </w:r>
      <w:r>
        <w:rPr>
          <w:spacing w:val="-1"/>
        </w:rPr>
        <w:t>万元，其中林伟章出资人民币</w:t>
      </w:r>
      <w:r>
        <w:rPr>
          <w:spacing w:val="-27"/>
        </w:rPr>
        <w:t> </w:t>
      </w:r>
      <w:r>
        <w:rPr>
          <w:spacing w:val="-27"/>
        </w:rPr>
      </w:r>
      <w:r>
        <w:rPr>
          <w:rFonts w:ascii="Times New Roman" w:hAnsi="Times New Roman" w:cs="Times New Roman" w:eastAsia="Times New Roman" w:hint="default"/>
          <w:spacing w:val="-3"/>
        </w:rPr>
        <w:t>543.5</w:t>
      </w:r>
      <w:r>
        <w:rPr>
          <w:spacing w:val="-3"/>
        </w:rPr>
        <w:t>万元，占注册资本的</w:t>
      </w:r>
      <w:r>
        <w:rPr>
          <w:rFonts w:ascii="Times New Roman" w:hAnsi="Times New Roman" w:cs="Times New Roman" w:eastAsia="Times New Roman" w:hint="default"/>
          <w:spacing w:val="-3"/>
        </w:rPr>
        <w:t>50%</w:t>
      </w:r>
      <w:r>
        <w:rPr>
          <w:spacing w:val="-3"/>
        </w:rPr>
        <w:t>；黄仕群出资人民币</w:t>
      </w:r>
      <w:r>
        <w:rPr>
          <w:rFonts w:ascii="Times New Roman" w:hAnsi="Times New Roman" w:cs="Times New Roman" w:eastAsia="Times New Roman" w:hint="default"/>
          <w:spacing w:val="-3"/>
        </w:rPr>
        <w:t>543.5</w:t>
      </w:r>
      <w:r>
        <w:rPr>
          <w:spacing w:val="-3"/>
        </w:rPr>
        <w:t>万元，占注册资本的</w:t>
      </w:r>
      <w:r>
        <w:rPr>
          <w:rFonts w:ascii="Times New Roman" w:hAnsi="Times New Roman" w:cs="Times New Roman" w:eastAsia="Times New Roman" w:hint="default"/>
          <w:spacing w:val="-3"/>
        </w:rPr>
        <w:t>50%</w:t>
      </w:r>
      <w:r>
        <w:rPr>
          <w:spacing w:val="-3"/>
        </w:rPr>
        <w:t>。上述增资业经汕头市丰</w:t>
      </w:r>
      <w:r>
        <w:rPr>
          <w:spacing w:val="-14"/>
        </w:rPr>
        <w:t> </w:t>
      </w:r>
      <w:r>
        <w:rPr>
          <w:spacing w:val="-14"/>
        </w:rPr>
      </w:r>
      <w:r>
        <w:rPr/>
        <w:t>业会计师事务所汕丰会内验（</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016</w:t>
      </w:r>
      <w:r>
        <w:rPr/>
        <w:t>号验资报告验证确认。</w:t>
      </w:r>
    </w:p>
    <w:p>
      <w:pPr>
        <w:pStyle w:val="BodyText"/>
        <w:spacing w:line="386" w:lineRule="auto" w:before="35"/>
        <w:ind w:right="0" w:firstLine="420"/>
        <w:jc w:val="left"/>
      </w:pP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日，本公司完成工商变更登记手续，领取汕头市澄海区工商行政管理局核发的《企业法</w:t>
      </w:r>
      <w:r>
        <w:rPr>
          <w:w w:val="100"/>
        </w:rPr>
        <w:t> </w:t>
      </w:r>
      <w:r>
        <w:rPr/>
        <w:t>人营业执照》。</w:t>
      </w:r>
    </w:p>
    <w:p>
      <w:pPr>
        <w:pStyle w:val="BodyText"/>
        <w:spacing w:line="386" w:lineRule="auto" w:before="65"/>
        <w:ind w:right="0" w:firstLine="420"/>
        <w:jc w:val="left"/>
      </w:pPr>
      <w:r>
        <w:rPr>
          <w:rFonts w:ascii="Times New Roman" w:hAnsi="Times New Roman" w:cs="Times New Roman" w:eastAsia="Times New Roman" w:hint="default"/>
          <w:spacing w:val="-3"/>
          <w:w w:val="99"/>
        </w:rPr>
        <w:t>2004</w:t>
      </w:r>
      <w:r>
        <w:rPr>
          <w:spacing w:val="-3"/>
          <w:w w:val="99"/>
        </w:rPr>
        <w:t>年</w:t>
      </w:r>
      <w:r>
        <w:rPr>
          <w:rFonts w:ascii="Times New Roman" w:hAnsi="Times New Roman" w:cs="Times New Roman" w:eastAsia="Times New Roman" w:hint="default"/>
          <w:spacing w:val="-3"/>
          <w:w w:val="99"/>
        </w:rPr>
        <w:t>3</w:t>
      </w:r>
      <w:r>
        <w:rPr>
          <w:spacing w:val="-3"/>
          <w:w w:val="99"/>
        </w:rPr>
        <w:t>月</w:t>
      </w:r>
      <w:r>
        <w:rPr>
          <w:rFonts w:ascii="Times New Roman" w:hAnsi="Times New Roman" w:cs="Times New Roman" w:eastAsia="Times New Roman" w:hint="default"/>
          <w:spacing w:val="-3"/>
          <w:w w:val="99"/>
        </w:rPr>
        <w:t>8</w:t>
      </w:r>
      <w:r>
        <w:rPr>
          <w:spacing w:val="-3"/>
          <w:w w:val="99"/>
        </w:rPr>
        <w:t>日，经广东省工商行政管理局（粤名预私冠字</w:t>
      </w:r>
      <w:r>
        <w:rPr>
          <w:rFonts w:ascii="Times New Roman" w:hAnsi="Times New Roman" w:cs="Times New Roman" w:eastAsia="Times New Roman" w:hint="default"/>
          <w:spacing w:val="-3"/>
          <w:w w:val="99"/>
        </w:rPr>
        <w:t>[2004]</w:t>
      </w:r>
      <w:r>
        <w:rPr>
          <w:spacing w:val="-3"/>
          <w:w w:val="99"/>
        </w:rPr>
        <w:t>第</w:t>
      </w:r>
      <w:r>
        <w:rPr>
          <w:rFonts w:ascii="Times New Roman" w:hAnsi="Times New Roman" w:cs="Times New Roman" w:eastAsia="Times New Roman" w:hint="default"/>
          <w:spacing w:val="-3"/>
          <w:w w:val="99"/>
        </w:rPr>
        <w:t>55</w:t>
      </w:r>
      <w:r>
        <w:rPr>
          <w:spacing w:val="-3"/>
          <w:w w:val="99"/>
        </w:rPr>
        <w:t>号）核准，本公司名称变更为</w:t>
      </w:r>
      <w:r>
        <w:rPr>
          <w:rFonts w:ascii="Times New Roman" w:hAnsi="Times New Roman" w:cs="Times New Roman" w:eastAsia="Times New Roman" w:hint="default"/>
          <w:spacing w:val="-3"/>
          <w:w w:val="99"/>
        </w:rPr>
        <w:t>―</w:t>
      </w:r>
      <w:r>
        <w:rPr>
          <w:spacing w:val="-3"/>
          <w:w w:val="99"/>
        </w:rPr>
        <w:t>广</w:t>
      </w:r>
      <w:r>
        <w:rPr>
          <w:w w:val="100"/>
        </w:rPr>
        <w:t> </w:t>
      </w:r>
      <w:r>
        <w:rPr/>
        <w:t>东群兴玩具实业有限公司</w:t>
      </w:r>
      <w:r>
        <w:rPr>
          <w:rFonts w:ascii="Times New Roman" w:hAnsi="Times New Roman" w:cs="Times New Roman" w:eastAsia="Times New Roman" w:hint="default"/>
        </w:rPr>
        <w:t>‖</w:t>
      </w:r>
      <w:r>
        <w:rPr/>
        <w:t>。</w:t>
      </w:r>
    </w:p>
    <w:p>
      <w:pPr>
        <w:pStyle w:val="BodyText"/>
        <w:spacing w:line="240" w:lineRule="auto" w:before="35"/>
        <w:ind w:left="573" w:right="0"/>
        <w:jc w:val="left"/>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28</w:t>
      </w:r>
      <w:r>
        <w:rPr>
          <w:spacing w:val="4"/>
        </w:rPr>
        <w:t>日，根据股东会决议，本公司增加注册资本</w:t>
      </w:r>
      <w:r>
        <w:rPr>
          <w:rFonts w:ascii="Times New Roman" w:hAnsi="Times New Roman" w:cs="Times New Roman" w:eastAsia="Times New Roman" w:hint="default"/>
          <w:spacing w:val="4"/>
        </w:rPr>
        <w:t>4,000</w:t>
      </w:r>
      <w:r>
        <w:rPr>
          <w:spacing w:val="4"/>
        </w:rPr>
        <w:t>万元，其中林伟章以货币资金增资</w:t>
      </w:r>
    </w:p>
    <w:p>
      <w:pPr>
        <w:pStyle w:val="BodyText"/>
        <w:spacing w:line="386" w:lineRule="auto" w:before="178"/>
        <w:ind w:right="0"/>
        <w:jc w:val="left"/>
      </w:pPr>
      <w:r>
        <w:rPr>
          <w:rFonts w:ascii="Times New Roman" w:hAnsi="Times New Roman" w:cs="Times New Roman" w:eastAsia="Times New Roman" w:hint="default"/>
        </w:rPr>
        <w:t>1,491.30</w:t>
      </w:r>
      <w:r>
        <w:rPr/>
        <w:t>万元，黄仕群以货币资金增资</w:t>
      </w:r>
      <w:r>
        <w:rPr>
          <w:rFonts w:ascii="Times New Roman" w:hAnsi="Times New Roman" w:cs="Times New Roman" w:eastAsia="Times New Roman" w:hint="default"/>
        </w:rPr>
        <w:t>982.60</w:t>
      </w:r>
      <w:r>
        <w:rPr/>
        <w:t>万元，林少洁以货币资金增资</w:t>
      </w:r>
      <w:r>
        <w:rPr>
          <w:rFonts w:ascii="Times New Roman" w:hAnsi="Times New Roman" w:cs="Times New Roman" w:eastAsia="Times New Roman" w:hint="default"/>
        </w:rPr>
        <w:t>1,017.40</w:t>
      </w:r>
      <w:r>
        <w:rPr/>
        <w:t>万元，林伟亮以货币资</w:t>
      </w:r>
      <w:r>
        <w:rPr>
          <w:spacing w:val="-79"/>
        </w:rPr>
        <w:t> </w:t>
      </w:r>
      <w:r>
        <w:rPr>
          <w:spacing w:val="-79"/>
        </w:rPr>
      </w:r>
      <w:r>
        <w:rPr>
          <w:spacing w:val="-2"/>
        </w:rPr>
        <w:t>金增资</w:t>
      </w:r>
      <w:r>
        <w:rPr>
          <w:rFonts w:ascii="Times New Roman" w:hAnsi="Times New Roman" w:cs="Times New Roman" w:eastAsia="Times New Roman" w:hint="default"/>
          <w:spacing w:val="-2"/>
        </w:rPr>
        <w:t>508.70</w:t>
      </w:r>
      <w:r>
        <w:rPr>
          <w:spacing w:val="-2"/>
        </w:rPr>
        <w:t>万元。增资完成后，公司注册资本为人民币</w:t>
      </w:r>
      <w:r>
        <w:rPr>
          <w:rFonts w:ascii="Times New Roman" w:hAnsi="Times New Roman" w:cs="Times New Roman" w:eastAsia="Times New Roman" w:hint="default"/>
          <w:spacing w:val="-2"/>
        </w:rPr>
        <w:t>5,087</w:t>
      </w:r>
      <w:r>
        <w:rPr>
          <w:spacing w:val="-2"/>
        </w:rPr>
        <w:t>万元，其中林伟章出资人民币</w:t>
      </w:r>
      <w:r>
        <w:rPr>
          <w:rFonts w:ascii="Times New Roman" w:hAnsi="Times New Roman" w:cs="Times New Roman" w:eastAsia="Times New Roman" w:hint="default"/>
          <w:spacing w:val="-2"/>
        </w:rPr>
        <w:t>2,034.80</w:t>
      </w:r>
      <w:r>
        <w:rPr>
          <w:spacing w:val="-2"/>
        </w:rPr>
        <w:t>万元，</w:t>
      </w:r>
      <w:r>
        <w:rPr>
          <w:spacing w:val="-23"/>
        </w:rPr>
        <w:t> </w:t>
      </w:r>
      <w:r>
        <w:rPr>
          <w:spacing w:val="-23"/>
        </w:rPr>
      </w:r>
      <w:r>
        <w:rPr>
          <w:spacing w:val="-3"/>
        </w:rPr>
        <w:t>占注册资本的</w:t>
      </w:r>
      <w:r>
        <w:rPr>
          <w:rFonts w:ascii="Times New Roman" w:hAnsi="Times New Roman" w:cs="Times New Roman" w:eastAsia="Times New Roman" w:hint="default"/>
          <w:spacing w:val="-3"/>
        </w:rPr>
        <w:t>40%</w:t>
      </w:r>
      <w:r>
        <w:rPr>
          <w:spacing w:val="-3"/>
        </w:rPr>
        <w:t>；黄仕群出资人民币</w:t>
      </w:r>
      <w:r>
        <w:rPr>
          <w:rFonts w:ascii="Times New Roman" w:hAnsi="Times New Roman" w:cs="Times New Roman" w:eastAsia="Times New Roman" w:hint="default"/>
          <w:spacing w:val="-3"/>
        </w:rPr>
        <w:t>1,526.10</w:t>
      </w:r>
      <w:r>
        <w:rPr>
          <w:spacing w:val="-3"/>
        </w:rPr>
        <w:t>万元，占注册资本的</w:t>
      </w:r>
      <w:r>
        <w:rPr>
          <w:rFonts w:ascii="Times New Roman" w:hAnsi="Times New Roman" w:cs="Times New Roman" w:eastAsia="Times New Roman" w:hint="default"/>
          <w:spacing w:val="-3"/>
        </w:rPr>
        <w:t>30%</w:t>
      </w:r>
      <w:r>
        <w:rPr>
          <w:spacing w:val="-3"/>
        </w:rPr>
        <w:t>；林少洁出资人民币</w:t>
      </w:r>
      <w:r>
        <w:rPr>
          <w:rFonts w:ascii="Times New Roman" w:hAnsi="Times New Roman" w:cs="Times New Roman" w:eastAsia="Times New Roman" w:hint="default"/>
          <w:spacing w:val="-3"/>
        </w:rPr>
        <w:t>1,017.40</w:t>
      </w:r>
      <w:r>
        <w:rPr>
          <w:spacing w:val="-3"/>
        </w:rPr>
        <w:t>万元，</w:t>
      </w:r>
      <w:r>
        <w:rPr>
          <w:spacing w:val="-7"/>
        </w:rPr>
        <w:t> </w:t>
      </w:r>
      <w:r>
        <w:rPr/>
        <w:t>占注册资本的</w:t>
      </w:r>
      <w:r>
        <w:rPr>
          <w:rFonts w:ascii="Times New Roman" w:hAnsi="Times New Roman" w:cs="Times New Roman" w:eastAsia="Times New Roman" w:hint="default"/>
        </w:rPr>
        <w:t>20%</w:t>
      </w:r>
      <w:r>
        <w:rPr/>
        <w:t>；林伟亮出资人民币</w:t>
      </w:r>
      <w:r>
        <w:rPr>
          <w:rFonts w:ascii="Times New Roman" w:hAnsi="Times New Roman" w:cs="Times New Roman" w:eastAsia="Times New Roman" w:hint="default"/>
        </w:rPr>
        <w:t>508.70</w:t>
      </w:r>
      <w:r>
        <w:rPr/>
        <w:t>万元，占注册资本的</w:t>
      </w:r>
      <w:r>
        <w:rPr>
          <w:rFonts w:ascii="Times New Roman" w:hAnsi="Times New Roman" w:cs="Times New Roman" w:eastAsia="Times New Roman" w:hint="default"/>
        </w:rPr>
        <w:t>10%</w:t>
      </w:r>
      <w:r>
        <w:rPr/>
        <w:t>。上述增资业经汕头市丰业会计师</w:t>
      </w:r>
      <w:r>
        <w:rPr>
          <w:spacing w:val="-9"/>
        </w:rPr>
        <w:t> </w:t>
      </w:r>
      <w:r>
        <w:rPr>
          <w:spacing w:val="-9"/>
        </w:rPr>
      </w:r>
      <w:r>
        <w:rPr/>
        <w:t>事务所汕丰会内验（</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1085</w:t>
      </w:r>
      <w:r>
        <w:rPr/>
        <w:t>号验资报告验证确认。</w:t>
      </w:r>
    </w:p>
    <w:p>
      <w:pPr>
        <w:pStyle w:val="BodyText"/>
        <w:spacing w:line="386" w:lineRule="auto" w:before="35"/>
        <w:ind w:right="0" w:firstLine="42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日，本公司完成工商变更登记手续，领取汕头市澄海区工商行政管理局核发的《企业法</w:t>
      </w:r>
      <w:r>
        <w:rPr>
          <w:w w:val="100"/>
        </w:rPr>
        <w:t> </w:t>
      </w:r>
      <w:r>
        <w:rPr/>
        <w:t>人营业执照》。</w:t>
      </w:r>
    </w:p>
    <w:p>
      <w:pPr>
        <w:pStyle w:val="BodyText"/>
        <w:spacing w:line="386" w:lineRule="auto" w:before="65"/>
        <w:ind w:right="206" w:firstLine="420"/>
        <w:jc w:val="both"/>
      </w:pPr>
      <w:r>
        <w:rPr>
          <w:rFonts w:ascii="Times New Roman" w:hAnsi="Times New Roman" w:cs="Times New Roman" w:eastAsia="Times New Roman" w:hint="default"/>
          <w:w w:val="100"/>
        </w:rPr>
        <w:t>2009</w:t>
      </w:r>
      <w:r>
        <w:rPr>
          <w:spacing w:val="-3"/>
          <w:w w:val="100"/>
        </w:rPr>
        <w:t>年</w:t>
      </w:r>
      <w:r>
        <w:rPr>
          <w:rFonts w:ascii="Times New Roman" w:hAnsi="Times New Roman" w:cs="Times New Roman" w:eastAsia="Times New Roman" w:hint="default"/>
          <w:w w:val="100"/>
        </w:rPr>
        <w:t>8</w:t>
      </w:r>
      <w:r>
        <w:rPr>
          <w:w w:val="100"/>
        </w:rPr>
        <w:t>月</w:t>
      </w:r>
      <w:r>
        <w:rPr>
          <w:rFonts w:ascii="Times New Roman" w:hAnsi="Times New Roman" w:cs="Times New Roman" w:eastAsia="Times New Roman" w:hint="default"/>
          <w:spacing w:val="-3"/>
          <w:w w:val="100"/>
        </w:rPr>
        <w:t>4</w:t>
      </w:r>
      <w:r>
        <w:rPr>
          <w:w w:val="100"/>
        </w:rPr>
        <w:t>日</w:t>
      </w:r>
      <w:r>
        <w:rPr>
          <w:spacing w:val="-3"/>
          <w:w w:val="100"/>
        </w:rPr>
        <w:t>，</w:t>
      </w:r>
      <w:r>
        <w:rPr>
          <w:w w:val="100"/>
        </w:rPr>
        <w:t>林</w:t>
      </w:r>
      <w:r>
        <w:rPr>
          <w:spacing w:val="-3"/>
          <w:w w:val="100"/>
        </w:rPr>
        <w:t>伟</w:t>
      </w:r>
      <w:r>
        <w:rPr>
          <w:w w:val="100"/>
        </w:rPr>
        <w:t>章</w:t>
      </w:r>
      <w:r>
        <w:rPr>
          <w:spacing w:val="-3"/>
          <w:w w:val="100"/>
        </w:rPr>
        <w:t>、</w:t>
      </w:r>
      <w:r>
        <w:rPr>
          <w:w w:val="100"/>
        </w:rPr>
        <w:t>黄仕</w:t>
      </w:r>
      <w:r>
        <w:rPr>
          <w:spacing w:val="-3"/>
          <w:w w:val="100"/>
        </w:rPr>
        <w:t>群</w:t>
      </w:r>
      <w:r>
        <w:rPr>
          <w:w w:val="100"/>
        </w:rPr>
        <w:t>、</w:t>
      </w:r>
      <w:r>
        <w:rPr>
          <w:spacing w:val="-3"/>
          <w:w w:val="100"/>
        </w:rPr>
        <w:t>林</w:t>
      </w:r>
      <w:r>
        <w:rPr>
          <w:w w:val="100"/>
        </w:rPr>
        <w:t>少</w:t>
      </w:r>
      <w:r>
        <w:rPr>
          <w:spacing w:val="-3"/>
          <w:w w:val="100"/>
        </w:rPr>
        <w:t>洁</w:t>
      </w:r>
      <w:r>
        <w:rPr>
          <w:w w:val="100"/>
        </w:rPr>
        <w:t>、</w:t>
      </w:r>
      <w:r>
        <w:rPr>
          <w:spacing w:val="-3"/>
          <w:w w:val="100"/>
        </w:rPr>
        <w:t>林</w:t>
      </w:r>
      <w:r>
        <w:rPr>
          <w:w w:val="100"/>
        </w:rPr>
        <w:t>伟</w:t>
      </w:r>
      <w:r>
        <w:rPr>
          <w:spacing w:val="-3"/>
          <w:w w:val="100"/>
        </w:rPr>
        <w:t>亮</w:t>
      </w:r>
      <w:r>
        <w:rPr>
          <w:w w:val="100"/>
        </w:rPr>
        <w:t>与广</w:t>
      </w:r>
      <w:r>
        <w:rPr>
          <w:spacing w:val="-3"/>
          <w:w w:val="100"/>
        </w:rPr>
        <w:t>东</w:t>
      </w:r>
      <w:r>
        <w:rPr>
          <w:w w:val="100"/>
        </w:rPr>
        <w:t>群</w:t>
      </w:r>
      <w:r>
        <w:rPr>
          <w:spacing w:val="-3"/>
          <w:w w:val="100"/>
        </w:rPr>
        <w:t>兴</w:t>
      </w:r>
      <w:r>
        <w:rPr>
          <w:w w:val="100"/>
        </w:rPr>
        <w:t>投</w:t>
      </w:r>
      <w:r>
        <w:rPr>
          <w:spacing w:val="-3"/>
          <w:w w:val="100"/>
        </w:rPr>
        <w:t>资</w:t>
      </w:r>
      <w:r>
        <w:rPr>
          <w:w w:val="100"/>
        </w:rPr>
        <w:t>有</w:t>
      </w:r>
      <w:r>
        <w:rPr>
          <w:spacing w:val="-3"/>
          <w:w w:val="100"/>
        </w:rPr>
        <w:t>限</w:t>
      </w:r>
      <w:r>
        <w:rPr>
          <w:w w:val="100"/>
        </w:rPr>
        <w:t>公</w:t>
      </w:r>
      <w:r>
        <w:rPr>
          <w:spacing w:val="-3"/>
          <w:w w:val="100"/>
        </w:rPr>
        <w:t>司</w:t>
      </w:r>
      <w:r>
        <w:rPr>
          <w:w w:val="100"/>
        </w:rPr>
        <w:t>（以</w:t>
      </w:r>
      <w:r>
        <w:rPr>
          <w:spacing w:val="-3"/>
          <w:w w:val="100"/>
        </w:rPr>
        <w:t>下</w:t>
      </w:r>
      <w:r>
        <w:rPr>
          <w:w w:val="100"/>
        </w:rPr>
        <w:t>简</w:t>
      </w:r>
      <w:r>
        <w:rPr>
          <w:spacing w:val="-2"/>
          <w:w w:val="100"/>
        </w:rPr>
        <w:t>称</w:t>
      </w:r>
      <w:r>
        <w:rPr>
          <w:rFonts w:ascii="Times New Roman" w:hAnsi="Times New Roman" w:cs="Times New Roman" w:eastAsia="Times New Roman" w:hint="default"/>
          <w:spacing w:val="-1"/>
          <w:w w:val="44"/>
        </w:rPr>
        <w:t>―</w:t>
      </w:r>
      <w:r>
        <w:rPr>
          <w:w w:val="100"/>
        </w:rPr>
        <w:t>群</w:t>
      </w:r>
      <w:r>
        <w:rPr>
          <w:spacing w:val="-3"/>
          <w:w w:val="100"/>
        </w:rPr>
        <w:t>兴</w:t>
      </w:r>
      <w:r>
        <w:rPr>
          <w:w w:val="100"/>
        </w:rPr>
        <w:t>投</w:t>
      </w:r>
      <w:r>
        <w:rPr>
          <w:spacing w:val="-3"/>
          <w:w w:val="100"/>
        </w:rPr>
        <w:t>资</w:t>
      </w:r>
      <w:r>
        <w:rPr>
          <w:rFonts w:ascii="Times New Roman" w:hAnsi="Times New Roman" w:cs="Times New Roman" w:eastAsia="Times New Roman" w:hint="default"/>
          <w:spacing w:val="-1"/>
          <w:w w:val="159"/>
        </w:rPr>
        <w:t>‖</w:t>
      </w:r>
      <w:r>
        <w:rPr>
          <w:w w:val="100"/>
        </w:rPr>
        <w:t>） </w:t>
      </w:r>
      <w:r>
        <w:rPr>
          <w:spacing w:val="-1"/>
        </w:rPr>
        <w:t>签订股权转让协议，林伟章将持有的本公司</w:t>
      </w:r>
      <w:r>
        <w:rPr>
          <w:rFonts w:ascii="Times New Roman" w:hAnsi="Times New Roman" w:cs="Times New Roman" w:eastAsia="Times New Roman" w:hint="default"/>
          <w:spacing w:val="-1"/>
        </w:rPr>
        <w:t>40%</w:t>
      </w:r>
      <w:r>
        <w:rPr>
          <w:spacing w:val="-1"/>
        </w:rPr>
        <w:t>的股份以人民币</w:t>
      </w:r>
      <w:r>
        <w:rPr>
          <w:rFonts w:ascii="Times New Roman" w:hAnsi="Times New Roman" w:cs="Times New Roman" w:eastAsia="Times New Roman" w:hint="default"/>
          <w:spacing w:val="-1"/>
        </w:rPr>
        <w:t>2,034.8</w:t>
      </w:r>
      <w:r>
        <w:rPr>
          <w:spacing w:val="-1"/>
        </w:rPr>
        <w:t>万元的价格转让给群兴投资，黄仕</w:t>
      </w:r>
      <w:r>
        <w:rPr>
          <w:spacing w:val="-49"/>
        </w:rPr>
        <w:t> </w:t>
      </w:r>
      <w:r>
        <w:rPr>
          <w:spacing w:val="-49"/>
        </w:rPr>
      </w:r>
      <w:r>
        <w:rPr/>
        <w:t>群将持有的本公司</w:t>
      </w:r>
      <w:r>
        <w:rPr>
          <w:rFonts w:ascii="Times New Roman" w:hAnsi="Times New Roman" w:cs="Times New Roman" w:eastAsia="Times New Roman" w:hint="default"/>
        </w:rPr>
        <w:t>30%</w:t>
      </w:r>
      <w:r>
        <w:rPr/>
        <w:t>的股份以人民币</w:t>
      </w:r>
      <w:r>
        <w:rPr>
          <w:rFonts w:ascii="Times New Roman" w:hAnsi="Times New Roman" w:cs="Times New Roman" w:eastAsia="Times New Roman" w:hint="default"/>
        </w:rPr>
        <w:t>1,526.1</w:t>
      </w:r>
      <w:r>
        <w:rPr/>
        <w:t>万元的价格转让给群兴投资，林少洁将持有的本公司</w:t>
      </w:r>
      <w:r>
        <w:rPr>
          <w:rFonts w:ascii="Times New Roman" w:hAnsi="Times New Roman" w:cs="Times New Roman" w:eastAsia="Times New Roman" w:hint="default"/>
        </w:rPr>
        <w:t>20%</w:t>
      </w:r>
      <w:r>
        <w:rPr/>
        <w:t>的</w:t>
      </w:r>
      <w:r>
        <w:rPr>
          <w:spacing w:val="-59"/>
        </w:rPr>
        <w:t> </w:t>
      </w:r>
      <w:r>
        <w:rPr/>
        <w:t>股份以人民币</w:t>
      </w:r>
      <w:r>
        <w:rPr>
          <w:rFonts w:ascii="Times New Roman" w:hAnsi="Times New Roman" w:cs="Times New Roman" w:eastAsia="Times New Roman" w:hint="default"/>
        </w:rPr>
        <w:t>1,017.4</w:t>
      </w:r>
      <w:r>
        <w:rPr/>
        <w:t>万元的价格转让给群兴投资</w:t>
      </w:r>
      <w:r>
        <w:rPr>
          <w:rFonts w:ascii="Times New Roman" w:hAnsi="Times New Roman" w:cs="Times New Roman" w:eastAsia="Times New Roman" w:hint="default"/>
        </w:rPr>
        <w:t>,</w:t>
      </w:r>
      <w:r>
        <w:rPr/>
        <w:t>林伟亮将持有的本公司</w:t>
      </w:r>
      <w:r>
        <w:rPr>
          <w:rFonts w:ascii="Times New Roman" w:hAnsi="Times New Roman" w:cs="Times New Roman" w:eastAsia="Times New Roman" w:hint="default"/>
        </w:rPr>
        <w:t>10%</w:t>
      </w:r>
      <w:r>
        <w:rPr/>
        <w:t>的股份以人民币</w:t>
      </w:r>
      <w:r>
        <w:rPr>
          <w:rFonts w:ascii="Times New Roman" w:hAnsi="Times New Roman" w:cs="Times New Roman" w:eastAsia="Times New Roman" w:hint="default"/>
        </w:rPr>
        <w:t>508.7</w:t>
      </w:r>
      <w:r>
        <w:rPr/>
        <w:t>万元的</w:t>
      </w:r>
      <w:r>
        <w:rPr>
          <w:spacing w:val="8"/>
        </w:rPr>
        <w:t> </w:t>
      </w:r>
      <w:r>
        <w:rPr>
          <w:spacing w:val="-1"/>
        </w:rPr>
        <w:t>价格转让给群兴投资</w:t>
      </w:r>
      <w:r>
        <w:rPr>
          <w:rFonts w:ascii="Times New Roman" w:hAnsi="Times New Roman" w:cs="Times New Roman" w:eastAsia="Times New Roman" w:hint="default"/>
          <w:spacing w:val="-1"/>
        </w:rPr>
        <w:t>,</w:t>
      </w:r>
      <w:r>
        <w:rPr>
          <w:spacing w:val="-1"/>
        </w:rPr>
        <w:t>股权转让完成后</w:t>
      </w:r>
      <w:r>
        <w:rPr>
          <w:rFonts w:ascii="Times New Roman" w:hAnsi="Times New Roman" w:cs="Times New Roman" w:eastAsia="Times New Roman" w:hint="default"/>
          <w:spacing w:val="-1"/>
        </w:rPr>
        <w:t>.</w:t>
      </w:r>
      <w:r>
        <w:rPr>
          <w:spacing w:val="-1"/>
        </w:rPr>
        <w:t>群兴投资持有本公司</w:t>
      </w:r>
      <w:r>
        <w:rPr>
          <w:rFonts w:ascii="Times New Roman" w:hAnsi="Times New Roman" w:cs="Times New Roman" w:eastAsia="Times New Roman" w:hint="default"/>
          <w:spacing w:val="-1"/>
        </w:rPr>
        <w:t>100%</w:t>
      </w:r>
      <w:r>
        <w:rPr>
          <w:spacing w:val="-1"/>
        </w:rPr>
        <w:t>股权。上述事项业经本公司股东会会议决</w:t>
      </w:r>
      <w:r>
        <w:rPr>
          <w:spacing w:val="-50"/>
        </w:rPr>
        <w:t> </w:t>
      </w:r>
      <w:r>
        <w:rPr>
          <w:spacing w:val="-50"/>
        </w:rPr>
      </w:r>
      <w:r>
        <w:rPr/>
        <w:t>议通过。</w:t>
      </w:r>
    </w:p>
    <w:p>
      <w:pPr>
        <w:pStyle w:val="BodyText"/>
        <w:spacing w:line="386" w:lineRule="auto" w:before="65"/>
        <w:ind w:right="0" w:firstLine="42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w:t>
      </w:r>
      <w:r>
        <w:rPr>
          <w:spacing w:val="-30"/>
        </w:rPr>
        <w:t> </w:t>
      </w:r>
      <w:r>
        <w:rPr/>
        <w:t>根据公司股东会决议，增加注册资本</w:t>
      </w:r>
      <w:r>
        <w:rPr>
          <w:rFonts w:ascii="Times New Roman" w:hAnsi="Times New Roman" w:cs="Times New Roman" w:eastAsia="Times New Roman" w:hint="default"/>
        </w:rPr>
        <w:t>1,271.75</w:t>
      </w:r>
      <w:r>
        <w:rPr/>
        <w:t>万元，其中梁健锋以货币资金对本公</w:t>
      </w:r>
      <w:r>
        <w:rPr>
          <w:w w:val="100"/>
        </w:rPr>
        <w:t> </w:t>
      </w:r>
      <w:r>
        <w:rPr/>
        <w:t>司增资</w:t>
      </w:r>
      <w:r>
        <w:rPr>
          <w:rFonts w:ascii="Times New Roman" w:hAnsi="Times New Roman" w:cs="Times New Roman" w:eastAsia="Times New Roman" w:hint="default"/>
        </w:rPr>
        <w:t>585</w:t>
      </w:r>
      <w:r>
        <w:rPr/>
        <w:t>万元，其中认缴注册资本</w:t>
      </w:r>
      <w:r>
        <w:rPr>
          <w:rFonts w:ascii="Times New Roman" w:hAnsi="Times New Roman" w:cs="Times New Roman" w:eastAsia="Times New Roman" w:hint="default"/>
        </w:rPr>
        <w:t>286.14</w:t>
      </w:r>
      <w:r>
        <w:rPr/>
        <w:t>万元；陈明光以货币资金对本公司增资</w:t>
      </w:r>
      <w:r>
        <w:rPr>
          <w:rFonts w:ascii="Times New Roman" w:hAnsi="Times New Roman" w:cs="Times New Roman" w:eastAsia="Times New Roman" w:hint="default"/>
        </w:rPr>
        <w:t>585</w:t>
      </w:r>
      <w:r>
        <w:rPr/>
        <w:t>万元，其中认缴注册</w:t>
      </w:r>
      <w:r>
        <w:rPr>
          <w:spacing w:val="-79"/>
        </w:rPr>
        <w:t> </w:t>
      </w:r>
      <w:r>
        <w:rPr>
          <w:spacing w:val="-79"/>
        </w:rPr>
      </w:r>
      <w:r>
        <w:rPr>
          <w:spacing w:val="-2"/>
        </w:rPr>
        <w:t>资本</w:t>
      </w:r>
      <w:r>
        <w:rPr>
          <w:rFonts w:ascii="Times New Roman" w:hAnsi="Times New Roman" w:cs="Times New Roman" w:eastAsia="Times New Roman" w:hint="default"/>
          <w:spacing w:val="-2"/>
        </w:rPr>
        <w:t>286.14</w:t>
      </w:r>
      <w:r>
        <w:rPr>
          <w:spacing w:val="-2"/>
        </w:rPr>
        <w:t>万元；李新岗以货币资金对本公司增资</w:t>
      </w:r>
      <w:r>
        <w:rPr>
          <w:rFonts w:ascii="Times New Roman" w:hAnsi="Times New Roman" w:cs="Times New Roman" w:eastAsia="Times New Roman" w:hint="default"/>
          <w:spacing w:val="-2"/>
        </w:rPr>
        <w:t>390</w:t>
      </w:r>
      <w:r>
        <w:rPr>
          <w:spacing w:val="-2"/>
        </w:rPr>
        <w:t>万元，其中认缴注册资本</w:t>
      </w:r>
      <w:r>
        <w:rPr>
          <w:rFonts w:ascii="Times New Roman" w:hAnsi="Times New Roman" w:cs="Times New Roman" w:eastAsia="Times New Roman" w:hint="default"/>
          <w:spacing w:val="-2"/>
        </w:rPr>
        <w:t>190.77</w:t>
      </w:r>
      <w:r>
        <w:rPr>
          <w:spacing w:val="-2"/>
        </w:rPr>
        <w:t>万元；林少明以货币</w:t>
      </w:r>
      <w:r>
        <w:rPr>
          <w:spacing w:val="-28"/>
        </w:rPr>
        <w:t> </w:t>
      </w:r>
      <w:r>
        <w:rPr>
          <w:spacing w:val="-28"/>
        </w:rPr>
      </w:r>
      <w:r>
        <w:rPr/>
        <w:t>资金对本公司增资</w:t>
      </w:r>
      <w:r>
        <w:rPr>
          <w:rFonts w:ascii="Times New Roman" w:hAnsi="Times New Roman" w:cs="Times New Roman" w:eastAsia="Times New Roman" w:hint="default"/>
        </w:rPr>
        <w:t>520</w:t>
      </w:r>
      <w:r>
        <w:rPr/>
        <w:t>万元，其中认缴注册资本</w:t>
      </w:r>
      <w:r>
        <w:rPr>
          <w:rFonts w:ascii="Times New Roman" w:hAnsi="Times New Roman" w:cs="Times New Roman" w:eastAsia="Times New Roman" w:hint="default"/>
        </w:rPr>
        <w:t>254.35</w:t>
      </w:r>
      <w:r>
        <w:rPr/>
        <w:t>万元；林桂升以货币资金对本公司增资</w:t>
      </w:r>
      <w:r>
        <w:rPr>
          <w:rFonts w:ascii="Times New Roman" w:hAnsi="Times New Roman" w:cs="Times New Roman" w:eastAsia="Times New Roman" w:hint="default"/>
        </w:rPr>
        <w:t>520</w:t>
      </w:r>
      <w:r>
        <w:rPr/>
        <w:t>万元，其</w:t>
      </w:r>
      <w:r>
        <w:rPr>
          <w:spacing w:val="-79"/>
        </w:rPr>
        <w:t> </w:t>
      </w:r>
      <w:r>
        <w:rPr>
          <w:spacing w:val="-79"/>
        </w:rPr>
      </w:r>
      <w:r>
        <w:rPr>
          <w:spacing w:val="-2"/>
        </w:rPr>
        <w:t>中认缴注册资本</w:t>
      </w:r>
      <w:r>
        <w:rPr>
          <w:rFonts w:ascii="Times New Roman" w:hAnsi="Times New Roman" w:cs="Times New Roman" w:eastAsia="Times New Roman" w:hint="default"/>
          <w:spacing w:val="-2"/>
        </w:rPr>
        <w:t>254.35</w:t>
      </w:r>
      <w:r>
        <w:rPr>
          <w:spacing w:val="-2"/>
        </w:rPr>
        <w:t>万元；此次增资款与认缴注册资本的差额</w:t>
      </w:r>
      <w:r>
        <w:rPr>
          <w:rFonts w:ascii="Times New Roman" w:hAnsi="Times New Roman" w:cs="Times New Roman" w:eastAsia="Times New Roman" w:hint="default"/>
          <w:spacing w:val="-2"/>
        </w:rPr>
        <w:t>1,328.25</w:t>
      </w:r>
      <w:r>
        <w:rPr>
          <w:spacing w:val="-2"/>
        </w:rPr>
        <w:t>万元转作资本公积。增资完成后，</w:t>
      </w:r>
      <w:r>
        <w:rPr>
          <w:spacing w:val="-7"/>
        </w:rPr>
        <w:t> </w:t>
      </w:r>
      <w:r>
        <w:rPr>
          <w:spacing w:val="-7"/>
        </w:rPr>
      </w:r>
      <w:r>
        <w:rPr/>
        <w:t>公司注册资本为人民币</w:t>
      </w:r>
      <w:r>
        <w:rPr>
          <w:rFonts w:ascii="Times New Roman" w:hAnsi="Times New Roman" w:cs="Times New Roman" w:eastAsia="Times New Roman" w:hint="default"/>
        </w:rPr>
        <w:t>6,358.75</w:t>
      </w:r>
      <w:r>
        <w:rPr/>
        <w:t>万元，群兴投资出资人民币</w:t>
      </w:r>
      <w:r>
        <w:rPr>
          <w:rFonts w:ascii="Times New Roman" w:hAnsi="Times New Roman" w:cs="Times New Roman" w:eastAsia="Times New Roman" w:hint="default"/>
        </w:rPr>
        <w:t>5,087</w:t>
      </w:r>
      <w:r>
        <w:rPr/>
        <w:t>万元，占注册资本的</w:t>
      </w:r>
      <w:r>
        <w:rPr>
          <w:rFonts w:ascii="Times New Roman" w:hAnsi="Times New Roman" w:cs="Times New Roman" w:eastAsia="Times New Roman" w:hint="default"/>
        </w:rPr>
        <w:t>80%</w:t>
      </w:r>
      <w:r>
        <w:rPr/>
        <w:t>；梁健锋出资人</w:t>
      </w:r>
      <w:r>
        <w:rPr>
          <w:spacing w:val="-44"/>
        </w:rPr>
        <w:t> </w:t>
      </w:r>
      <w:r>
        <w:rPr>
          <w:spacing w:val="-44"/>
        </w:rPr>
      </w:r>
      <w:r>
        <w:rPr/>
        <w:t>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；陈明光出资人民币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；李新岗出资人</w:t>
      </w:r>
      <w:r>
        <w:rPr>
          <w:spacing w:val="-61"/>
        </w:rPr>
        <w:t> </w:t>
      </w:r>
      <w:r>
        <w:rPr>
          <w:spacing w:val="-61"/>
        </w:rPr>
      </w:r>
      <w:r>
        <w:rPr>
          <w:spacing w:val="-3"/>
        </w:rPr>
        <w:t>民币</w:t>
      </w:r>
      <w:r>
        <w:rPr>
          <w:rFonts w:ascii="Times New Roman" w:hAnsi="Times New Roman" w:cs="Times New Roman" w:eastAsia="Times New Roman" w:hint="default"/>
          <w:spacing w:val="-3"/>
        </w:rPr>
        <w:t>190.75</w:t>
      </w:r>
      <w:r>
        <w:rPr>
          <w:spacing w:val="-3"/>
        </w:rPr>
        <w:t>万元，占注册资本的</w:t>
      </w:r>
      <w:r>
        <w:rPr>
          <w:rFonts w:ascii="Times New Roman" w:hAnsi="Times New Roman" w:cs="Times New Roman" w:eastAsia="Times New Roman" w:hint="default"/>
          <w:spacing w:val="-3"/>
        </w:rPr>
        <w:t>3%</w:t>
      </w:r>
      <w:r>
        <w:rPr>
          <w:spacing w:val="-3"/>
        </w:rPr>
        <w:t>；林少明出资人民币</w:t>
      </w:r>
      <w:r>
        <w:rPr>
          <w:rFonts w:ascii="Times New Roman" w:hAnsi="Times New Roman" w:cs="Times New Roman" w:eastAsia="Times New Roman" w:hint="default"/>
          <w:spacing w:val="-3"/>
        </w:rPr>
        <w:t>254.35</w:t>
      </w:r>
      <w:r>
        <w:rPr>
          <w:spacing w:val="-3"/>
        </w:rPr>
        <w:t>万元，占注册资本的</w:t>
      </w:r>
      <w:r>
        <w:rPr>
          <w:rFonts w:ascii="Times New Roman" w:hAnsi="Times New Roman" w:cs="Times New Roman" w:eastAsia="Times New Roman" w:hint="default"/>
          <w:spacing w:val="-3"/>
        </w:rPr>
        <w:t>4%</w:t>
      </w:r>
      <w:r>
        <w:rPr>
          <w:spacing w:val="-3"/>
        </w:rPr>
        <w:t>；林桂升出资人民币</w:t>
      </w:r>
      <w:r>
        <w:rPr>
          <w:spacing w:val="-13"/>
        </w:rPr>
        <w:t> </w:t>
      </w:r>
      <w:r>
        <w:rPr>
          <w:spacing w:val="-13"/>
        </w:rPr>
      </w:r>
      <w:r>
        <w:rPr>
          <w:rFonts w:ascii="Times New Roman" w:hAnsi="Times New Roman" w:cs="Times New Roman" w:eastAsia="Times New Roman" w:hint="default"/>
          <w:spacing w:val="-3"/>
        </w:rPr>
        <w:t>254.35</w:t>
      </w:r>
      <w:r>
        <w:rPr>
          <w:spacing w:val="-3"/>
        </w:rPr>
        <w:t>万元，占注册资本的</w:t>
      </w:r>
      <w:r>
        <w:rPr>
          <w:rFonts w:ascii="Times New Roman" w:hAnsi="Times New Roman" w:cs="Times New Roman" w:eastAsia="Times New Roman" w:hint="default"/>
          <w:spacing w:val="-3"/>
        </w:rPr>
        <w:t>4%</w:t>
      </w:r>
      <w:r>
        <w:rPr>
          <w:spacing w:val="-3"/>
        </w:rPr>
        <w:t>。上述增资业经广东大华德律会计师事务所华德验字</w:t>
      </w:r>
      <w:r>
        <w:rPr>
          <w:rFonts w:ascii="Times New Roman" w:hAnsi="Times New Roman" w:cs="Times New Roman" w:eastAsia="Times New Roman" w:hint="default"/>
          <w:spacing w:val="-3"/>
        </w:rPr>
        <w:t>[2009]113</w:t>
      </w:r>
      <w:r>
        <w:rPr>
          <w:spacing w:val="-3"/>
        </w:rPr>
        <w:t>号验资报告验</w:t>
      </w:r>
    </w:p>
    <w:p>
      <w:pPr>
        <w:spacing w:after="0" w:line="386"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证确认。</w:t>
      </w:r>
    </w:p>
    <w:p>
      <w:pPr>
        <w:spacing w:line="240" w:lineRule="auto" w:before="10"/>
        <w:rPr>
          <w:rFonts w:ascii="宋体" w:hAnsi="宋体" w:cs="宋体" w:eastAsia="宋体" w:hint="default"/>
          <w:sz w:val="14"/>
          <w:szCs w:val="14"/>
        </w:rPr>
      </w:pPr>
    </w:p>
    <w:p>
      <w:pPr>
        <w:pStyle w:val="BodyText"/>
        <w:spacing w:line="386" w:lineRule="auto"/>
        <w:ind w:right="146"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日，本公司完成工商变更登记手续，领取汕头市澄海区工商行政管理局核发的《企业法</w:t>
      </w:r>
      <w:r>
        <w:rPr>
          <w:w w:val="100"/>
        </w:rPr>
        <w:t> </w:t>
      </w:r>
      <w:r>
        <w:rPr>
          <w:spacing w:val="-2"/>
          <w:w w:val="100"/>
        </w:rPr>
        <w:t>人营业执照》，注册号为</w:t>
      </w:r>
      <w:r>
        <w:rPr>
          <w:rFonts w:ascii="Times New Roman" w:hAnsi="Times New Roman" w:cs="Times New Roman" w:eastAsia="Times New Roman" w:hint="default"/>
          <w:spacing w:val="-2"/>
          <w:w w:val="100"/>
        </w:rPr>
        <w:t>―440583000000290‖</w:t>
      </w:r>
      <w:r>
        <w:rPr>
          <w:spacing w:val="-2"/>
          <w:w w:val="100"/>
        </w:rPr>
        <w:t>，公司法人代表：林伟章。</w:t>
      </w:r>
    </w:p>
    <w:p>
      <w:pPr>
        <w:pStyle w:val="BodyText"/>
        <w:spacing w:line="386" w:lineRule="auto" w:before="35"/>
        <w:ind w:right="150"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日经原广东群兴玩具实业有限公司各股东发起人协议通过对原广东群兴玩具实业有限公</w:t>
      </w:r>
      <w:r>
        <w:rPr>
          <w:w w:val="100"/>
        </w:rPr>
        <w:t> </w:t>
      </w:r>
      <w:r>
        <w:rPr>
          <w:spacing w:val="-1"/>
        </w:rPr>
        <w:t>司经审计确认的截止</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日的净资产总额</w:t>
      </w:r>
      <w:r>
        <w:rPr>
          <w:rFonts w:ascii="Times New Roman" w:hAnsi="Times New Roman" w:cs="Times New Roman" w:eastAsia="Times New Roman" w:hint="default"/>
          <w:spacing w:val="-1"/>
        </w:rPr>
        <w:t>128,939,663.01</w:t>
      </w:r>
      <w:r>
        <w:rPr>
          <w:spacing w:val="-1"/>
        </w:rPr>
        <w:t>元，按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0.7756</w:t>
      </w:r>
      <w:r>
        <w:rPr>
          <w:spacing w:val="-1"/>
        </w:rPr>
        <w:t>折为</w:t>
      </w:r>
      <w:r>
        <w:rPr>
          <w:rFonts w:ascii="Times New Roman" w:hAnsi="Times New Roman" w:cs="Times New Roman" w:eastAsia="Times New Roman" w:hint="default"/>
          <w:spacing w:val="-1"/>
        </w:rPr>
        <w:t>100,000,000.00</w:t>
      </w:r>
      <w:r>
        <w:rPr>
          <w:spacing w:val="-1"/>
        </w:rPr>
        <w:t>股普</w:t>
      </w:r>
      <w:r>
        <w:rPr>
          <w:spacing w:val="-13"/>
        </w:rPr>
        <w:t> </w:t>
      </w:r>
      <w:r>
        <w:rPr/>
        <w:t>通股，每股面值</w:t>
      </w:r>
      <w:r>
        <w:rPr>
          <w:rFonts w:ascii="Times New Roman" w:hAnsi="Times New Roman" w:cs="Times New Roman" w:eastAsia="Times New Roman" w:hint="default"/>
        </w:rPr>
        <w:t>1</w:t>
      </w:r>
      <w:r>
        <w:rPr/>
        <w:t>元，整体改制变更为股份有限公司，各股东所占股份比例保持不变。改制后，本公司股</w:t>
      </w:r>
      <w:r>
        <w:rPr>
          <w:spacing w:val="-23"/>
        </w:rPr>
        <w:t> </w:t>
      </w:r>
      <w:r>
        <w:rPr>
          <w:spacing w:val="-23"/>
        </w:rPr>
      </w:r>
      <w:r>
        <w:rPr/>
        <w:t>本总额为人民币</w:t>
      </w:r>
      <w:r>
        <w:rPr>
          <w:rFonts w:ascii="Times New Roman" w:hAnsi="Times New Roman" w:cs="Times New Roman" w:eastAsia="Times New Roman" w:hint="default"/>
        </w:rPr>
        <w:t>100,000,000.00</w:t>
      </w:r>
      <w:r>
        <w:rPr/>
        <w:t>元。</w:t>
      </w:r>
    </w:p>
    <w:p>
      <w:pPr>
        <w:pStyle w:val="BodyText"/>
        <w:spacing w:line="386" w:lineRule="auto" w:before="35"/>
        <w:ind w:right="158"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w:t>
      </w:r>
      <w:r>
        <w:rPr/>
        <w:t>本公司完成工商变更登记手续，领取汕头市工商行政管理局核发的《企业法人营业执</w:t>
      </w:r>
      <w:r>
        <w:rPr>
          <w:w w:val="100"/>
        </w:rPr>
        <w:t> </w:t>
      </w:r>
      <w:r>
        <w:rPr>
          <w:spacing w:val="-2"/>
          <w:w w:val="100"/>
        </w:rPr>
        <w:t>照》，名称变更为</w:t>
      </w:r>
      <w:r>
        <w:rPr>
          <w:rFonts w:ascii="Times New Roman" w:hAnsi="Times New Roman" w:cs="Times New Roman" w:eastAsia="Times New Roman" w:hint="default"/>
          <w:spacing w:val="-2"/>
          <w:w w:val="100"/>
        </w:rPr>
        <w:t>―</w:t>
      </w:r>
      <w:r>
        <w:rPr>
          <w:spacing w:val="-2"/>
          <w:w w:val="100"/>
        </w:rPr>
        <w:t>广东群兴玩具股份有限公司</w:t>
      </w:r>
      <w:r>
        <w:rPr>
          <w:rFonts w:ascii="Times New Roman" w:hAnsi="Times New Roman" w:cs="Times New Roman" w:eastAsia="Times New Roman" w:hint="default"/>
          <w:spacing w:val="-2"/>
          <w:w w:val="100"/>
        </w:rPr>
        <w:t>‖</w:t>
      </w:r>
      <w:r>
        <w:rPr>
          <w:spacing w:val="-2"/>
          <w:w w:val="100"/>
        </w:rPr>
        <w:t>。</w:t>
      </w:r>
    </w:p>
    <w:p>
      <w:pPr>
        <w:pStyle w:val="BodyText"/>
        <w:spacing w:line="386" w:lineRule="auto" w:before="35"/>
        <w:ind w:right="149"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日，根据</w:t>
      </w:r>
      <w:r>
        <w:rPr>
          <w:rFonts w:ascii="Times New Roman" w:hAnsi="Times New Roman" w:cs="Times New Roman" w:eastAsia="Times New Roman" w:hint="default"/>
        </w:rPr>
        <w:t>2009</w:t>
      </w:r>
      <w:r>
        <w:rPr/>
        <w:t>年年度股东大会决议和修改后章程的规定，并经中国证券监督管理委员会</w:t>
      </w:r>
      <w:r>
        <w:rPr>
          <w:w w:val="100"/>
        </w:rPr>
        <w:t> </w:t>
      </w:r>
      <w:r>
        <w:rPr/>
        <w:t>证监发行字［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486</w:t>
      </w:r>
      <w:r>
        <w:rPr/>
        <w:t>号文《关于核准广东群兴玩具股份有限公司首次公开发行股票的通知》的核准，</w:t>
      </w:r>
      <w:r>
        <w:rPr>
          <w:spacing w:val="-32"/>
        </w:rPr>
        <w:t> </w:t>
      </w:r>
      <w:r>
        <w:rPr>
          <w:spacing w:val="-32"/>
        </w:rPr>
      </w:r>
      <w:r>
        <w:rPr>
          <w:spacing w:val="-2"/>
        </w:rPr>
        <w:t>本公司向社会公开发行人民币普通股（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3,380</w:t>
      </w:r>
      <w:r>
        <w:rPr>
          <w:spacing w:val="-2"/>
        </w:rPr>
        <w:t>万股，每股面值人民币</w:t>
      </w:r>
      <w:r>
        <w:rPr>
          <w:rFonts w:ascii="Times New Roman" w:hAnsi="Times New Roman" w:cs="Times New Roman" w:eastAsia="Times New Roman" w:hint="default"/>
          <w:spacing w:val="-2"/>
        </w:rPr>
        <w:t>1.00</w:t>
      </w:r>
      <w:r>
        <w:rPr>
          <w:spacing w:val="-2"/>
        </w:rPr>
        <w:t>元，计人民币</w:t>
      </w:r>
      <w:r>
        <w:rPr>
          <w:rFonts w:ascii="Times New Roman" w:hAnsi="Times New Roman" w:cs="Times New Roman" w:eastAsia="Times New Roman" w:hint="default"/>
          <w:spacing w:val="-2"/>
        </w:rPr>
        <w:t>3,380</w:t>
      </w:r>
      <w:r>
        <w:rPr>
          <w:spacing w:val="-2"/>
        </w:rPr>
        <w:t>万元，变</w:t>
      </w:r>
      <w:r>
        <w:rPr>
          <w:spacing w:val="-30"/>
        </w:rPr>
        <w:t> </w:t>
      </w:r>
      <w:r>
        <w:rPr>
          <w:spacing w:val="-1"/>
        </w:rPr>
        <w:t>更后的注册资本为人民币</w:t>
      </w:r>
      <w:r>
        <w:rPr>
          <w:rFonts w:ascii="Times New Roman" w:hAnsi="Times New Roman" w:cs="Times New Roman" w:eastAsia="Times New Roman" w:hint="default"/>
          <w:spacing w:val="-1"/>
        </w:rPr>
        <w:t>13,380</w:t>
      </w:r>
      <w:r>
        <w:rPr>
          <w:spacing w:val="-1"/>
        </w:rPr>
        <w:t>万元。其中：有限售条件的流通股份占</w:t>
      </w:r>
      <w:r>
        <w:rPr>
          <w:rFonts w:ascii="Times New Roman" w:hAnsi="Times New Roman" w:cs="Times New Roman" w:eastAsia="Times New Roman" w:hint="default"/>
          <w:spacing w:val="-1"/>
        </w:rPr>
        <w:t>74.74%</w:t>
      </w:r>
      <w:r>
        <w:rPr>
          <w:spacing w:val="-1"/>
        </w:rPr>
        <w:t>，无限售条件的流通股份占</w:t>
      </w:r>
      <w:r>
        <w:rPr>
          <w:spacing w:val="-48"/>
        </w:rPr>
        <w:t> </w:t>
      </w:r>
      <w:r>
        <w:rPr>
          <w:spacing w:val="-48"/>
        </w:rPr>
      </w:r>
      <w:r>
        <w:rPr>
          <w:rFonts w:ascii="Times New Roman" w:hAnsi="Times New Roman" w:cs="Times New Roman" w:eastAsia="Times New Roman" w:hint="default"/>
        </w:rPr>
        <w:t>25.26%</w:t>
      </w:r>
      <w:r>
        <w:rPr/>
        <w:t>。</w:t>
      </w:r>
    </w:p>
    <w:p>
      <w:pPr>
        <w:pStyle w:val="BodyText"/>
        <w:spacing w:line="403" w:lineRule="auto" w:before="35"/>
        <w:ind w:right="146" w:firstLine="420"/>
        <w:jc w:val="both"/>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13,380</w:t>
      </w:r>
      <w:r>
        <w:rPr/>
        <w:t>万股，公司注册资本为人民币</w:t>
      </w:r>
      <w:r>
        <w:rPr>
          <w:rFonts w:ascii="Times New Roman" w:hAnsi="Times New Roman" w:cs="Times New Roman" w:eastAsia="Times New Roman" w:hint="default"/>
        </w:rPr>
        <w:t>13,380</w:t>
      </w:r>
      <w:r>
        <w:rPr/>
        <w:t>万元，</w:t>
      </w:r>
      <w:r>
        <w:rPr>
          <w:w w:val="100"/>
        </w:rPr>
        <w:t> </w:t>
      </w:r>
      <w:r>
        <w:rPr>
          <w:spacing w:val="-2"/>
        </w:rPr>
        <w:t>本公司主要的经营业务包括：生产、加工、销售；玩具、塑料制品、五金制品；动漫软件设计、开发、制</w:t>
      </w:r>
      <w:r>
        <w:rPr>
          <w:spacing w:val="-45"/>
        </w:rPr>
        <w:t> </w:t>
      </w:r>
      <w:r>
        <w:rPr>
          <w:spacing w:val="-45"/>
        </w:rPr>
      </w:r>
      <w:r>
        <w:rPr>
          <w:spacing w:val="-2"/>
        </w:rPr>
        <w:t>作；童车、手推车、婴儿床、学步车、三轮车、婴儿车、行李车、自行车、电动车、摇篮车、摇椅、儿童</w:t>
      </w:r>
      <w:r>
        <w:rPr>
          <w:spacing w:val="-48"/>
        </w:rPr>
        <w:t> </w:t>
      </w:r>
      <w:r>
        <w:rPr>
          <w:spacing w:val="-48"/>
        </w:rPr>
      </w:r>
      <w:r>
        <w:rPr>
          <w:spacing w:val="-2"/>
        </w:rPr>
        <w:t>摇床；废旧塑料回收、加工；货物进出口、技术进出口（法律、行政法规禁止的项目除外：法律、行政法</w:t>
      </w:r>
      <w:r>
        <w:rPr>
          <w:spacing w:val="-47"/>
        </w:rPr>
        <w:t> </w:t>
      </w:r>
      <w:r>
        <w:rPr>
          <w:spacing w:val="-47"/>
        </w:rPr>
      </w:r>
      <w:r>
        <w:rPr>
          <w:spacing w:val="-2"/>
        </w:rPr>
        <w:t>规限制的项目须取得许可后方可经营）。本公司注册地址为广东省汕头市澄海区莱芜经济试验区莱美工业</w:t>
      </w:r>
      <w:r>
        <w:rPr>
          <w:spacing w:val="-44"/>
        </w:rPr>
        <w:t> </w:t>
      </w:r>
      <w:r>
        <w:rPr>
          <w:spacing w:val="-44"/>
        </w:rPr>
      </w:r>
      <w:r>
        <w:rPr/>
        <w:t>区。</w:t>
      </w:r>
    </w:p>
    <w:p>
      <w:pPr>
        <w:spacing w:line="240" w:lineRule="auto" w:before="13"/>
        <w:rPr>
          <w:rFonts w:ascii="宋体" w:hAnsi="宋体" w:cs="宋体" w:eastAsia="宋体" w:hint="default"/>
          <w:sz w:val="18"/>
          <w:szCs w:val="18"/>
        </w:rPr>
      </w:pPr>
    </w:p>
    <w:p>
      <w:pPr>
        <w:pStyle w:val="Heading2"/>
        <w:spacing w:line="240" w:lineRule="auto" w:before="0"/>
        <w:ind w:right="0"/>
        <w:jc w:val="both"/>
        <w:rPr>
          <w:b w:val="0"/>
          <w:bCs w:val="0"/>
        </w:rPr>
      </w:pPr>
      <w:r>
        <w:rPr/>
        <w:t>四、公司主要会计政策、会计估计和前期差错</w:t>
      </w:r>
      <w:r>
        <w:rPr>
          <w:b w:val="0"/>
          <w:bCs w:val="0"/>
        </w:rPr>
      </w:r>
    </w:p>
    <w:p>
      <w:pPr>
        <w:spacing w:line="692" w:lineRule="exact" w:before="15"/>
        <w:ind w:left="573" w:right="145"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公司以持续经营为基础，根据实际发生的交易和事项，按照财政部于</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日颁布的《企业会</w:t>
      </w:r>
    </w:p>
    <w:p>
      <w:pPr>
        <w:pStyle w:val="BodyText"/>
        <w:spacing w:line="386" w:lineRule="auto" w:before="84"/>
        <w:ind w:right="149"/>
        <w:jc w:val="both"/>
      </w:pPr>
      <w:r>
        <w:rPr>
          <w:spacing w:val="-2"/>
        </w:rPr>
        <w:t>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w:t>
      </w:r>
      <w:r>
        <w:rPr>
          <w:spacing w:val="-43"/>
        </w:rPr>
        <w:t> </w:t>
      </w:r>
      <w:r>
        <w:rPr>
          <w:spacing w:val="-43"/>
        </w:rPr>
      </w:r>
      <w:r>
        <w:rPr>
          <w:spacing w:val="-2"/>
          <w:w w:val="100"/>
        </w:rPr>
        <w:t>他相关规定</w:t>
      </w:r>
      <w:r>
        <w:rPr>
          <w:rFonts w:ascii="Times New Roman" w:hAnsi="Times New Roman" w:cs="Times New Roman" w:eastAsia="Times New Roman" w:hint="default"/>
          <w:spacing w:val="-2"/>
          <w:w w:val="100"/>
        </w:rPr>
        <w:t>(</w:t>
      </w:r>
      <w:r>
        <w:rPr>
          <w:spacing w:val="-2"/>
          <w:w w:val="100"/>
        </w:rPr>
        <w:t>以下合称</w:t>
      </w:r>
      <w:r>
        <w:rPr>
          <w:rFonts w:ascii="Times New Roman" w:hAnsi="Times New Roman" w:cs="Times New Roman" w:eastAsia="Times New Roman" w:hint="default"/>
          <w:spacing w:val="-2"/>
          <w:w w:val="100"/>
        </w:rPr>
        <w:t>―</w:t>
      </w:r>
      <w:r>
        <w:rPr>
          <w:spacing w:val="-2"/>
          <w:w w:val="100"/>
        </w:rPr>
        <w:t>企业会计准则</w:t>
      </w:r>
      <w:r>
        <w:rPr>
          <w:rFonts w:ascii="Times New Roman" w:hAnsi="Times New Roman" w:cs="Times New Roman" w:eastAsia="Times New Roman" w:hint="default"/>
          <w:spacing w:val="-2"/>
          <w:w w:val="100"/>
        </w:rPr>
        <w:t>‖)</w:t>
      </w:r>
      <w:r>
        <w:rPr>
          <w:spacing w:val="-2"/>
          <w:w w:val="100"/>
        </w:rPr>
        <w:t>、以及中国证券监督管理委员会《公开发行证券的公司信息披露编</w:t>
      </w:r>
      <w:r>
        <w:rPr>
          <w:w w:val="100"/>
        </w:rPr>
        <w:t> </w:t>
      </w:r>
      <w:r>
        <w:rPr/>
        <w:t>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after="0" w:line="38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firstLine="420"/>
        <w:jc w:val="left"/>
      </w:pPr>
      <w:r>
        <w:rPr>
          <w:spacing w:val="-2"/>
        </w:rPr>
        <w:t>公司所编制的财务报表符合企业会计准则的要求，真实、完整地反映了报告期公司的财务状况、经营</w:t>
      </w:r>
      <w:r>
        <w:rPr>
          <w:w w:val="100"/>
        </w:rPr>
        <w:t> </w:t>
      </w:r>
      <w:r>
        <w:rPr/>
        <w:t>成果、现金流量等有关信息。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30"/>
          <w:szCs w:val="30"/>
        </w:rPr>
      </w:pPr>
    </w:p>
    <w:p>
      <w:pPr>
        <w:pStyle w:val="BodyText"/>
        <w:spacing w:line="386" w:lineRule="auto"/>
        <w:ind w:right="0" w:firstLine="420"/>
        <w:jc w:val="left"/>
      </w:pPr>
      <w:r>
        <w:rPr>
          <w:w w:val="100"/>
        </w:rPr>
        <w:t>本公</w:t>
      </w:r>
      <w:r>
        <w:rPr>
          <w:spacing w:val="-3"/>
          <w:w w:val="100"/>
        </w:rPr>
        <w:t>司</w:t>
      </w:r>
      <w:r>
        <w:rPr>
          <w:w w:val="100"/>
        </w:rPr>
        <w:t>采</w:t>
      </w:r>
      <w:r>
        <w:rPr>
          <w:spacing w:val="-3"/>
          <w:w w:val="100"/>
        </w:rPr>
        <w:t>用</w:t>
      </w:r>
      <w:r>
        <w:rPr>
          <w:w w:val="100"/>
        </w:rPr>
        <w:t>人</w:t>
      </w:r>
      <w:r>
        <w:rPr>
          <w:spacing w:val="-3"/>
          <w:w w:val="100"/>
        </w:rPr>
        <w:t>民</w:t>
      </w:r>
      <w:r>
        <w:rPr>
          <w:w w:val="100"/>
        </w:rPr>
        <w:t>币</w:t>
      </w:r>
      <w:r>
        <w:rPr>
          <w:spacing w:val="-3"/>
          <w:w w:val="100"/>
        </w:rPr>
        <w:t>为</w:t>
      </w:r>
      <w:r>
        <w:rPr>
          <w:w w:val="100"/>
        </w:rPr>
        <w:t>记</w:t>
      </w:r>
      <w:r>
        <w:rPr>
          <w:spacing w:val="-3"/>
          <w:w w:val="100"/>
        </w:rPr>
        <w:t>账</w:t>
      </w:r>
      <w:r>
        <w:rPr>
          <w:w w:val="100"/>
        </w:rPr>
        <w:t>本位</w:t>
      </w:r>
      <w:r>
        <w:rPr>
          <w:spacing w:val="-3"/>
          <w:w w:val="100"/>
        </w:rPr>
        <w:t>币</w:t>
      </w:r>
      <w:r>
        <w:rPr>
          <w:w w:val="100"/>
        </w:rPr>
        <w:t>，</w:t>
      </w:r>
      <w:r>
        <w:rPr>
          <w:spacing w:val="-3"/>
          <w:w w:val="100"/>
        </w:rPr>
        <w:t>子</w:t>
      </w:r>
      <w:r>
        <w:rPr>
          <w:w w:val="100"/>
        </w:rPr>
        <w:t>公</w:t>
      </w:r>
      <w:r>
        <w:rPr>
          <w:spacing w:val="-3"/>
          <w:w w:val="100"/>
        </w:rPr>
        <w:t>司</w:t>
      </w:r>
      <w:r>
        <w:rPr>
          <w:w w:val="100"/>
        </w:rPr>
        <w:t>汕</w:t>
      </w:r>
      <w:r>
        <w:rPr>
          <w:spacing w:val="-3"/>
          <w:w w:val="100"/>
        </w:rPr>
        <w:t>头</w:t>
      </w:r>
      <w:r>
        <w:rPr>
          <w:w w:val="100"/>
        </w:rPr>
        <w:t>市</w:t>
      </w:r>
      <w:r>
        <w:rPr>
          <w:spacing w:val="-3"/>
          <w:w w:val="100"/>
        </w:rPr>
        <w:t>童</w:t>
      </w:r>
      <w:r>
        <w:rPr>
          <w:w w:val="100"/>
        </w:rPr>
        <w:t>乐乐</w:t>
      </w:r>
      <w:r>
        <w:rPr>
          <w:spacing w:val="-3"/>
          <w:w w:val="100"/>
        </w:rPr>
        <w:t>玩</w:t>
      </w:r>
      <w:r>
        <w:rPr>
          <w:w w:val="100"/>
        </w:rPr>
        <w:t>具</w:t>
      </w:r>
      <w:r>
        <w:rPr>
          <w:spacing w:val="-3"/>
          <w:w w:val="100"/>
        </w:rPr>
        <w:t>有</w:t>
      </w:r>
      <w:r>
        <w:rPr>
          <w:w w:val="100"/>
        </w:rPr>
        <w:t>限</w:t>
      </w:r>
      <w:r>
        <w:rPr>
          <w:spacing w:val="-3"/>
          <w:w w:val="100"/>
        </w:rPr>
        <w:t>公</w:t>
      </w:r>
      <w:r>
        <w:rPr>
          <w:w w:val="100"/>
        </w:rPr>
        <w:t>司</w:t>
      </w:r>
      <w:r>
        <w:rPr>
          <w:spacing w:val="-3"/>
          <w:w w:val="100"/>
        </w:rPr>
        <w:t>（</w:t>
      </w:r>
      <w:r>
        <w:rPr>
          <w:w w:val="100"/>
        </w:rPr>
        <w:t>以</w:t>
      </w:r>
      <w:r>
        <w:rPr>
          <w:spacing w:val="-3"/>
          <w:w w:val="100"/>
        </w:rPr>
        <w:t>下</w:t>
      </w:r>
      <w:r>
        <w:rPr>
          <w:w w:val="100"/>
        </w:rPr>
        <w:t>简称</w:t>
      </w:r>
      <w:r>
        <w:rPr>
          <w:rFonts w:ascii="Times New Roman" w:hAnsi="Times New Roman" w:cs="Times New Roman" w:eastAsia="Times New Roman" w:hint="default"/>
          <w:spacing w:val="-3"/>
          <w:w w:val="44"/>
        </w:rPr>
        <w:t>―</w:t>
      </w:r>
      <w:r>
        <w:rPr>
          <w:w w:val="100"/>
        </w:rPr>
        <w:t>童</w:t>
      </w:r>
      <w:r>
        <w:rPr>
          <w:spacing w:val="-3"/>
          <w:w w:val="100"/>
        </w:rPr>
        <w:t>乐</w:t>
      </w:r>
      <w:r>
        <w:rPr>
          <w:w w:val="100"/>
        </w:rPr>
        <w:t>乐</w:t>
      </w:r>
      <w:r>
        <w:rPr>
          <w:spacing w:val="-3"/>
          <w:w w:val="100"/>
        </w:rPr>
        <w:t>玩</w:t>
      </w:r>
      <w:r>
        <w:rPr>
          <w:spacing w:val="-1"/>
          <w:w w:val="100"/>
        </w:rPr>
        <w:t>具</w:t>
      </w:r>
      <w:r>
        <w:rPr>
          <w:rFonts w:ascii="Times New Roman" w:hAnsi="Times New Roman" w:cs="Times New Roman" w:eastAsia="Times New Roman" w:hint="default"/>
          <w:spacing w:val="-1"/>
          <w:w w:val="159"/>
        </w:rPr>
        <w:t>‖</w:t>
      </w:r>
      <w:r>
        <w:rPr>
          <w:spacing w:val="-3"/>
          <w:w w:val="100"/>
        </w:rPr>
        <w:t>）</w:t>
      </w:r>
      <w:r>
        <w:rPr>
          <w:w w:val="100"/>
        </w:rPr>
        <w:t>采用</w:t>
      </w:r>
      <w:r>
        <w:rPr>
          <w:w w:val="100"/>
        </w:rPr>
        <w:t> 人民</w:t>
      </w:r>
      <w:r>
        <w:rPr>
          <w:spacing w:val="-3"/>
          <w:w w:val="100"/>
        </w:rPr>
        <w:t>币</w:t>
      </w:r>
      <w:r>
        <w:rPr>
          <w:w w:val="100"/>
        </w:rPr>
        <w:t>为</w:t>
      </w:r>
      <w:r>
        <w:rPr>
          <w:spacing w:val="-3"/>
          <w:w w:val="100"/>
        </w:rPr>
        <w:t>记</w:t>
      </w:r>
      <w:r>
        <w:rPr>
          <w:w w:val="100"/>
        </w:rPr>
        <w:t>账</w:t>
      </w:r>
      <w:r>
        <w:rPr>
          <w:spacing w:val="-3"/>
          <w:w w:val="100"/>
        </w:rPr>
        <w:t>本</w:t>
      </w:r>
      <w:r>
        <w:rPr>
          <w:w w:val="100"/>
        </w:rPr>
        <w:t>位</w:t>
      </w:r>
      <w:r>
        <w:rPr>
          <w:spacing w:val="-3"/>
          <w:w w:val="100"/>
        </w:rPr>
        <w:t>币</w:t>
      </w:r>
      <w:r>
        <w:rPr>
          <w:spacing w:val="-22"/>
          <w:w w:val="100"/>
        </w:rPr>
        <w:t>，</w:t>
      </w:r>
      <w:r>
        <w:rPr>
          <w:spacing w:val="-3"/>
          <w:w w:val="100"/>
        </w:rPr>
        <w:t>子</w:t>
      </w:r>
      <w:r>
        <w:rPr>
          <w:w w:val="100"/>
        </w:rPr>
        <w:t>公司</w:t>
      </w:r>
      <w:r>
        <w:rPr>
          <w:spacing w:val="-3"/>
          <w:w w:val="100"/>
        </w:rPr>
        <w:t>群</w:t>
      </w:r>
      <w:r>
        <w:rPr>
          <w:w w:val="100"/>
        </w:rPr>
        <w:t>兴</w:t>
      </w:r>
      <w:r>
        <w:rPr>
          <w:spacing w:val="-3"/>
          <w:w w:val="100"/>
        </w:rPr>
        <w:t>玩</w:t>
      </w:r>
      <w:r>
        <w:rPr>
          <w:spacing w:val="-22"/>
          <w:w w:val="100"/>
        </w:rPr>
        <w:t>具</w:t>
      </w:r>
      <w:r>
        <w:rPr>
          <w:spacing w:val="-3"/>
          <w:w w:val="100"/>
        </w:rPr>
        <w:t>（</w:t>
      </w:r>
      <w:r>
        <w:rPr>
          <w:w w:val="100"/>
        </w:rPr>
        <w:t>香港</w:t>
      </w:r>
      <w:r>
        <w:rPr>
          <w:spacing w:val="-25"/>
          <w:w w:val="100"/>
        </w:rPr>
        <w:t>）</w:t>
      </w:r>
      <w:r>
        <w:rPr>
          <w:spacing w:val="-3"/>
          <w:w w:val="100"/>
        </w:rPr>
        <w:t>有</w:t>
      </w:r>
      <w:r>
        <w:rPr>
          <w:w w:val="100"/>
        </w:rPr>
        <w:t>限公</w:t>
      </w:r>
      <w:r>
        <w:rPr>
          <w:spacing w:val="-25"/>
          <w:w w:val="100"/>
        </w:rPr>
        <w:t>司</w:t>
      </w:r>
      <w:r>
        <w:rPr>
          <w:w w:val="100"/>
        </w:rPr>
        <w:t>（</w:t>
      </w:r>
      <w:r>
        <w:rPr>
          <w:spacing w:val="-3"/>
          <w:w w:val="100"/>
        </w:rPr>
        <w:t>以</w:t>
      </w:r>
      <w:r>
        <w:rPr>
          <w:w w:val="100"/>
        </w:rPr>
        <w:t>下</w:t>
      </w:r>
      <w:r>
        <w:rPr>
          <w:spacing w:val="-3"/>
          <w:w w:val="100"/>
        </w:rPr>
        <w:t>简</w:t>
      </w:r>
      <w:r>
        <w:rPr>
          <w:w w:val="100"/>
        </w:rPr>
        <w:t>称</w:t>
      </w:r>
      <w:r>
        <w:rPr>
          <w:rFonts w:ascii="Times New Roman" w:hAnsi="Times New Roman" w:cs="Times New Roman" w:eastAsia="Times New Roman" w:hint="default"/>
          <w:spacing w:val="-1"/>
          <w:w w:val="44"/>
        </w:rPr>
        <w:t>―</w:t>
      </w:r>
      <w:r>
        <w:rPr>
          <w:spacing w:val="-3"/>
          <w:w w:val="100"/>
        </w:rPr>
        <w:t>群</w:t>
      </w:r>
      <w:r>
        <w:rPr>
          <w:w w:val="100"/>
        </w:rPr>
        <w:t>兴</w:t>
      </w:r>
      <w:r>
        <w:rPr>
          <w:spacing w:val="-3"/>
          <w:w w:val="100"/>
        </w:rPr>
        <w:t>香</w:t>
      </w:r>
      <w:r>
        <w:rPr>
          <w:spacing w:val="-1"/>
          <w:w w:val="100"/>
        </w:rPr>
        <w:t>港</w:t>
      </w:r>
      <w:r>
        <w:rPr>
          <w:rFonts w:ascii="Times New Roman" w:hAnsi="Times New Roman" w:cs="Times New Roman" w:eastAsia="Times New Roman" w:hint="default"/>
          <w:spacing w:val="-1"/>
          <w:w w:val="159"/>
        </w:rPr>
        <w:t>‖</w:t>
      </w:r>
      <w:r>
        <w:rPr>
          <w:spacing w:val="-22"/>
          <w:w w:val="100"/>
        </w:rPr>
        <w:t>）</w:t>
      </w:r>
      <w:r>
        <w:rPr>
          <w:spacing w:val="-3"/>
          <w:w w:val="100"/>
        </w:rPr>
        <w:t>采</w:t>
      </w:r>
      <w:r>
        <w:rPr>
          <w:w w:val="100"/>
        </w:rPr>
        <w:t>用</w:t>
      </w:r>
      <w:r>
        <w:rPr>
          <w:spacing w:val="-3"/>
          <w:w w:val="100"/>
        </w:rPr>
        <w:t>美</w:t>
      </w:r>
      <w:r>
        <w:rPr>
          <w:w w:val="100"/>
        </w:rPr>
        <w:t>元</w:t>
      </w:r>
      <w:r>
        <w:rPr>
          <w:spacing w:val="-3"/>
          <w:w w:val="100"/>
        </w:rPr>
        <w:t>为</w:t>
      </w:r>
      <w:r>
        <w:rPr>
          <w:w w:val="100"/>
        </w:rPr>
        <w:t>记</w:t>
      </w:r>
      <w:r>
        <w:rPr>
          <w:spacing w:val="-3"/>
          <w:w w:val="100"/>
        </w:rPr>
        <w:t>账</w:t>
      </w:r>
      <w:r>
        <w:rPr>
          <w:w w:val="100"/>
        </w:rPr>
        <w:t>本</w:t>
      </w:r>
      <w:r>
        <w:rPr>
          <w:spacing w:val="-3"/>
          <w:w w:val="100"/>
        </w:rPr>
        <w:t>位</w:t>
      </w:r>
      <w:r>
        <w:rPr>
          <w:w w:val="100"/>
        </w:rPr>
        <w:t>币。</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2" w:lineRule="exact" w:before="13"/>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本公司在企业合并中取得的资产和负债，按照合并日在被合并方的账面价值计量。被合并各方采用的</w:t>
      </w:r>
    </w:p>
    <w:p>
      <w:pPr>
        <w:pStyle w:val="BodyText"/>
        <w:spacing w:line="408" w:lineRule="auto" w:before="84"/>
        <w:ind w:right="0"/>
        <w:jc w:val="left"/>
      </w:pPr>
      <w:r>
        <w:rPr>
          <w:spacing w:val="-2"/>
        </w:rPr>
        <w:t>会计政策与本公司不一致的，本公司在合并日按照本公司会计政策进行调整，在此基础上按照调整后的账</w:t>
      </w:r>
      <w:r>
        <w:rPr>
          <w:spacing w:val="-44"/>
        </w:rPr>
        <w:t> </w:t>
      </w:r>
      <w:r>
        <w:rPr>
          <w:spacing w:val="-44"/>
        </w:rPr>
      </w:r>
      <w:r>
        <w:rPr/>
        <w:t>面价值确认。</w:t>
      </w:r>
    </w:p>
    <w:p>
      <w:pPr>
        <w:pStyle w:val="BodyText"/>
        <w:spacing w:line="408" w:lineRule="auto" w:before="46"/>
        <w:ind w:right="0" w:firstLine="420"/>
        <w:jc w:val="left"/>
      </w:pPr>
      <w:r>
        <w:rPr>
          <w:spacing w:val="-2"/>
        </w:rPr>
        <w:t>在合并中取得的净资产账面价值与支付的合并对价账面价值（或发行股份面值总额）的差额，调整资</w:t>
      </w:r>
      <w:r>
        <w:rPr>
          <w:w w:val="100"/>
        </w:rPr>
        <w:t> </w:t>
      </w:r>
      <w:r>
        <w:rPr/>
        <w:t>本公积中的股本溢价，资本公积中的股本溢价不足冲减的，调整留存收益。</w:t>
      </w:r>
    </w:p>
    <w:p>
      <w:pPr>
        <w:pStyle w:val="BodyText"/>
        <w:spacing w:line="408" w:lineRule="auto" w:before="46"/>
        <w:ind w:right="0" w:firstLine="420"/>
        <w:jc w:val="left"/>
      </w:pPr>
      <w:r>
        <w:rPr>
          <w:spacing w:val="-2"/>
        </w:rPr>
        <w:t>本公司为进行企业合并而发生的各项直接相关费用，包括为进行企业合并而支付的审计费用、评估费</w:t>
      </w:r>
      <w:r>
        <w:rPr>
          <w:w w:val="100"/>
        </w:rPr>
        <w:t> </w:t>
      </w:r>
      <w:r>
        <w:rPr/>
        <w:t>用、法律服务费等，于发生时计入当期损益。</w:t>
      </w:r>
    </w:p>
    <w:p>
      <w:pPr>
        <w:pStyle w:val="BodyText"/>
        <w:spacing w:line="408" w:lineRule="auto" w:before="46"/>
        <w:ind w:right="0" w:firstLine="420"/>
        <w:jc w:val="left"/>
      </w:pPr>
      <w:r>
        <w:rPr>
          <w:spacing w:val="-5"/>
        </w:rPr>
        <w:t>企业合并中发行权益性证券发生的手续费、佣金等，抵减权益性证券溢价收入，溢价收入不足冲减的，</w:t>
      </w:r>
      <w:r>
        <w:rPr>
          <w:w w:val="100"/>
        </w:rPr>
        <w:t> </w:t>
      </w:r>
      <w:r>
        <w:rPr/>
        <w:t>冲减留存收益。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20"/>
        <w:jc w:val="left"/>
      </w:pPr>
      <w:r>
        <w:rPr>
          <w:spacing w:val="-2"/>
        </w:rPr>
        <w:t>本公司在购买日对作为企业合并对价付出的资产、发生或承担的负债按照公允价值计量。公允价值与</w:t>
      </w:r>
      <w:r>
        <w:rPr>
          <w:w w:val="100"/>
        </w:rPr>
        <w:t> </w:t>
      </w:r>
      <w:r>
        <w:rPr/>
        <w:t>其账面价值的差额，计入当期损益。</w:t>
      </w:r>
    </w:p>
    <w:p>
      <w:pPr>
        <w:pStyle w:val="BodyText"/>
        <w:spacing w:line="408" w:lineRule="auto" w:before="46"/>
        <w:ind w:right="0" w:firstLine="420"/>
        <w:jc w:val="left"/>
      </w:pPr>
      <w:r>
        <w:rPr>
          <w:spacing w:val="-2"/>
        </w:rPr>
        <w:t>本公司在购买日对合并成本进行分配，确认所取得的被购买方各项可辨认资产、负债及或有负债的公</w:t>
      </w:r>
      <w:r>
        <w:rPr>
          <w:w w:val="100"/>
        </w:rPr>
        <w:t> </w:t>
      </w:r>
      <w:r>
        <w:rPr/>
        <w:t>允价值。</w:t>
      </w:r>
    </w:p>
    <w:p>
      <w:pPr>
        <w:pStyle w:val="BodyText"/>
        <w:spacing w:line="240" w:lineRule="auto" w:before="46"/>
        <w:ind w:left="573" w:right="0"/>
        <w:jc w:val="left"/>
      </w:pPr>
      <w:r>
        <w:rPr/>
        <w:t>本公司对合并成本大于合并中取得的被购买方可辨认净资产公允价值份额的差额，确认为商誉；合并</w:t>
      </w:r>
    </w:p>
    <w:p>
      <w:pPr>
        <w:spacing w:after="0" w:line="240"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73" w:right="145" w:hanging="421"/>
        <w:jc w:val="left"/>
      </w:pPr>
      <w:r>
        <w:rPr/>
        <w:t>成本小于合并中取得的被购买方可辨认净资产公允价值份额的差额，经复核后，计入当期损益。</w:t>
      </w:r>
      <w:r>
        <w:rPr>
          <w:w w:val="100"/>
        </w:rPr>
        <w:t> </w:t>
      </w:r>
      <w:r>
        <w:rPr>
          <w:spacing w:val="-2"/>
        </w:rPr>
        <w:t>企业合并中取得的被购买方除无形资产外的其他各项资产（不仅限于被购买方原已确认的资产），其</w:t>
      </w:r>
    </w:p>
    <w:p>
      <w:pPr>
        <w:pStyle w:val="BodyText"/>
        <w:spacing w:line="408" w:lineRule="auto" w:before="46"/>
        <w:ind w:right="146"/>
        <w:jc w:val="both"/>
      </w:pPr>
      <w:r>
        <w:rPr>
          <w:spacing w:val="-2"/>
        </w:rPr>
        <w:t>所带来的经济利益很可能流入本公司且公允价值能够可靠计量的，单独确认并按公允价值计量；公允价值</w:t>
      </w:r>
      <w:r>
        <w:rPr>
          <w:spacing w:val="-42"/>
        </w:rPr>
        <w:t> </w:t>
      </w:r>
      <w:r>
        <w:rPr>
          <w:spacing w:val="-42"/>
        </w:rPr>
      </w:r>
      <w:r>
        <w:rPr>
          <w:spacing w:val="-2"/>
        </w:rPr>
        <w:t>能够可靠计量的无形资产，单独确认为无形资产并按公允价值计量；取得的被购买方除或有负债以外的其</w:t>
      </w:r>
      <w:r>
        <w:rPr>
          <w:spacing w:val="-44"/>
        </w:rPr>
        <w:t> </w:t>
      </w:r>
      <w:r>
        <w:rPr>
          <w:spacing w:val="-44"/>
        </w:rPr>
      </w:r>
      <w:r>
        <w:rPr>
          <w:spacing w:val="-2"/>
        </w:rPr>
        <w:t>他各项负债，履行有关义务很可能导致经济利益流出本公司且公允价值能够可靠计量的，单独确认并按照</w:t>
      </w:r>
      <w:r>
        <w:rPr>
          <w:spacing w:val="-44"/>
        </w:rPr>
        <w:t> </w:t>
      </w:r>
      <w:r>
        <w:rPr>
          <w:spacing w:val="-44"/>
        </w:rPr>
      </w:r>
      <w:r>
        <w:rPr>
          <w:spacing w:val="-2"/>
        </w:rPr>
        <w:t>公允价值计量；取得的被购买方或有负债，其公允价值能可靠计量的，单独确认为负债并按照公允价值计</w:t>
      </w:r>
      <w:r>
        <w:rPr>
          <w:spacing w:val="-44"/>
        </w:rPr>
        <w:t> </w:t>
      </w:r>
      <w:r>
        <w:rPr>
          <w:spacing w:val="-44"/>
        </w:rPr>
      </w:r>
      <w:r>
        <w:rPr/>
        <w:t>量。</w:t>
      </w:r>
    </w:p>
    <w:p>
      <w:pPr>
        <w:pStyle w:val="BodyText"/>
        <w:spacing w:line="403" w:lineRule="auto" w:before="46"/>
        <w:ind w:right="146" w:firstLine="420"/>
        <w:jc w:val="both"/>
      </w:pPr>
      <w:r>
        <w:rPr>
          <w:spacing w:val="-2"/>
        </w:rPr>
        <w:t>本公司在企业合并中取得的被购买方的可抵扣暂时性差异，在购买日不符合递延所得税资产确认条件</w:t>
      </w:r>
      <w:r>
        <w:rPr>
          <w:w w:val="100"/>
        </w:rPr>
        <w:t> </w:t>
      </w:r>
      <w:r>
        <w:rPr>
          <w:spacing w:val="-2"/>
        </w:rPr>
        <w:t>的，不予以确认。购买日后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w:t>
      </w:r>
      <w:r>
        <w:rPr>
          <w:spacing w:val="-45"/>
        </w:rPr>
        <w:t> </w:t>
      </w:r>
      <w:r>
        <w:rPr>
          <w:spacing w:val="-45"/>
        </w:rPr>
      </w: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408" w:lineRule="auto" w:before="50"/>
        <w:ind w:right="146" w:firstLine="420"/>
        <w:jc w:val="both"/>
      </w:pPr>
      <w:r>
        <w:rPr>
          <w:spacing w:val="-2"/>
        </w:rPr>
        <w:t>非同一控制下企业合并，购买方为企业合并发生的审计、法律服务、评估咨询等中介费用以及其他相</w:t>
      </w:r>
      <w:r>
        <w:rPr>
          <w:w w:val="100"/>
        </w:rPr>
        <w:t> </w:t>
      </w:r>
      <w:r>
        <w:rPr>
          <w:spacing w:val="-2"/>
        </w:rPr>
        <w:t>关管理费用，应当于发生时计入当期损益；购买方作为合并对价发行的权益性证券或债务性证券的交易费</w:t>
      </w:r>
      <w:r>
        <w:rPr>
          <w:spacing w:val="-44"/>
        </w:rPr>
        <w:t> </w:t>
      </w:r>
      <w:r>
        <w:rPr>
          <w:spacing w:val="-44"/>
        </w:rPr>
      </w:r>
      <w:r>
        <w:rPr/>
        <w:t>用，应当计入权益性证券或债务性证券的初始确认金额。</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w:t>
      </w:r>
    </w:p>
    <w:p>
      <w:pPr>
        <w:pStyle w:val="BodyText"/>
        <w:spacing w:line="408" w:lineRule="auto" w:before="46"/>
        <w:ind w:right="146"/>
        <w:jc w:val="both"/>
      </w:pPr>
      <w:r>
        <w:rPr>
          <w:spacing w:val="-2"/>
        </w:rPr>
        <w:t>的会计政策、会计期间与本公司不一致的，在编制合并财务报表时，按本公司的会计政策、会计期间进行</w:t>
      </w:r>
      <w:r>
        <w:rPr>
          <w:spacing w:val="-50"/>
        </w:rPr>
        <w:t> </w:t>
      </w:r>
      <w:r>
        <w:rPr>
          <w:spacing w:val="-50"/>
        </w:rPr>
      </w:r>
      <w:r>
        <w:rPr>
          <w:spacing w:val="-2"/>
        </w:rPr>
        <w:t>必要的调整。对于非同一控制下企业合并取得的子公司，以购买日可辨认净资产公允价值为基础对其财务</w:t>
      </w:r>
      <w:r>
        <w:rPr>
          <w:spacing w:val="-43"/>
        </w:rPr>
        <w:t> </w:t>
      </w:r>
      <w:r>
        <w:rPr>
          <w:spacing w:val="-43"/>
        </w:rPr>
      </w:r>
      <w:r>
        <w:rPr>
          <w:spacing w:val="-2"/>
        </w:rPr>
        <w:t>报表进行调整。合并财务报表以本公司及子公司的财务报表为基础，根据其他有关资料，按照权益法调整</w:t>
      </w:r>
      <w:r>
        <w:rPr>
          <w:spacing w:val="-43"/>
        </w:rPr>
        <w:t> </w:t>
      </w:r>
      <w:r>
        <w:rPr>
          <w:spacing w:val="-43"/>
        </w:rPr>
      </w:r>
      <w:r>
        <w:rPr/>
        <w:t>对子公司的长期股权投资后，由本公司编制。</w:t>
      </w:r>
    </w:p>
    <w:p>
      <w:pPr>
        <w:pStyle w:val="BodyText"/>
        <w:spacing w:line="408" w:lineRule="auto" w:before="46"/>
        <w:ind w:right="146" w:firstLine="420"/>
        <w:jc w:val="both"/>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408" w:lineRule="auto" w:before="46"/>
        <w:ind w:right="146" w:firstLine="420"/>
        <w:jc w:val="both"/>
      </w:pPr>
      <w:r>
        <w:rPr>
          <w:spacing w:val="2"/>
        </w:rPr>
        <w:t>子公司少数股东应占的权益和损益分别在合并资产负债表中所有者权益项目下和合并利润表中净利</w:t>
      </w:r>
      <w:r>
        <w:rPr>
          <w:w w:val="100"/>
        </w:rPr>
        <w:t> </w:t>
      </w:r>
      <w:r>
        <w:rPr>
          <w:spacing w:val="-2"/>
        </w:rPr>
        <w:t>润项目下单独列示。子公司少数股东分担的当期亏损超过了少数股东在该子公司年初所有者权益中所享有</w:t>
      </w:r>
      <w:r>
        <w:rPr>
          <w:spacing w:val="-43"/>
        </w:rPr>
        <w:t> </w:t>
      </w:r>
      <w:r>
        <w:rPr>
          <w:spacing w:val="-43"/>
        </w:rPr>
      </w:r>
      <w:r>
        <w:rPr/>
        <w:t>份额而形成的余额，冲减少数股东权益。</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6" w:firstLine="420"/>
        <w:jc w:val="both"/>
      </w:pPr>
      <w:r>
        <w:rPr>
          <w:spacing w:val="-2"/>
        </w:rPr>
        <w:t>在报告期内，若因同一控制下企业合并增加子公司的，则调整合并资产负债表的年初数；将子公司合</w:t>
      </w:r>
      <w:r>
        <w:rPr>
          <w:w w:val="100"/>
        </w:rPr>
        <w:t> </w:t>
      </w:r>
      <w:r>
        <w:rPr>
          <w:spacing w:val="-2"/>
        </w:rPr>
        <w:t>并当期年初至报告年末的收入、费用、利润纳入合并利润表；将子公司合并当期年初至报告年末的现金流</w:t>
      </w:r>
      <w:r>
        <w:rPr>
          <w:spacing w:val="-44"/>
        </w:rPr>
        <w:t> </w:t>
      </w:r>
      <w:r>
        <w:rPr>
          <w:spacing w:val="-44"/>
        </w:rPr>
      </w:r>
      <w:r>
        <w:rPr>
          <w:spacing w:val="-2"/>
        </w:rPr>
        <w:t>量纳入合并现金流量表，同时对比较报表的相关项目进行调整，视同合并后的报告主体在以前期间一直存</w:t>
      </w:r>
      <w:r>
        <w:rPr>
          <w:spacing w:val="-43"/>
        </w:rPr>
        <w:t> </w:t>
      </w:r>
      <w:r>
        <w:rPr>
          <w:spacing w:val="-43"/>
        </w:rPr>
      </w:r>
      <w:r>
        <w:rPr/>
        <w:t>在。</w:t>
      </w:r>
    </w:p>
    <w:p>
      <w:pPr>
        <w:pStyle w:val="BodyText"/>
        <w:spacing w:line="408" w:lineRule="auto" w:before="46"/>
        <w:ind w:right="146" w:firstLine="420"/>
        <w:jc w:val="both"/>
      </w:pPr>
      <w:r>
        <w:rPr>
          <w:spacing w:val="-2"/>
        </w:rPr>
        <w:t>在报告期内，若因非同一控制下企业合并增加子公司的，则不调整合并资产负债表年初数；将子公司</w:t>
      </w:r>
      <w:r>
        <w:rPr>
          <w:w w:val="100"/>
        </w:rPr>
        <w:t> </w:t>
      </w:r>
      <w:r>
        <w:rPr>
          <w:spacing w:val="-2"/>
        </w:rPr>
        <w:t>自购买日至报告年末的收入、费用、利润纳入合并利润表；该子公司自购买日至报告年末的现金流量纳入</w:t>
      </w:r>
      <w:r>
        <w:rPr>
          <w:spacing w:val="-43"/>
        </w:rPr>
        <w:t> </w:t>
      </w:r>
      <w:r>
        <w:rPr>
          <w:spacing w:val="-43"/>
        </w:rPr>
      </w:r>
      <w:r>
        <w:rPr>
          <w:spacing w:val="-2"/>
        </w:rPr>
        <w:t>合并现金流量表。通过多次交易分步实现非同一控制下企业合并时，对于购买日之前持有的被购买方的股</w:t>
      </w:r>
      <w:r>
        <w:rPr>
          <w:spacing w:val="-44"/>
        </w:rPr>
        <w:t> </w:t>
      </w:r>
      <w:r>
        <w:rPr>
          <w:spacing w:val="-44"/>
        </w:rPr>
      </w:r>
      <w:r>
        <w:rPr>
          <w:spacing w:val="-2"/>
        </w:rPr>
        <w:t>权，本公司按照该股权在购买日的公允价值进行重新计量，公允价值与其账面价值的差额计入当期投资收</w:t>
      </w:r>
      <w:r>
        <w:rPr>
          <w:spacing w:val="-43"/>
        </w:rPr>
        <w:t> </w:t>
      </w:r>
      <w:r>
        <w:rPr>
          <w:spacing w:val="-43"/>
        </w:rPr>
      </w:r>
      <w:r>
        <w:rPr>
          <w:spacing w:val="-2"/>
        </w:rPr>
        <w:t>益。购买日之前持有的被购买方的股权涉及其他综合收益的，与其相关的其他综合收益转为购买日所属当</w:t>
      </w:r>
      <w:r>
        <w:rPr>
          <w:spacing w:val="-43"/>
        </w:rPr>
        <w:t> </w:t>
      </w:r>
      <w:r>
        <w:rPr>
          <w:spacing w:val="-43"/>
        </w:rPr>
      </w:r>
      <w:r>
        <w:rPr/>
        <w:t>期投资收益。</w:t>
      </w:r>
    </w:p>
    <w:p>
      <w:pPr>
        <w:pStyle w:val="BodyText"/>
        <w:spacing w:line="408" w:lineRule="auto" w:before="46"/>
        <w:ind w:right="146" w:firstLine="420"/>
        <w:jc w:val="both"/>
      </w:pPr>
      <w:r>
        <w:rPr>
          <w:spacing w:val="-2"/>
        </w:rPr>
        <w:t>在报告期内，本公司处置子公司，则该子公司年初至处置日的收入、费用、利润纳入合并利润表；该</w:t>
      </w:r>
      <w:r>
        <w:rPr>
          <w:w w:val="100"/>
        </w:rPr>
        <w:t> </w:t>
      </w:r>
      <w:r>
        <w:rPr>
          <w:spacing w:val="-2"/>
        </w:rPr>
        <w:t>子公司年初至处置日的现金流量纳入合并现金流量表。因处置部分股权投资或其他原因丧失了对原有子公</w:t>
      </w:r>
      <w:r>
        <w:rPr>
          <w:spacing w:val="-43"/>
        </w:rPr>
        <w:t> </w:t>
      </w:r>
      <w:r>
        <w:rPr>
          <w:spacing w:val="-43"/>
        </w:rPr>
      </w:r>
      <w:r>
        <w:rPr>
          <w:spacing w:val="-2"/>
        </w:rPr>
        <w:t>司控制权时，对于处置后的剩余股权投资，本公司按照其在丧失控制权日的公允价值进行重新计量。处置</w:t>
      </w:r>
      <w:r>
        <w:rPr>
          <w:spacing w:val="-43"/>
        </w:rPr>
        <w:t> </w:t>
      </w:r>
      <w:r>
        <w:rPr>
          <w:spacing w:val="-43"/>
        </w:rPr>
      </w:r>
      <w:r>
        <w:rPr>
          <w:spacing w:val="-2"/>
        </w:rPr>
        <w:t>股权取得的对价与剩余股权公允价值之和，减去按原持股比例计算应享有原有子公司自购买日开始持续计</w:t>
      </w:r>
      <w:r>
        <w:rPr>
          <w:spacing w:val="-43"/>
        </w:rPr>
        <w:t> </w:t>
      </w:r>
      <w:r>
        <w:rPr>
          <w:spacing w:val="-43"/>
        </w:rPr>
      </w:r>
      <w:r>
        <w:rPr>
          <w:spacing w:val="-2"/>
        </w:rPr>
        <w:t>算的净资产的份额之间的差额，计入丧失控制权当期的投资收益。与原有子公司股权投资相关的其他综合</w:t>
      </w:r>
      <w:r>
        <w:rPr>
          <w:spacing w:val="-42"/>
        </w:rPr>
        <w:t> </w:t>
      </w:r>
      <w:r>
        <w:rPr>
          <w:spacing w:val="-42"/>
        </w:rPr>
      </w:r>
      <w:r>
        <w:rPr/>
        <w:t>收益，在丧失控制权时转为当期投资收益。</w:t>
      </w:r>
    </w:p>
    <w:p>
      <w:pPr>
        <w:pStyle w:val="BodyText"/>
        <w:spacing w:line="408" w:lineRule="auto" w:before="46"/>
        <w:ind w:right="146" w:firstLine="420"/>
        <w:jc w:val="both"/>
      </w:pPr>
      <w:r>
        <w:rPr>
          <w:spacing w:val="2"/>
        </w:rPr>
        <w:t>本公司因购买少数股权新取得的长期股权投资与按照新增持股比例计算应享有子公司的可辨认净资</w:t>
      </w:r>
      <w:r>
        <w:rPr>
          <w:w w:val="100"/>
        </w:rPr>
        <w:t> </w:t>
      </w:r>
      <w:r>
        <w:rPr>
          <w:spacing w:val="-2"/>
        </w:rPr>
        <w:t>产份额之间的差额，以及在不丧失控制权的情况下因部分处置对子公司的股权投资而取得的处置价款与处</w:t>
      </w:r>
      <w:r>
        <w:rPr>
          <w:spacing w:val="-43"/>
        </w:rPr>
        <w:t> </w:t>
      </w:r>
      <w:r>
        <w:rPr>
          <w:spacing w:val="-43"/>
        </w:rPr>
      </w:r>
      <w:r>
        <w:rPr>
          <w:spacing w:val="2"/>
        </w:rPr>
        <w:t>置长期股权投资相对应享有子公司净资产份额的差额，均调整合并资产负债表中的资本公积中的股本溢</w:t>
      </w:r>
      <w:r>
        <w:rPr>
          <w:spacing w:val="-30"/>
        </w:rPr>
        <w:t> </w:t>
      </w:r>
      <w:r>
        <w:rPr>
          <w:spacing w:val="-30"/>
        </w:rPr>
      </w:r>
      <w:r>
        <w:rPr/>
        <w:t>价，资本公积中的股本溢价不足冲减的，调整留存收益。</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25" w:firstLine="420"/>
        <w:jc w:val="both"/>
      </w:pPr>
      <w:r>
        <w:rPr>
          <w:spacing w:val="-2"/>
        </w:rPr>
        <w:t>在编制现金流量表时，将本公司库存现金以及可以随时用于支付的存款确认为现金。将同时具备期限</w:t>
      </w:r>
      <w:r>
        <w:rPr>
          <w:w w:val="100"/>
        </w:rPr>
        <w:t> </w:t>
      </w: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145"/>
        <w:jc w:val="left"/>
      </w:pPr>
      <w:r>
        <w:rPr/>
        <w:t>外币业务采用交易发生日的即期汇率作为折算汇率将外币金额折合成人民币记账。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206" w:firstLine="420"/>
        <w:jc w:val="both"/>
      </w:pPr>
      <w:r>
        <w:rPr>
          <w:spacing w:val="-2"/>
        </w:rPr>
        <w:t>外币货币性项目余额按资产负债表日即期汇率折算，由此产生的汇兑差额，除属于与购建符合资本化</w:t>
      </w:r>
      <w:r>
        <w:rPr>
          <w:w w:val="100"/>
        </w:rPr>
        <w:t> </w:t>
      </w:r>
      <w:r>
        <w:rPr>
          <w:spacing w:val="-2"/>
        </w:rPr>
        <w:t>条件的资产相关的外币专门借款产生的汇兑差额按照借款费用资本化的原则处理外，均计入当期损益。以</w:t>
      </w:r>
      <w:r>
        <w:rPr>
          <w:spacing w:val="-44"/>
        </w:rPr>
        <w:t> </w:t>
      </w:r>
      <w:r>
        <w:rPr>
          <w:spacing w:val="-44"/>
        </w:rPr>
      </w:r>
      <w:r>
        <w:rPr>
          <w:spacing w:val="-2"/>
        </w:rPr>
        <w:t>历史成本计量的外币非货币性项目，仍采用交易发生日的即期汇率折算，不改变其记账本位币金额。以公</w:t>
      </w:r>
      <w:r>
        <w:rPr>
          <w:spacing w:val="-44"/>
        </w:rPr>
        <w:t> </w:t>
      </w:r>
      <w:r>
        <w:rPr>
          <w:spacing w:val="-44"/>
        </w:rPr>
      </w:r>
      <w:r>
        <w:rPr>
          <w:spacing w:val="-2"/>
        </w:rPr>
        <w:t>允价值计量的外币非货币性项目，采用公允价值确定日的即期汇率折算，由此产生的汇兑差额计入当期损</w:t>
      </w:r>
      <w:r>
        <w:rPr>
          <w:spacing w:val="-44"/>
        </w:rPr>
        <w:t> </w:t>
      </w:r>
      <w:r>
        <w:rPr>
          <w:spacing w:val="-44"/>
        </w:rPr>
      </w:r>
      <w:r>
        <w:rPr/>
        <w:t>益或资本公积。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206" w:firstLine="420"/>
        <w:jc w:val="both"/>
      </w:pPr>
      <w:r>
        <w:rPr>
          <w:spacing w:val="1"/>
          <w:w w:val="99"/>
        </w:rPr>
        <w:t>资产负债表中的资产和负债项目，采用资产负债表日的即期汇率折算；所有者权益项目除</w:t>
      </w:r>
      <w:r>
        <w:rPr>
          <w:rFonts w:ascii="Times New Roman" w:hAnsi="Times New Roman" w:cs="Times New Roman" w:eastAsia="Times New Roman" w:hint="default"/>
          <w:spacing w:val="1"/>
          <w:w w:val="99"/>
        </w:rPr>
        <w:t>―</w:t>
      </w:r>
      <w:r>
        <w:rPr>
          <w:spacing w:val="1"/>
          <w:w w:val="99"/>
        </w:rPr>
        <w:t>未分配利</w:t>
      </w:r>
      <w:r>
        <w:rPr>
          <w:w w:val="100"/>
        </w:rPr>
        <w:t> </w:t>
      </w: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6"/>
        </w:rPr>
        <w:t> </w:t>
      </w:r>
      <w:r>
        <w:rPr>
          <w:spacing w:val="16"/>
        </w:rPr>
      </w:r>
      <w:r>
        <w:rPr/>
        <w:t>汇率折算。按照上述折算产生的外币财务报表折算差额，在资产负债表所有者权益项目下单独列示。</w:t>
      </w:r>
    </w:p>
    <w:p>
      <w:pPr>
        <w:pStyle w:val="BodyText"/>
        <w:spacing w:line="408" w:lineRule="auto" w:before="65"/>
        <w:ind w:right="206" w:firstLine="420"/>
        <w:jc w:val="both"/>
      </w:pPr>
      <w:r>
        <w:rPr>
          <w:spacing w:val="-2"/>
        </w:rPr>
        <w:t>处置境外经营时，将资产负债表中所有者权益项目下列示的、与该境外经营相关的外币财务报表折算</w:t>
      </w:r>
      <w:r>
        <w:rPr>
          <w:w w:val="100"/>
        </w:rPr>
        <w:t> </w:t>
      </w:r>
      <w:r>
        <w:rPr>
          <w:spacing w:val="-2"/>
        </w:rPr>
        <w:t>差额，自所有者权益项目转入处置当期损益；部分处置境外经营的，按处置的比例计算处置部分的外币财</w:t>
      </w:r>
      <w:r>
        <w:rPr>
          <w:spacing w:val="-44"/>
        </w:rPr>
        <w:t> </w:t>
      </w:r>
      <w:r>
        <w:rPr>
          <w:spacing w:val="-44"/>
        </w:rPr>
      </w:r>
      <w:r>
        <w:rPr/>
        <w:t>务报表折算差额，转入处置当期损益。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t>金融工具包括金融资产、金融负债和权益工具。</w:t>
      </w:r>
    </w:p>
    <w:p>
      <w:pPr>
        <w:pStyle w:val="BodyText"/>
        <w:spacing w:line="670" w:lineRule="atLeast" w:before="37"/>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管理层按照取得持有金融资产和承担金融负债的目的，将其划分为：以公允价值计量且其变动计入当</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2"/>
        </w:rPr>
        <w:t>期损益的金融资产或金融负债，包括交易性金融资产或金融负债；持有至到期投资；应收款项；可供出售</w:t>
      </w:r>
      <w:r>
        <w:rPr>
          <w:spacing w:val="-47"/>
        </w:rPr>
        <w:t> </w:t>
      </w:r>
      <w:r>
        <w:rPr>
          <w:spacing w:val="-47"/>
        </w:rPr>
      </w:r>
      <w:r>
        <w:rPr/>
        <w:t>金融资产；其他金融负债等。</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573" w:right="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408" w:lineRule="auto" w:before="65"/>
        <w:ind w:left="573" w:right="0" w:hanging="421"/>
        <w:jc w:val="left"/>
      </w:pPr>
      <w:r>
        <w:rPr/>
        <w:t>始确认金额，相关的交易费用计入当期损益。</w:t>
      </w:r>
      <w:r>
        <w:rPr>
          <w:w w:val="100"/>
        </w:rPr>
        <w:t> </w:t>
      </w:r>
      <w:r>
        <w:rPr/>
        <w:t>持有期间将取得的利息或现金股利确认为投资收益，年末将公允价值变动计入当期损益。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386" w:lineRule="auto" w:before="46"/>
        <w:ind w:left="573" w:right="0"/>
        <w:jc w:val="left"/>
      </w:pPr>
      <w:r>
        <w:rPr/>
        <w:t>（</w:t>
      </w:r>
      <w:r>
        <w:rPr>
          <w:rFonts w:ascii="Times New Roman" w:hAnsi="Times New Roman" w:cs="Times New Roman" w:eastAsia="Times New Roman" w:hint="default"/>
        </w:rPr>
        <w:t>2</w:t>
      </w:r>
      <w:r>
        <w:rPr/>
        <w:t>）持有至到期投资</w:t>
      </w:r>
      <w:r>
        <w:rPr>
          <w:w w:val="100"/>
        </w:rPr>
        <w:t> </w:t>
      </w:r>
      <w:r>
        <w:rPr>
          <w:spacing w:val="-5"/>
        </w:rPr>
        <w:t>取得时按公允价值（扣除已到付息期但尚未领取的债券利息）和相关交易费用之和作为初始确认金额。</w:t>
      </w:r>
    </w:p>
    <w:p>
      <w:pPr>
        <w:spacing w:after="0" w:line="386"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right="145" w:firstLine="420"/>
        <w:jc w:val="left"/>
      </w:pPr>
      <w:r>
        <w:rPr>
          <w:spacing w:val="-2"/>
        </w:rPr>
        <w:t>持有期间按照摊余成本和实际利率计算确认利息收入，计入投资收益。实际利率在取得时确定，在该</w:t>
      </w:r>
      <w:r>
        <w:rPr>
          <w:w w:val="100"/>
        </w:rPr>
        <w:t> </w:t>
      </w:r>
      <w:r>
        <w:rPr/>
        <w:t>预期存续期间或适用的更短期间内保持不变。</w:t>
      </w:r>
    </w:p>
    <w:p>
      <w:pPr>
        <w:pStyle w:val="BodyText"/>
        <w:spacing w:line="240" w:lineRule="auto" w:before="46"/>
        <w:ind w:left="573" w:right="145"/>
        <w:jc w:val="left"/>
      </w:pPr>
      <w:r>
        <w:rPr/>
        <w:t>处置时，将所取得价款与该投资账面价值之间的差额计入投资收益。</w:t>
      </w:r>
    </w:p>
    <w:p>
      <w:pPr>
        <w:spacing w:line="240" w:lineRule="auto" w:before="10"/>
        <w:rPr>
          <w:rFonts w:ascii="宋体" w:hAnsi="宋体" w:cs="宋体" w:eastAsia="宋体" w:hint="default"/>
          <w:sz w:val="14"/>
          <w:szCs w:val="14"/>
        </w:rPr>
      </w:pPr>
    </w:p>
    <w:p>
      <w:pPr>
        <w:pStyle w:val="BodyText"/>
        <w:spacing w:line="386" w:lineRule="auto"/>
        <w:ind w:left="573" w:right="145"/>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w:t>
      </w:r>
    </w:p>
    <w:p>
      <w:pPr>
        <w:pStyle w:val="BodyText"/>
        <w:spacing w:line="408" w:lineRule="auto" w:before="65"/>
        <w:ind w:right="145"/>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before="46"/>
        <w:ind w:left="573" w:right="145"/>
        <w:jc w:val="left"/>
      </w:pPr>
      <w:r>
        <w:rPr/>
        <w:t>收回或处置时，将取得的价款与该应收款项账面价值之间的差额计入当期损益。</w:t>
      </w:r>
    </w:p>
    <w:p>
      <w:pPr>
        <w:spacing w:line="240" w:lineRule="auto" w:before="11"/>
        <w:rPr>
          <w:rFonts w:ascii="宋体" w:hAnsi="宋体" w:cs="宋体" w:eastAsia="宋体" w:hint="default"/>
          <w:sz w:val="14"/>
          <w:szCs w:val="14"/>
        </w:rPr>
      </w:pPr>
    </w:p>
    <w:p>
      <w:pPr>
        <w:pStyle w:val="BodyText"/>
        <w:spacing w:line="386" w:lineRule="auto"/>
        <w:ind w:left="573" w:right="145"/>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BodyText"/>
        <w:spacing w:line="408" w:lineRule="auto" w:before="65"/>
        <w:ind w:left="573" w:right="145" w:hanging="421"/>
        <w:jc w:val="left"/>
      </w:pPr>
      <w:r>
        <w:rPr/>
        <w:t>交易费用之和作为初始确认金额。</w:t>
      </w:r>
      <w:r>
        <w:rPr>
          <w:w w:val="100"/>
        </w:rPr>
        <w:t> </w:t>
      </w:r>
      <w:r>
        <w:rPr>
          <w:spacing w:val="-2"/>
        </w:rPr>
        <w:t>持有期间将取得的利息或现金股利确认为投资收益。年末以公允价值计量且将公允价值变动计入资本</w:t>
      </w:r>
    </w:p>
    <w:p>
      <w:pPr>
        <w:pStyle w:val="BodyText"/>
        <w:spacing w:line="408" w:lineRule="auto" w:before="46"/>
        <w:ind w:left="573" w:right="145" w:hanging="421"/>
        <w:jc w:val="left"/>
      </w:pPr>
      <w:r>
        <w:rPr/>
        <w:t>公积（其他资本公积）。</w:t>
      </w:r>
      <w:r>
        <w:rPr>
          <w:w w:val="100"/>
        </w:rPr>
        <w:t> </w:t>
      </w:r>
      <w:r>
        <w:rPr>
          <w:spacing w:val="-2"/>
        </w:rPr>
        <w:t>处置时，将取得的价款与该金融资产账面价值之间的差额，计入投资损益；同时，将原直接计入所有</w:t>
      </w:r>
    </w:p>
    <w:p>
      <w:pPr>
        <w:pStyle w:val="BodyText"/>
        <w:spacing w:line="240" w:lineRule="auto" w:before="46"/>
        <w:ind w:right="145"/>
        <w:jc w:val="left"/>
      </w:pPr>
      <w:r>
        <w:rPr/>
        <w:t>者权益的公允价值变动累计额对应处置部分的金额转出，计入投资损益。</w:t>
      </w:r>
    </w:p>
    <w:p>
      <w:pPr>
        <w:spacing w:line="240" w:lineRule="auto" w:before="10"/>
        <w:rPr>
          <w:rFonts w:ascii="宋体" w:hAnsi="宋体" w:cs="宋体" w:eastAsia="宋体" w:hint="default"/>
          <w:sz w:val="14"/>
          <w:szCs w:val="14"/>
        </w:rPr>
      </w:pPr>
    </w:p>
    <w:p>
      <w:pPr>
        <w:pStyle w:val="BodyText"/>
        <w:spacing w:line="386" w:lineRule="auto"/>
        <w:ind w:left="573" w:right="145"/>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0"/>
        <w:rPr>
          <w:rFonts w:ascii="宋体" w:hAnsi="宋体" w:cs="宋体" w:eastAsia="宋体" w:hint="default"/>
          <w:sz w:val="22"/>
          <w:szCs w:val="22"/>
        </w:rPr>
      </w:pPr>
    </w:p>
    <w:p>
      <w:pPr>
        <w:pStyle w:val="Heading4"/>
        <w:spacing w:line="240" w:lineRule="auto"/>
        <w:ind w:right="145"/>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5" w:firstLine="420"/>
        <w:jc w:val="left"/>
      </w:pPr>
      <w:r>
        <w:rPr>
          <w:spacing w:val="-2"/>
        </w:rPr>
        <w:t>公司发生金融资产转移时，如已将金融资产所有权上几乎所有的风险和报酬转移给转入方，则终止确</w:t>
      </w:r>
      <w:r>
        <w:rPr>
          <w:w w:val="100"/>
        </w:rPr>
        <w:t> </w:t>
      </w:r>
      <w:r>
        <w:rPr/>
        <w:t>认该金融资产；如保留了金融资产所有权上几乎所有的风险和报酬的，则不终止确认该金融资产。</w:t>
      </w:r>
    </w:p>
    <w:p>
      <w:pPr>
        <w:pStyle w:val="BodyText"/>
        <w:spacing w:line="408" w:lineRule="auto" w:before="46"/>
        <w:ind w:right="14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46"/>
        <w:ind w:left="573" w:right="145"/>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right="145"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408" w:lineRule="auto" w:before="65"/>
        <w:ind w:right="145"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46"/>
        <w:ind w:left="573" w:right="145"/>
        <w:jc w:val="left"/>
      </w:pPr>
      <w:r>
        <w:rPr/>
        <w:t>（</w:t>
      </w:r>
      <w:r>
        <w:rPr>
          <w:rFonts w:ascii="Times New Roman" w:hAnsi="Times New Roman" w:cs="Times New Roman" w:eastAsia="Times New Roman" w:hint="default"/>
        </w:rPr>
        <w:t>1</w:t>
      </w:r>
      <w:r>
        <w:rPr/>
        <w:t>）终止确认部分的账面价值；</w:t>
      </w:r>
    </w:p>
    <w:p>
      <w:pPr>
        <w:spacing w:after="0" w:line="240" w:lineRule="auto"/>
        <w:jc w:val="left"/>
        <w:sectPr>
          <w:footerReference w:type="default" r:id="rId18"/>
          <w:pgSz w:w="11910" w:h="16840"/>
          <w:pgMar w:footer="980" w:header="745" w:top="1060" w:bottom="1160" w:left="980" w:right="980"/>
          <w:pgNumType w:start="79"/>
        </w:sectPr>
      </w:pPr>
    </w:p>
    <w:p>
      <w:pPr>
        <w:spacing w:line="240" w:lineRule="auto" w:before="0"/>
        <w:rPr>
          <w:rFonts w:ascii="宋体" w:hAnsi="宋体" w:cs="宋体" w:eastAsia="宋体" w:hint="default"/>
          <w:sz w:val="20"/>
          <w:szCs w:val="20"/>
        </w:rPr>
      </w:pPr>
    </w:p>
    <w:p>
      <w:pPr>
        <w:pStyle w:val="BodyText"/>
        <w:spacing w:line="386" w:lineRule="auto" w:before="175"/>
        <w:ind w:right="156"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240" w:lineRule="auto" w:before="65"/>
        <w:ind w:left="573" w:right="145"/>
        <w:jc w:val="left"/>
      </w:pPr>
      <w:r>
        <w:rPr/>
        <w:t>金融资产转移不满足终止确认条件的，继续确认该金融资产，所收到的对价确认为一项金融负债。</w:t>
      </w:r>
    </w:p>
    <w:p>
      <w:pPr>
        <w:spacing w:line="670" w:lineRule="atLeast" w:before="37"/>
        <w:ind w:left="573" w:right="14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spacing w:line="240" w:lineRule="auto" w:before="10"/>
        <w:rPr>
          <w:rFonts w:ascii="宋体" w:hAnsi="宋体" w:cs="宋体" w:eastAsia="宋体" w:hint="default"/>
          <w:sz w:val="14"/>
          <w:szCs w:val="14"/>
        </w:rPr>
      </w:pPr>
    </w:p>
    <w:p>
      <w:pPr>
        <w:pStyle w:val="BodyText"/>
        <w:spacing w:line="408" w:lineRule="auto"/>
        <w:ind w:right="145"/>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408" w:lineRule="auto" w:before="46"/>
        <w:ind w:right="14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before="46"/>
        <w:ind w:right="14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before="46"/>
        <w:ind w:right="14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8"/>
        <w:rPr>
          <w:rFonts w:ascii="宋体" w:hAnsi="宋体" w:cs="宋体" w:eastAsia="宋体" w:hint="default"/>
          <w:sz w:val="20"/>
          <w:szCs w:val="20"/>
        </w:rPr>
      </w:pPr>
    </w:p>
    <w:p>
      <w:pPr>
        <w:spacing w:line="568" w:lineRule="auto" w:before="0"/>
        <w:ind w:left="573" w:right="169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z w:val="21"/>
          <w:szCs w:val="21"/>
        </w:rPr>
        <w:t>本公司采用公允价值计量的金融资产和金融负债全部直接参考活跃市场中的报价</w:t>
      </w:r>
      <w:r>
        <w:rPr>
          <w:rFonts w:ascii="宋体" w:hAnsi="宋体" w:cs="宋体" w:eastAsia="宋体" w:hint="default"/>
          <w:spacing w:val="-4"/>
          <w:sz w:val="21"/>
          <w:szCs w:val="21"/>
        </w:rPr>
        <w:t> </w:t>
      </w:r>
      <w:r>
        <w:rPr>
          <w:rFonts w:ascii="宋体" w:hAnsi="宋体" w:cs="宋体" w:eastAsia="宋体" w:hint="default"/>
          <w:sz w:val="21"/>
          <w:szCs w:val="21"/>
        </w:rPr>
        <w:t>。</w:t>
      </w:r>
    </w:p>
    <w:p>
      <w:pPr>
        <w:pStyle w:val="Heading4"/>
        <w:spacing w:line="240" w:lineRule="auto" w:before="128"/>
        <w:ind w:right="145"/>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spacing w:val="-2"/>
        </w:rPr>
        <w:t>除以公允价值计量且其变动计入当期损益的金融资产外，本公司于资产负债表日对金融资产的账面价</w:t>
      </w:r>
      <w:r>
        <w:rPr>
          <w:w w:val="100"/>
        </w:rPr>
        <w:t> </w:t>
      </w:r>
      <w:r>
        <w:rPr/>
        <w:t>值进行检查，如果有客观证据表明某项金融资产发生减值的，计提减值准备。</w:t>
      </w:r>
    </w:p>
    <w:p>
      <w:pPr>
        <w:pStyle w:val="BodyText"/>
        <w:spacing w:line="386" w:lineRule="auto" w:before="46"/>
        <w:ind w:left="573" w:right="145"/>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年末如果可供出售金融资产的公允价值发生较大幅度下降，或在综合考虑各种相关因素后，预期这种</w:t>
      </w:r>
    </w:p>
    <w:p>
      <w:pPr>
        <w:pStyle w:val="BodyText"/>
        <w:spacing w:line="408" w:lineRule="auto" w:before="65"/>
        <w:ind w:right="145"/>
        <w:jc w:val="left"/>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386" w:lineRule="auto" w:before="46"/>
        <w:ind w:left="633" w:right="145" w:hanging="6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after="0" w:line="38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66"/>
        <w:gridCol w:w="4503"/>
      </w:tblGrid>
      <w:tr>
        <w:trPr>
          <w:trHeight w:val="403"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年末余额占应收账款年末余额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以上的应收款项。</w:t>
            </w:r>
          </w:p>
        </w:tc>
      </w:tr>
      <w:tr>
        <w:trPr>
          <w:trHeight w:val="1025" w:hRule="exact"/>
        </w:trPr>
        <w:tc>
          <w:tcPr>
            <w:tcW w:w="5066"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11"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99"/>
        <w:gridCol w:w="4772"/>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18" w:right="108"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99" w:type="dxa"/>
            <w:tcBorders>
              <w:top w:val="single" w:sz="4" w:space="0" w:color="000000"/>
              <w:left w:val="single" w:sz="4" w:space="0" w:color="000000"/>
              <w:bottom w:val="single" w:sz="4" w:space="0" w:color="000000"/>
              <w:right w:val="single" w:sz="10"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199" w:type="dxa"/>
            <w:tcBorders>
              <w:top w:val="single" w:sz="4" w:space="0" w:color="000000"/>
              <w:left w:val="single" w:sz="4" w:space="0" w:color="000000"/>
              <w:bottom w:val="single" w:sz="4" w:space="0" w:color="000000"/>
              <w:right w:val="single" w:sz="10"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w:t>
            </w:r>
          </w:p>
        </w:tc>
        <w:tc>
          <w:tcPr>
            <w:tcW w:w="4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待抵扣税金单独作为一类风险较小的应收款项组合。</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199" w:type="dxa"/>
            <w:tcBorders>
              <w:top w:val="single" w:sz="4" w:space="0" w:color="000000"/>
              <w:left w:val="single" w:sz="4" w:space="0" w:color="000000"/>
              <w:bottom w:val="single" w:sz="4" w:space="0" w:color="000000"/>
              <w:right w:val="single" w:sz="10" w:space="0" w:color="C6EC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w:t>
            </w:r>
          </w:p>
        </w:tc>
        <w:tc>
          <w:tcPr>
            <w:tcW w:w="4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出口退税单独作为一类风险较小的应收款项组合。</w:t>
            </w:r>
          </w:p>
        </w:tc>
      </w:tr>
    </w:tbl>
    <w:p>
      <w:pPr>
        <w:spacing w:line="240" w:lineRule="auto" w:before="5"/>
        <w:rPr>
          <w:rFonts w:ascii="宋体" w:hAnsi="宋体" w:cs="宋体" w:eastAsia="宋体" w:hint="default"/>
          <w:b/>
          <w:bCs/>
          <w:sz w:val="6"/>
          <w:szCs w:val="6"/>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9"/>
        <w:rPr>
          <w:rFonts w:ascii="宋体" w:hAnsi="宋体" w:cs="宋体" w:eastAsia="宋体" w:hint="default"/>
          <w:sz w:val="20"/>
          <w:szCs w:val="20"/>
        </w:rPr>
      </w:pPr>
    </w:p>
    <w:p>
      <w:pPr>
        <w:spacing w:before="0"/>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9"/>
        <w:rPr>
          <w:rFonts w:ascii="宋体" w:hAnsi="宋体" w:cs="宋体" w:eastAsia="宋体" w:hint="default"/>
          <w:sz w:val="20"/>
          <w:szCs w:val="20"/>
        </w:rPr>
      </w:pPr>
    </w:p>
    <w:p>
      <w:pPr>
        <w:spacing w:line="489"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8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4"/>
        <w:spacing w:line="240" w:lineRule="auto"/>
        <w:ind w:right="145"/>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有客观证据表明可能发生减值，如债务人出现撤销、破产或死亡，以其破产财 产或遗产清偿后仍不能收回，现金流量严重不足等情况。</w:t>
            </w:r>
          </w:p>
        </w:tc>
      </w:tr>
      <w:tr>
        <w:trPr>
          <w:trHeight w:val="10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对有客观证据表明可能发生了减值的应收款项，将其从相关组合中分离出来， 单独进行减值测试，根据其未来现金流量现值低于其账面价值的差额，确认减 值损失，计提坏账准备。</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20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存货分类为：原材料、半成品、产成品、发出商品、委托加工物资、包装物等。</w:t>
      </w:r>
    </w:p>
    <w:p>
      <w:pPr>
        <w:pStyle w:val="Heading4"/>
        <w:spacing w:line="240" w:lineRule="auto" w:before="128"/>
        <w:ind w:left="573" w:right="145" w:hanging="421"/>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30"/>
          <w:szCs w:val="30"/>
        </w:rPr>
      </w:pPr>
    </w:p>
    <w:p>
      <w:pPr>
        <w:pStyle w:val="BodyText"/>
        <w:spacing w:line="441" w:lineRule="auto"/>
        <w:ind w:left="573" w:right="5274"/>
        <w:jc w:val="left"/>
      </w:pPr>
      <w:r>
        <w:rPr/>
        <w:t>计价方法：其他</w:t>
      </w:r>
      <w:r>
        <w:rPr>
          <w:spacing w:val="-103"/>
        </w:rPr>
        <w:t> </w:t>
      </w:r>
      <w:r>
        <w:rPr>
          <w:spacing w:val="-103"/>
        </w:rPr>
      </w:r>
      <w:r>
        <w:rPr>
          <w:spacing w:val="-2"/>
        </w:rPr>
        <w:t>存货发出时按月末一次加权平均法计价。</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t>年末对存货进行全面清查后，按存货的成本与可变现净值孰低提取或调整存货跌价准备。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w:t>
      </w:r>
    </w:p>
    <w:p>
      <w:pPr>
        <w:pStyle w:val="BodyText"/>
        <w:spacing w:line="408" w:lineRule="auto" w:before="46"/>
        <w:ind w:right="146"/>
        <w:jc w:val="both"/>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408" w:lineRule="auto" w:before="46"/>
        <w:ind w:right="146" w:firstLine="420"/>
        <w:jc w:val="both"/>
      </w:pPr>
      <w:r>
        <w:rPr>
          <w:spacing w:val="-2"/>
        </w:rPr>
        <w:t>年末按照单个存货项目计提存货跌价准备；但对于数量繁多、单价较低的存货，按照存货类别计提存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408" w:lineRule="auto" w:before="46"/>
        <w:ind w:right="14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146" w:firstLine="420"/>
        <w:jc w:val="both"/>
      </w:pPr>
      <w:r>
        <w:rPr>
          <w:rFonts w:ascii="Times New Roman" w:hAnsi="Times New Roman" w:cs="Times New Roman" w:eastAsia="Times New Roman" w:hint="default"/>
          <w:spacing w:val="-3"/>
        </w:rPr>
        <w:t>1</w:t>
      </w:r>
      <w:r>
        <w:rPr>
          <w:spacing w:val="-3"/>
        </w:rPr>
        <w:t>）企业合并形成的长期股权投资</w:t>
      </w:r>
      <w:r>
        <w:rPr>
          <w:spacing w:val="13"/>
        </w:rPr>
        <w:t> </w:t>
      </w:r>
      <w:r>
        <w:rPr>
          <w:spacing w:val="-4"/>
        </w:rPr>
        <w:t>同一控制下的企业合并：公司以支付现金、转让非现金资产或承担</w:t>
      </w:r>
      <w:r>
        <w:rPr>
          <w:w w:val="100"/>
        </w:rPr>
        <w:t> </w:t>
      </w:r>
      <w:r>
        <w:rPr>
          <w:spacing w:val="-2"/>
        </w:rPr>
        <w:t>债务方式以及以发行权益性证券作为合并对价的，在合并日按照取得被合并方所有者权益账面价值的份额</w:t>
      </w:r>
      <w:r>
        <w:rPr>
          <w:spacing w:val="-43"/>
        </w:rPr>
        <w:t> </w:t>
      </w:r>
      <w:r>
        <w:rPr>
          <w:spacing w:val="-43"/>
        </w:rPr>
      </w:r>
      <w:r>
        <w:rPr>
          <w:spacing w:val="-2"/>
        </w:rPr>
        <w:t>作为长期股权投资的初始投资成本。长期股权投资初始投资成本与支付合并对价之间的差额，调整资本公</w:t>
      </w:r>
      <w:r>
        <w:rPr>
          <w:spacing w:val="-43"/>
        </w:rPr>
        <w:t> </w:t>
      </w:r>
      <w:r>
        <w:rPr>
          <w:spacing w:val="-43"/>
        </w:rPr>
      </w:r>
      <w:r>
        <w:rPr>
          <w:spacing w:val="-2"/>
        </w:rPr>
        <w:t>积中的股本溢价；资本公积中的股本溢价不足冲减的，调整留存收益。合并发生的各项直接相关费用，包</w:t>
      </w:r>
      <w:r>
        <w:rPr>
          <w:spacing w:val="-44"/>
        </w:rPr>
        <w:t> </w:t>
      </w:r>
      <w:r>
        <w:rPr>
          <w:spacing w:val="-44"/>
        </w:rPr>
      </w:r>
      <w:r>
        <w:rPr/>
        <w:t>括为进行合并而支付的审计费用、评估费用、法律服务费用等，于发生时计入当期损益。</w:t>
      </w:r>
      <w:r>
        <w:rPr>
          <w:spacing w:val="52"/>
        </w:rPr>
        <w:t> </w:t>
      </w:r>
      <w:r>
        <w:rPr/>
        <w:t>非同一控制下</w:t>
      </w:r>
    </w:p>
    <w:p>
      <w:pPr>
        <w:spacing w:after="0" w:line="403"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right="146"/>
        <w:jc w:val="both"/>
      </w:pPr>
      <w:r>
        <w:rPr>
          <w:spacing w:val="-2"/>
        </w:rPr>
        <w:t>的企业合并：公司按照购买日确定的合并成本作为长期股权投资的初始投资成本。合并成本为购买日购买</w:t>
      </w:r>
      <w:r>
        <w:rPr>
          <w:spacing w:val="-43"/>
        </w:rPr>
        <w:t> </w:t>
      </w:r>
      <w:r>
        <w:rPr>
          <w:spacing w:val="-43"/>
        </w:rPr>
      </w:r>
      <w:r>
        <w:rPr>
          <w:spacing w:val="-2"/>
        </w:rPr>
        <w:t>方为取得对被购买方的控制权而付出的资产、发生或承担的负债以及发行的权益性证券的公允价值。购买</w:t>
      </w:r>
      <w:r>
        <w:rPr>
          <w:spacing w:val="-42"/>
        </w:rPr>
        <w:t> </w:t>
      </w:r>
      <w:r>
        <w:rPr>
          <w:spacing w:val="-42"/>
        </w:rPr>
      </w:r>
      <w:r>
        <w:rPr>
          <w:spacing w:val="-2"/>
        </w:rPr>
        <w:t>方为企业合并而发生的审计、法律服务、评估咨询等中介费用以及其他相关管理费用于发生时计入当期损</w:t>
      </w:r>
      <w:r>
        <w:rPr>
          <w:spacing w:val="-44"/>
        </w:rPr>
        <w:t> </w:t>
      </w:r>
      <w:r>
        <w:rPr>
          <w:spacing w:val="-44"/>
        </w:rPr>
      </w:r>
      <w:r>
        <w:rPr>
          <w:spacing w:val="-2"/>
        </w:rPr>
        <w:t>益；购买方作为合并对价发行的权益性证券或债务性证券的交易费用，计入权益性证券或债务性证券的初</w:t>
      </w:r>
      <w:r>
        <w:rPr>
          <w:spacing w:val="-43"/>
        </w:rPr>
        <w:t> </w:t>
      </w:r>
      <w:r>
        <w:rPr>
          <w:spacing w:val="-43"/>
        </w:rPr>
      </w:r>
      <w:r>
        <w:rPr>
          <w:spacing w:val="-2"/>
        </w:rPr>
        <w:t>始确认金额。通过多次交易分步实现的非同一控制下企业合并，以购买日之前所持被购买方的股权投资的</w:t>
      </w:r>
      <w:r>
        <w:rPr>
          <w:spacing w:val="-44"/>
        </w:rPr>
        <w:t> </w:t>
      </w:r>
      <w:r>
        <w:rPr>
          <w:spacing w:val="-44"/>
        </w:rPr>
      </w:r>
      <w:r>
        <w:rPr>
          <w:spacing w:val="-2"/>
        </w:rPr>
        <w:t>账面价值与购买日新增投资成本之和，作为该项投资的初始投资成本。本公司将合并协议约定的或有对价</w:t>
      </w:r>
      <w:r>
        <w:rPr>
          <w:spacing w:val="-43"/>
        </w:rPr>
        <w:t> </w:t>
      </w:r>
      <w:r>
        <w:rPr>
          <w:spacing w:val="-43"/>
        </w:rPr>
      </w:r>
      <w:r>
        <w:rPr/>
        <w:t>作为企业合并转移对价的一部分，按照其在购买日的公允价值计入企业合并成本。</w:t>
      </w:r>
    </w:p>
    <w:p>
      <w:pPr>
        <w:pStyle w:val="BodyText"/>
        <w:spacing w:line="405" w:lineRule="auto" w:before="87"/>
        <w:ind w:right="146" w:firstLine="420"/>
        <w:jc w:val="both"/>
      </w:pPr>
      <w:r>
        <w:rPr>
          <w:rFonts w:ascii="Times New Roman" w:hAnsi="Times New Roman" w:cs="Times New Roman" w:eastAsia="Times New Roman" w:hint="default"/>
          <w:spacing w:val="-4"/>
        </w:rPr>
        <w:t>2</w:t>
      </w:r>
      <w:r>
        <w:rPr>
          <w:spacing w:val="-4"/>
        </w:rPr>
        <w:t>）其他方式取得的长期股权投资</w:t>
      </w:r>
      <w:r>
        <w:rPr>
          <w:spacing w:val="10"/>
        </w:rPr>
        <w:t> </w:t>
      </w:r>
      <w:r>
        <w:rPr>
          <w:spacing w:val="-3"/>
        </w:rPr>
        <w:t>以支付现金方式取得的长期股权投资，按照实际支付的购买价款作</w:t>
      </w:r>
      <w:r>
        <w:rPr>
          <w:w w:val="100"/>
        </w:rPr>
        <w:t> </w:t>
      </w:r>
      <w:r>
        <w:rPr/>
        <w:t>为初始投资成本。</w:t>
      </w:r>
      <w:r>
        <w:rPr>
          <w:spacing w:val="53"/>
        </w:rPr>
        <w:t> </w:t>
      </w:r>
      <w:r>
        <w:rPr/>
        <w:t>以发行权益性证券取得的长期股权投资，按照发行权益性证券的公允价值作为初始投</w:t>
      </w:r>
      <w:r>
        <w:rPr>
          <w:w w:val="100"/>
        </w:rPr>
        <w:t> </w:t>
      </w:r>
      <w:r>
        <w:rPr/>
        <w:t>资成本。</w:t>
      </w:r>
      <w:r>
        <w:rPr>
          <w:spacing w:val="53"/>
        </w:rPr>
        <w:t> </w:t>
      </w:r>
      <w:r>
        <w:rPr/>
        <w:t>投资者投入的长期股权投资，按照投资合同或协议约定的价值（扣除已宣告但尚未发放的现金</w:t>
      </w:r>
      <w:r>
        <w:rPr>
          <w:w w:val="100"/>
        </w:rPr>
        <w:t> </w:t>
      </w:r>
      <w:r>
        <w:rPr>
          <w:spacing w:val="-4"/>
        </w:rPr>
        <w:t>股利或利润）作为初始投资成本，但合同或协议约定价值不公允的除外。 </w:t>
      </w:r>
      <w:r>
        <w:rPr/>
        <w:t>在非货币性资产交换具备商业</w:t>
      </w:r>
      <w:r>
        <w:rPr>
          <w:spacing w:val="-101"/>
        </w:rPr>
        <w:t> </w:t>
      </w:r>
      <w:r>
        <w:rPr>
          <w:spacing w:val="-101"/>
        </w:rPr>
      </w:r>
      <w:r>
        <w:rPr>
          <w:spacing w:val="-2"/>
        </w:rPr>
        <w:t>实质和换入资产或换出资产的公允价值能够可靠计量的前提下，非货币性资产交换换入的长期股权投资以</w:t>
      </w:r>
      <w:r>
        <w:rPr>
          <w:spacing w:val="-43"/>
        </w:rPr>
        <w:t> </w:t>
      </w:r>
      <w:r>
        <w:rPr>
          <w:spacing w:val="-43"/>
        </w:rPr>
      </w:r>
      <w:r>
        <w:rPr>
          <w:spacing w:val="-2"/>
        </w:rPr>
        <w:t>换出资产的公允价值为基础确定其初始投资成本，除非有确凿证据表明换入资产的公允价值更加可靠；不</w:t>
      </w:r>
      <w:r>
        <w:rPr>
          <w:spacing w:val="-43"/>
        </w:rPr>
        <w:t> </w:t>
      </w:r>
      <w:r>
        <w:rPr>
          <w:spacing w:val="-43"/>
        </w:rPr>
      </w:r>
      <w:r>
        <w:rPr>
          <w:spacing w:val="-2"/>
        </w:rPr>
        <w:t>满足上述前提的非货币性资产交换，以换出资产的账面价值和应支付的相关税费作为换入长期股权投资的</w:t>
      </w:r>
      <w:r>
        <w:rPr>
          <w:spacing w:val="-43"/>
        </w:rPr>
        <w:t> </w:t>
      </w:r>
      <w:r>
        <w:rPr>
          <w:spacing w:val="-43"/>
        </w:rPr>
      </w:r>
      <w:r>
        <w:rPr/>
        <w:t>初始投资成本。</w:t>
      </w:r>
    </w:p>
    <w:p>
      <w:pPr>
        <w:pStyle w:val="BodyText"/>
        <w:spacing w:line="240" w:lineRule="auto" w:before="86"/>
        <w:ind w:left="573" w:right="145"/>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Heading4"/>
        <w:spacing w:line="240" w:lineRule="auto" w:before="155"/>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32"/>
          <w:szCs w:val="32"/>
        </w:rPr>
      </w:pPr>
    </w:p>
    <w:p>
      <w:pPr>
        <w:spacing w:line="487" w:lineRule="auto" w:before="0"/>
        <w:ind w:left="513" w:right="2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）后续计量 公司对子公司的长期股权投资，采用成本法核算，编制合并财务报表时按照权益法进行调整。</w:t>
      </w:r>
    </w:p>
    <w:p>
      <w:pPr>
        <w:spacing w:line="477" w:lineRule="auto" w:before="88"/>
        <w:ind w:left="152" w:right="150" w:firstLine="360"/>
        <w:jc w:val="both"/>
        <w:rPr>
          <w:rFonts w:ascii="宋体" w:hAnsi="宋体" w:cs="宋体" w:eastAsia="宋体" w:hint="default"/>
          <w:sz w:val="18"/>
          <w:szCs w:val="18"/>
        </w:rPr>
      </w:pPr>
      <w:r>
        <w:rPr>
          <w:rFonts w:ascii="宋体" w:hAnsi="宋体" w:cs="宋体" w:eastAsia="宋体" w:hint="default"/>
          <w:spacing w:val="-2"/>
          <w:sz w:val="18"/>
          <w:szCs w:val="18"/>
        </w:rPr>
        <w:t>对被投资单位不具有共同控制或重大影响，并且在活跃市场中没有报价、公允价值不能可靠计量的长期股权投资，采用</w:t>
      </w:r>
      <w:r>
        <w:rPr>
          <w:rFonts w:ascii="宋体" w:hAnsi="宋体" w:cs="宋体" w:eastAsia="宋体" w:hint="default"/>
          <w:sz w:val="18"/>
          <w:szCs w:val="18"/>
        </w:rPr>
        <w:t> 成本法核算。</w:t>
      </w:r>
    </w:p>
    <w:p>
      <w:pPr>
        <w:spacing w:line="477" w:lineRule="auto" w:before="95"/>
        <w:ind w:left="152" w:right="152" w:firstLine="360"/>
        <w:jc w:val="both"/>
        <w:rPr>
          <w:rFonts w:ascii="宋体" w:hAnsi="宋体" w:cs="宋体" w:eastAsia="宋体" w:hint="default"/>
          <w:sz w:val="18"/>
          <w:szCs w:val="18"/>
        </w:rPr>
      </w:pPr>
      <w:r>
        <w:rPr>
          <w:rFonts w:ascii="宋体" w:hAnsi="宋体" w:cs="宋体" w:eastAsia="宋体" w:hint="default"/>
          <w:spacing w:val="-2"/>
          <w:sz w:val="18"/>
          <w:szCs w:val="18"/>
        </w:rPr>
        <w:t>对被投资单位具有共同控制或重大影响的长期股权投资，采用权益法核算。初始投资成本大于投资时应享有被投资单位</w:t>
      </w:r>
      <w:r>
        <w:rPr>
          <w:rFonts w:ascii="宋体" w:hAnsi="宋体" w:cs="宋体" w:eastAsia="宋体" w:hint="default"/>
          <w:sz w:val="18"/>
          <w:szCs w:val="18"/>
        </w:rPr>
        <w:t> </w:t>
      </w:r>
      <w:r>
        <w:rPr>
          <w:rFonts w:ascii="宋体" w:hAnsi="宋体" w:cs="宋体" w:eastAsia="宋体" w:hint="default"/>
          <w:spacing w:val="-2"/>
          <w:sz w:val="18"/>
          <w:szCs w:val="18"/>
        </w:rPr>
        <w:t>可辨认净资产公允价值份额的差额，不调整长期股权投资的初始投资成本；初始投资成本小于投资时应享有被投资单位可辨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认净资产公允价值份额的差额，计入当期损益。</w:t>
      </w:r>
    </w:p>
    <w:p>
      <w:pPr>
        <w:spacing w:line="477" w:lineRule="auto" w:before="92"/>
        <w:ind w:left="152" w:right="150" w:firstLine="360"/>
        <w:jc w:val="both"/>
        <w:rPr>
          <w:rFonts w:ascii="宋体" w:hAnsi="宋体" w:cs="宋体" w:eastAsia="宋体" w:hint="default"/>
          <w:sz w:val="18"/>
          <w:szCs w:val="18"/>
        </w:rPr>
      </w:pPr>
      <w:r>
        <w:rPr>
          <w:rFonts w:ascii="宋体" w:hAnsi="宋体" w:cs="宋体" w:eastAsia="宋体" w:hint="default"/>
          <w:spacing w:val="-2"/>
          <w:sz w:val="18"/>
          <w:szCs w:val="18"/>
        </w:rPr>
        <w:t>被投资单位除净损益以外所有者权益其他变动的处理：对于被投资单位除净损益以外所有者权益的其他变动，在持股比</w:t>
      </w:r>
      <w:r>
        <w:rPr>
          <w:rFonts w:ascii="宋体" w:hAnsi="宋体" w:cs="宋体" w:eastAsia="宋体" w:hint="default"/>
          <w:sz w:val="18"/>
          <w:szCs w:val="18"/>
        </w:rPr>
        <w:t> </w:t>
      </w:r>
      <w:r>
        <w:rPr>
          <w:rFonts w:ascii="宋体" w:hAnsi="宋体" w:cs="宋体" w:eastAsia="宋体" w:hint="default"/>
          <w:spacing w:val="-5"/>
          <w:sz w:val="18"/>
          <w:szCs w:val="18"/>
        </w:rPr>
        <w:t>例不变的情况下，公司按照持股比例计算应享有或承担的部分，调整长期股权投资的账面价值，同时增加或减少资本公积（其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4"/>
          <w:sz w:val="18"/>
          <w:szCs w:val="18"/>
        </w:rPr>
        <w:t>他资本公积）。</w:t>
      </w:r>
    </w:p>
    <w:p>
      <w:pPr>
        <w:spacing w:before="95"/>
        <w:ind w:left="513"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）损益确认</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77" w:lineRule="auto" w:before="0"/>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成本法下，除取得投资时实际支付的价款或对价中包含的已宣告但尚未发放的现金股利或利润外，公司按照享有被投资</w:t>
      </w:r>
      <w:r>
        <w:rPr>
          <w:rFonts w:ascii="宋体" w:hAnsi="宋体" w:cs="宋体" w:eastAsia="宋体" w:hint="default"/>
          <w:sz w:val="18"/>
          <w:szCs w:val="18"/>
        </w:rPr>
        <w:t> 单位宣告发放的现金股利或利润确认投资收益。</w:t>
      </w:r>
    </w:p>
    <w:p>
      <w:pPr>
        <w:spacing w:line="477" w:lineRule="auto" w:before="95"/>
        <w:ind w:left="152" w:right="190" w:firstLine="360"/>
        <w:jc w:val="both"/>
        <w:rPr>
          <w:rFonts w:ascii="宋体" w:hAnsi="宋体" w:cs="宋体" w:eastAsia="宋体" w:hint="default"/>
          <w:sz w:val="18"/>
          <w:szCs w:val="18"/>
        </w:rPr>
      </w:pPr>
      <w:r>
        <w:rPr>
          <w:rFonts w:ascii="宋体" w:hAnsi="宋体" w:cs="宋体" w:eastAsia="宋体" w:hint="default"/>
          <w:spacing w:val="-2"/>
          <w:sz w:val="18"/>
          <w:szCs w:val="18"/>
        </w:rPr>
        <w:t>权益法下，在被投资单位账面净利润的基础上考虑：被投资单位与本公司采用的会计政策及会计期间不一致，按本公司</w:t>
      </w:r>
      <w:r>
        <w:rPr>
          <w:rFonts w:ascii="宋体" w:hAnsi="宋体" w:cs="宋体" w:eastAsia="宋体" w:hint="default"/>
          <w:sz w:val="18"/>
          <w:szCs w:val="18"/>
        </w:rPr>
        <w:t> </w:t>
      </w:r>
      <w:r>
        <w:rPr>
          <w:rFonts w:ascii="宋体" w:hAnsi="宋体" w:cs="宋体" w:eastAsia="宋体" w:hint="default"/>
          <w:spacing w:val="-2"/>
          <w:sz w:val="18"/>
          <w:szCs w:val="18"/>
        </w:rPr>
        <w:t>的会计政策及会计期间对被投资单位财务报表进行调整；以取得投资时被投资单位固定资产、无形资产的公允价值为基础计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提的折旧额或摊销额以及有关资产减值准备金额等对被投资单位净利润的影响；对本公司与联营企业及合营企业之间发生的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未实现内部交易予以抵销等事项的适当调整后，确认应享有或应负担被投资单位的净利润或净亏损。</w:t>
      </w:r>
    </w:p>
    <w:p>
      <w:pPr>
        <w:spacing w:line="477" w:lineRule="auto" w:before="92"/>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在公司确认应分担被投资单位发生的亏损时，按照以下顺序进行处理：首先，冲减长期股权投资的账面价值。其次，长</w:t>
      </w:r>
      <w:r>
        <w:rPr>
          <w:rFonts w:ascii="宋体" w:hAnsi="宋体" w:cs="宋体" w:eastAsia="宋体" w:hint="default"/>
          <w:sz w:val="18"/>
          <w:szCs w:val="18"/>
        </w:rPr>
        <w:t> 期股权投资的账面价值不足以冲减的，以其他实质上构成对被投资单位净投资的长期权益账面价值为限继续确认投资损失， </w:t>
      </w:r>
      <w:r>
        <w:rPr>
          <w:rFonts w:ascii="宋体" w:hAnsi="宋体" w:cs="宋体" w:eastAsia="宋体" w:hint="default"/>
          <w:spacing w:val="-2"/>
          <w:sz w:val="18"/>
          <w:szCs w:val="18"/>
        </w:rPr>
        <w:t>冲减长期应收项目等的账面价值。最后，经过上述处理，按照投资合同或协议约定企业仍承担额外义务的，按预计承担的义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务确认预计负债，计入当期投资损失。被投资单位以后期间实现盈利的，公司在扣除未确认的亏损分担额后，按与上述相反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的顺序处理，减记已确认预计负债的账面余额、恢复其他实质上构成对被投资单位净投资的长期权益及长期股权投资的账面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价值，同时确认投资收益。</w:t>
      </w:r>
    </w:p>
    <w:p>
      <w:pPr>
        <w:spacing w:before="95"/>
        <w:ind w:left="513" w:right="0" w:firstLine="0"/>
        <w:jc w:val="left"/>
        <w:rPr>
          <w:rFonts w:ascii="宋体" w:hAnsi="宋体" w:cs="宋体" w:eastAsia="宋体" w:hint="default"/>
          <w:sz w:val="18"/>
          <w:szCs w:val="18"/>
        </w:rPr>
      </w:pPr>
      <w:r>
        <w:rPr>
          <w:rFonts w:ascii="宋体" w:hAnsi="宋体" w:cs="宋体" w:eastAsia="宋体" w:hint="default"/>
          <w:sz w:val="18"/>
          <w:szCs w:val="18"/>
        </w:rPr>
        <w:t>在持有投资期间，被投资单位能够提供合并财务报表的，应当以合并财务报表中的净利润和其他权益变动为基础进行核</w:t>
      </w:r>
    </w:p>
    <w:p>
      <w:pPr>
        <w:spacing w:line="240" w:lineRule="auto" w:before="10"/>
        <w:rPr>
          <w:rFonts w:ascii="宋体" w:hAnsi="宋体" w:cs="宋体" w:eastAsia="宋体" w:hint="default"/>
          <w:sz w:val="17"/>
          <w:szCs w:val="17"/>
        </w:rPr>
      </w:pPr>
    </w:p>
    <w:p>
      <w:pPr>
        <w:spacing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算。</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32"/>
          <w:szCs w:val="32"/>
        </w:rPr>
      </w:pPr>
    </w:p>
    <w:p>
      <w:pPr>
        <w:spacing w:line="475" w:lineRule="auto" w:before="0"/>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r>
        <w:rPr>
          <w:rFonts w:ascii="宋体" w:hAnsi="宋体" w:cs="宋体" w:eastAsia="宋体" w:hint="default"/>
          <w:sz w:val="18"/>
          <w:szCs w:val="18"/>
        </w:rPr>
        <w:t> 控制权的投资方一致同意时存在。投资企业与其他方对被投资单位实施共同控制的，被投资单位为其合营企业。</w:t>
      </w:r>
    </w:p>
    <w:p>
      <w:pPr>
        <w:spacing w:line="477" w:lineRule="auto" w:before="97"/>
        <w:ind w:left="152" w:right="94" w:firstLine="360"/>
        <w:jc w:val="left"/>
        <w:rPr>
          <w:rFonts w:ascii="宋体" w:hAnsi="宋体" w:cs="宋体" w:eastAsia="宋体" w:hint="default"/>
          <w:sz w:val="18"/>
          <w:szCs w:val="18"/>
        </w:rPr>
      </w:pPr>
      <w:r>
        <w:rPr>
          <w:rFonts w:ascii="宋体" w:hAnsi="宋体" w:cs="宋体" w:eastAsia="宋体" w:hint="default"/>
          <w:spacing w:val="-2"/>
          <w:sz w:val="18"/>
          <w:szCs w:val="18"/>
        </w:rPr>
        <w:t>重大影响，是指对一个企业的财务和经营决策有参与决策的权力，但并不能够控制或者与其他方一起共同控制这些政策</w:t>
      </w:r>
      <w:r>
        <w:rPr>
          <w:rFonts w:ascii="宋体" w:hAnsi="宋体" w:cs="宋体" w:eastAsia="宋体" w:hint="default"/>
          <w:sz w:val="18"/>
          <w:szCs w:val="18"/>
        </w:rPr>
        <w:t> 的制定。投资企业能够对被投资单位施加重大影响的，被投资单位为其联营企业。</w:t>
      </w:r>
    </w:p>
    <w:p>
      <w:pPr>
        <w:spacing w:line="240" w:lineRule="auto" w:before="6"/>
        <w:rPr>
          <w:rFonts w:ascii="宋体" w:hAnsi="宋体" w:cs="宋体" w:eastAsia="宋体" w:hint="default"/>
          <w:sz w:val="19"/>
          <w:szCs w:val="19"/>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94" w:firstLine="420"/>
        <w:jc w:val="left"/>
      </w:pPr>
      <w:r>
        <w:rPr>
          <w:spacing w:val="-2"/>
        </w:rPr>
        <w:t>重大影响以下的、在活跃市场中没有报价、公允价值不能可靠计量的长期股权投资，其减值损失是根</w:t>
      </w:r>
      <w:r>
        <w:rPr>
          <w:w w:val="100"/>
        </w:rPr>
        <w:t> </w:t>
      </w:r>
      <w:r>
        <w:rPr/>
        <w:t>据其账面价值与按类似金融资产当时市场收益率对未来现金流量折现确定的现值之间的差额进行确定。</w:t>
      </w:r>
    </w:p>
    <w:p>
      <w:pPr>
        <w:pStyle w:val="BodyText"/>
        <w:spacing w:line="408" w:lineRule="auto" w:before="44"/>
        <w:ind w:right="94" w:firstLine="420"/>
        <w:jc w:val="left"/>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BodyText"/>
        <w:spacing w:line="240" w:lineRule="auto" w:before="46"/>
        <w:ind w:left="573" w:right="94"/>
        <w:jc w:val="left"/>
      </w:pPr>
      <w:r>
        <w:rPr/>
        <w:t>长期股权投资减值损失一经确认，在以后会计期间不再转回。</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24" w:firstLine="420"/>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BodyText"/>
        <w:spacing w:line="408" w:lineRule="auto" w:before="46"/>
        <w:ind w:right="145" w:firstLine="420"/>
        <w:jc w:val="left"/>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pStyle w:val="BodyText"/>
        <w:spacing w:line="408" w:lineRule="auto" w:before="46"/>
        <w:ind w:left="573" w:right="145"/>
        <w:jc w:val="left"/>
      </w:pPr>
      <w:r>
        <w:rPr>
          <w:spacing w:val="-2"/>
        </w:rPr>
        <w:t>公司对存在减值迹象的，估计其可收回金额，可收回金额低于其账面价值的，确认相应的减值损失。</w:t>
      </w:r>
      <w:r>
        <w:rPr>
          <w:spacing w:val="-27"/>
        </w:rPr>
        <w:t> </w:t>
      </w:r>
      <w:r>
        <w:rPr>
          <w:spacing w:val="-27"/>
        </w:rPr>
      </w:r>
      <w:r>
        <w:rPr/>
        <w:t>投资性房地产减值损失一经确认，在以后会计期间不再转回。</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5"/>
        <w:rPr>
          <w:rFonts w:ascii="宋体" w:hAnsi="宋体" w:cs="宋体" w:eastAsia="宋体" w:hint="default"/>
          <w:b/>
          <w:bCs/>
          <w:sz w:val="32"/>
          <w:szCs w:val="32"/>
        </w:rPr>
      </w:pPr>
    </w:p>
    <w:p>
      <w:pPr>
        <w:spacing w:line="477" w:lineRule="auto" w:before="0"/>
        <w:ind w:left="152" w:right="145" w:firstLine="36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w:t>
      </w:r>
      <w:r>
        <w:rPr>
          <w:rFonts w:ascii="宋体" w:hAnsi="宋体" w:cs="宋体" w:eastAsia="宋体" w:hint="default"/>
          <w:sz w:val="18"/>
          <w:szCs w:val="18"/>
        </w:rPr>
        <w:t> 同时满足下列条件时予以确认：</w:t>
      </w:r>
    </w:p>
    <w:p>
      <w:pPr>
        <w:spacing w:before="92"/>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p>
    <w:p>
      <w:pPr>
        <w:spacing w:line="240" w:lineRule="auto" w:before="11"/>
        <w:rPr>
          <w:rFonts w:ascii="宋体" w:hAnsi="宋体" w:cs="宋体" w:eastAsia="宋体" w:hint="default"/>
          <w:sz w:val="19"/>
          <w:szCs w:val="19"/>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2"/>
        <w:rPr>
          <w:rFonts w:ascii="宋体" w:hAnsi="宋体" w:cs="宋体" w:eastAsia="宋体" w:hint="default"/>
          <w:b/>
          <w:bCs/>
          <w:sz w:val="32"/>
          <w:szCs w:val="32"/>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公司与租赁方所签订的租赁协议条款中规定了下列条件之一的，确认为融资租入资产：</w:t>
      </w:r>
    </w:p>
    <w:p>
      <w:pPr>
        <w:spacing w:line="240" w:lineRule="auto" w:before="12"/>
        <w:rPr>
          <w:rFonts w:ascii="宋体" w:hAnsi="宋体" w:cs="宋体" w:eastAsia="宋体" w:hint="default"/>
          <w:sz w:val="20"/>
          <w:szCs w:val="20"/>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）租赁期满后租赁资产的所有权归属于本公司；</w:t>
      </w:r>
    </w:p>
    <w:p>
      <w:pPr>
        <w:spacing w:line="240" w:lineRule="auto" w:before="11"/>
        <w:rPr>
          <w:rFonts w:ascii="宋体" w:hAnsi="宋体" w:cs="宋体" w:eastAsia="宋体" w:hint="default"/>
          <w:sz w:val="19"/>
          <w:szCs w:val="19"/>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）公司具有购买资产的选择权，购买价款远低于行使选择权时该资产的公允价值；</w:t>
      </w:r>
    </w:p>
    <w:p>
      <w:pPr>
        <w:spacing w:line="240" w:lineRule="auto" w:before="9"/>
        <w:rPr>
          <w:rFonts w:ascii="宋体" w:hAnsi="宋体" w:cs="宋体" w:eastAsia="宋体" w:hint="default"/>
          <w:sz w:val="19"/>
          <w:szCs w:val="19"/>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）租赁期占所租赁资产使用寿命的大部分；</w:t>
      </w:r>
    </w:p>
    <w:p>
      <w:pPr>
        <w:spacing w:line="240" w:lineRule="auto" w:before="11"/>
        <w:rPr>
          <w:rFonts w:ascii="宋体" w:hAnsi="宋体" w:cs="宋体" w:eastAsia="宋体" w:hint="default"/>
          <w:sz w:val="19"/>
          <w:szCs w:val="19"/>
        </w:rPr>
      </w:pPr>
    </w:p>
    <w:p>
      <w:pPr>
        <w:spacing w:line="489" w:lineRule="auto"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）租赁开始日的最低租赁付款额现值，与该资产的公允价值不存在较大的差异。 </w:t>
      </w:r>
      <w:r>
        <w:rPr>
          <w:rFonts w:ascii="宋体" w:hAnsi="宋体" w:cs="宋体" w:eastAsia="宋体" w:hint="default"/>
          <w:spacing w:val="-2"/>
          <w:sz w:val="18"/>
          <w:szCs w:val="18"/>
        </w:rPr>
        <w:t>公司在承租开始日，将租赁资产公允价值与最低租赁付款额现值两者中较低者作为租入资产的入账价值，将最低租赁付</w:t>
      </w:r>
    </w:p>
    <w:p>
      <w:pPr>
        <w:spacing w:before="45"/>
        <w:ind w:left="152" w:right="145" w:firstLine="0"/>
        <w:jc w:val="left"/>
        <w:rPr>
          <w:rFonts w:ascii="宋体" w:hAnsi="宋体" w:cs="宋体" w:eastAsia="宋体" w:hint="default"/>
          <w:sz w:val="18"/>
          <w:szCs w:val="18"/>
        </w:rPr>
      </w:pPr>
      <w:r>
        <w:rPr>
          <w:rFonts w:ascii="宋体" w:hAnsi="宋体" w:cs="宋体" w:eastAsia="宋体" w:hint="default"/>
          <w:sz w:val="18"/>
          <w:szCs w:val="18"/>
        </w:rPr>
        <w:t>款额作为长期应付款的入账价值，其差额作为未确认的融资费。</w:t>
      </w:r>
    </w:p>
    <w:p>
      <w:pPr>
        <w:spacing w:line="670" w:lineRule="atLeast" w:before="51"/>
        <w:ind w:left="573" w:right="14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固定资产折旧采用年限平均法分类计提，根据固定资产类别、预计使用寿命和预计净残值率确定折旧</w:t>
      </w:r>
    </w:p>
    <w:p>
      <w:pPr>
        <w:spacing w:line="240" w:lineRule="auto" w:before="10"/>
        <w:rPr>
          <w:rFonts w:ascii="宋体" w:hAnsi="宋体" w:cs="宋体" w:eastAsia="宋体" w:hint="default"/>
          <w:sz w:val="14"/>
          <w:szCs w:val="14"/>
        </w:rPr>
      </w:pPr>
    </w:p>
    <w:p>
      <w:pPr>
        <w:pStyle w:val="BodyText"/>
        <w:spacing w:line="240" w:lineRule="auto"/>
        <w:ind w:right="0"/>
        <w:jc w:val="left"/>
      </w:pPr>
      <w:r>
        <w:rPr/>
        <w:t>率。如固定资产各组成部分的使用寿命不同或者以不同方式为企业提供经济利益，则选择不同折旧率或折</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145" w:hanging="421"/>
        <w:jc w:val="left"/>
      </w:pPr>
      <w:r>
        <w:rPr/>
        <w:t>旧方法，分别计提折旧。</w:t>
      </w:r>
      <w:r>
        <w:rPr>
          <w:w w:val="100"/>
        </w:rPr>
        <w:t> </w:t>
      </w:r>
      <w:r>
        <w:rPr>
          <w:spacing w:val="-2"/>
        </w:rPr>
        <w:t>融资租赁方式租入的固定资产，能合理确定租赁期届满时将会取得租赁资产所有权的，在租赁资产尚</w:t>
      </w:r>
    </w:p>
    <w:p>
      <w:pPr>
        <w:pStyle w:val="BodyText"/>
        <w:spacing w:line="408" w:lineRule="auto" w:before="46"/>
        <w:ind w:right="145"/>
        <w:jc w:val="left"/>
      </w:pP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11"/>
        <w:rPr>
          <w:rFonts w:ascii="宋体" w:hAnsi="宋体" w:cs="宋体" w:eastAsia="宋体" w:hint="default"/>
          <w:sz w:val="17"/>
          <w:szCs w:val="17"/>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3" w:right="145"/>
        <w:jc w:val="left"/>
      </w:pPr>
      <w:r>
        <w:rPr/>
        <w:t>公司在每年末判断固定资产是否存在可能发生减值的迹象。</w:t>
      </w:r>
      <w:r>
        <w:rPr>
          <w:w w:val="100"/>
        </w:rPr>
        <w:t> </w:t>
      </w:r>
      <w:r>
        <w:rPr>
          <w:spacing w:val="-2"/>
        </w:rPr>
        <w:t>固定资产存在减值迹象的，估计其可收回金额。可收回金额根据固定资产的公允价值减去处置费用后</w:t>
      </w:r>
    </w:p>
    <w:p>
      <w:pPr>
        <w:pStyle w:val="BodyText"/>
        <w:spacing w:line="408" w:lineRule="auto" w:before="46"/>
        <w:ind w:left="573" w:right="145" w:hanging="421"/>
        <w:jc w:val="left"/>
      </w:pPr>
      <w:r>
        <w:rPr/>
        <w:t>的净额与固定资产预计未来现金流量的现值两者之间较高者确定。</w:t>
      </w:r>
      <w:r>
        <w:rPr>
          <w:w w:val="100"/>
        </w:rPr>
        <w:t> </w:t>
      </w:r>
      <w:r>
        <w:rPr>
          <w:spacing w:val="-2"/>
        </w:rPr>
        <w:t>当固定资产的可收回金额低于其账面价值的，将固定资产的账面价值减记至可收回金额，减记的金额</w:t>
      </w:r>
    </w:p>
    <w:p>
      <w:pPr>
        <w:pStyle w:val="BodyText"/>
        <w:spacing w:line="408" w:lineRule="auto" w:before="46"/>
        <w:ind w:left="573" w:right="145" w:hanging="421"/>
        <w:jc w:val="left"/>
      </w:pPr>
      <w:r>
        <w:rPr/>
        <w:t>确认为固定资产减值损失，计入当期损益，同时计提相应的固定资产减值准备。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w:t>
      </w:r>
    </w:p>
    <w:p>
      <w:pPr>
        <w:pStyle w:val="BodyText"/>
        <w:spacing w:line="408" w:lineRule="auto" w:before="46"/>
        <w:ind w:left="573" w:right="145" w:hanging="421"/>
        <w:jc w:val="left"/>
      </w:pPr>
      <w:r>
        <w:rPr/>
        <w:t>寿命内，系统地分摊调整后的固定资产账面价值（扣除预计净残值）。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BodyText"/>
        <w:spacing w:line="240" w:lineRule="auto" w:before="46"/>
        <w:ind w:right="0"/>
        <w:jc w:val="left"/>
      </w:pPr>
      <w:r>
        <w:rPr/>
        <w:t>对单项固定资产的可收回金额进行估计的，以该固定资产所属的资产组为基础确定资产组的可收回金额。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3"/>
        <w:rPr>
          <w:rFonts w:ascii="宋体" w:hAnsi="宋体" w:cs="宋体" w:eastAsia="宋体" w:hint="default"/>
          <w:b/>
          <w:bCs/>
          <w:sz w:val="32"/>
          <w:szCs w:val="32"/>
        </w:rPr>
      </w:pPr>
    </w:p>
    <w:p>
      <w:pPr>
        <w:spacing w:before="0"/>
        <w:ind w:left="513" w:right="145" w:firstLine="0"/>
        <w:jc w:val="left"/>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32"/>
          <w:szCs w:val="32"/>
        </w:rPr>
      </w:pPr>
    </w:p>
    <w:p>
      <w:pPr>
        <w:spacing w:line="477" w:lineRule="auto" w:before="0"/>
        <w:ind w:left="152" w:right="151" w:firstLine="360"/>
        <w:jc w:val="both"/>
        <w:rPr>
          <w:rFonts w:ascii="宋体" w:hAnsi="宋体" w:cs="宋体" w:eastAsia="宋体" w:hint="default"/>
          <w:sz w:val="18"/>
          <w:szCs w:val="18"/>
        </w:rPr>
      </w:pPr>
      <w:r>
        <w:rPr>
          <w:rFonts w:ascii="宋体" w:hAnsi="宋体" w:cs="宋体" w:eastAsia="宋体" w:hint="default"/>
          <w:spacing w:val="-2"/>
          <w:sz w:val="18"/>
          <w:szCs w:val="18"/>
        </w:rPr>
        <w:t>在建工程项目按建造该项资产达到预定可使用状态前所发生的全部支出，作为固定资产的入账价值。所建造的固定资产</w:t>
      </w:r>
      <w:r>
        <w:rPr>
          <w:rFonts w:ascii="宋体" w:hAnsi="宋体" w:cs="宋体" w:eastAsia="宋体" w:hint="default"/>
          <w:sz w:val="18"/>
          <w:szCs w:val="18"/>
        </w:rPr>
        <w:t> </w:t>
      </w:r>
      <w:r>
        <w:rPr>
          <w:rFonts w:ascii="宋体" w:hAnsi="宋体" w:cs="宋体" w:eastAsia="宋体" w:hint="default"/>
          <w:spacing w:val="-2"/>
          <w:sz w:val="18"/>
          <w:szCs w:val="18"/>
        </w:rPr>
        <w:t>在建工程已达到预定可使用状态，但尚未办理竣工决算的，自达到预定可使用状态之日起，根据工程预算、造价或者工程实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际成本等，按估计的价值转入固定资产，并按本公司固定资产折旧政策计提固定资产的折旧，待办理竣工决算后，再按实际</w:t>
      </w:r>
    </w:p>
    <w:p>
      <w:pPr>
        <w:spacing w:after="0" w:line="477"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145" w:firstLine="0"/>
        <w:jc w:val="left"/>
        <w:rPr>
          <w:rFonts w:ascii="宋体" w:hAnsi="宋体" w:cs="宋体" w:eastAsia="宋体" w:hint="default"/>
          <w:sz w:val="18"/>
          <w:szCs w:val="18"/>
        </w:rPr>
      </w:pPr>
      <w:r>
        <w:rPr>
          <w:rFonts w:ascii="宋体" w:hAnsi="宋体" w:cs="宋体" w:eastAsia="宋体" w:hint="default"/>
          <w:sz w:val="18"/>
          <w:szCs w:val="18"/>
        </w:rPr>
        <w:t>成本调整原来的暂估价值，但不调整原已计提的折旧额。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145"/>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t>公司在每年末判断在建工程是否存在可能发生减值的迹象。</w:t>
      </w:r>
      <w:r>
        <w:rPr>
          <w:w w:val="100"/>
        </w:rPr>
        <w:t> </w:t>
      </w:r>
      <w:r>
        <w:rPr>
          <w:spacing w:val="-2"/>
        </w:rPr>
        <w:t>在建工程存在减值迹象的，估计其可收回金额。有迹象表明一项在建工程可能发生减值的，企业以单</w:t>
      </w:r>
    </w:p>
    <w:p>
      <w:pPr>
        <w:pStyle w:val="BodyText"/>
        <w:spacing w:line="408" w:lineRule="auto" w:before="46"/>
        <w:ind w:right="145"/>
        <w:jc w:val="left"/>
      </w:pPr>
      <w:r>
        <w:rPr>
          <w:spacing w:val="-2"/>
        </w:rPr>
        <w:t>项在建工程为基础估计其可收回金额。企业难以对单项在建工程的可收回金额进行估计的，以该在建工程</w:t>
      </w:r>
      <w:r>
        <w:rPr>
          <w:spacing w:val="-43"/>
        </w:rPr>
        <w:t> </w:t>
      </w:r>
      <w:r>
        <w:rPr>
          <w:spacing w:val="-43"/>
        </w:rPr>
      </w:r>
      <w:r>
        <w:rPr/>
        <w:t>所属的资产组为基础确定资产组的可收回金额。</w:t>
      </w:r>
    </w:p>
    <w:p>
      <w:pPr>
        <w:pStyle w:val="BodyText"/>
        <w:spacing w:line="410" w:lineRule="auto" w:before="46"/>
        <w:ind w:right="145" w:firstLine="420"/>
        <w:jc w:val="left"/>
      </w:pPr>
      <w:r>
        <w:rPr>
          <w:spacing w:val="2"/>
        </w:rPr>
        <w:t>可收回金额根据在建工程的公允价值减去处置费用后的净额与在建工程预计未来现金流量的现值两</w:t>
      </w:r>
      <w:r>
        <w:rPr>
          <w:w w:val="100"/>
        </w:rPr>
        <w:t> </w:t>
      </w:r>
      <w:r>
        <w:rPr/>
        <w:t>者之间较高者确定。</w:t>
      </w:r>
    </w:p>
    <w:p>
      <w:pPr>
        <w:pStyle w:val="BodyText"/>
        <w:spacing w:line="408" w:lineRule="auto" w:before="44"/>
        <w:ind w:right="145" w:firstLine="420"/>
        <w:jc w:val="left"/>
      </w:pPr>
      <w:r>
        <w:rPr>
          <w:spacing w:val="-2"/>
        </w:rPr>
        <w:t>当在建工程的可收回金额低于其账面价值的，将在建工程的账面价值减记至可收回金额，减记的金额</w:t>
      </w:r>
      <w:r>
        <w:rPr>
          <w:w w:val="100"/>
        </w:rPr>
        <w:t> </w:t>
      </w:r>
      <w:r>
        <w:rPr/>
        <w:t>确认为在建工程减值损失，计入当期损益，同时计提相应的在建工程减值准备。</w:t>
      </w:r>
    </w:p>
    <w:p>
      <w:pPr>
        <w:pStyle w:val="BodyText"/>
        <w:spacing w:line="240" w:lineRule="auto" w:before="46"/>
        <w:ind w:left="573" w:right="145"/>
        <w:jc w:val="left"/>
      </w:pPr>
      <w:r>
        <w:rPr/>
        <w:t>在建工程的减值损失一经确认，在以后会计期间不再转回。</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BodyText"/>
        <w:spacing w:line="408" w:lineRule="auto" w:before="46"/>
        <w:ind w:left="573" w:right="145"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408" w:lineRule="auto" w:before="46"/>
        <w:ind w:left="573" w:right="3862"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386" w:lineRule="auto" w:before="46"/>
        <w:ind w:right="145" w:firstLine="420"/>
        <w:jc w:val="left"/>
      </w:pPr>
      <w:r>
        <w:rPr>
          <w:rFonts w:ascii="Times New Roman" w:hAnsi="Times New Roman" w:cs="Times New Roman" w:eastAsia="Times New Roman" w:hint="default"/>
        </w:rPr>
        <w:t>1</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65"/>
        <w:ind w:left="573" w:right="145"/>
        <w:jc w:val="left"/>
      </w:pPr>
      <w:r>
        <w:rPr>
          <w:rFonts w:ascii="Times New Roman" w:hAnsi="Times New Roman" w:cs="Times New Roman" w:eastAsia="Times New Roman" w:hint="default"/>
        </w:rPr>
        <w:t>2</w:t>
      </w:r>
      <w:r>
        <w:rPr/>
        <w:t>）借款费用已经发生；</w:t>
      </w:r>
    </w:p>
    <w:p>
      <w:pPr>
        <w:pStyle w:val="BodyText"/>
        <w:spacing w:line="240" w:lineRule="auto" w:before="177"/>
        <w:ind w:left="573" w:right="145"/>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670" w:lineRule="atLeast" w:before="21"/>
        <w:ind w:left="573" w:right="14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spacing w:line="240" w:lineRule="auto" w:before="10"/>
        <w:rPr>
          <w:rFonts w:ascii="宋体" w:hAnsi="宋体" w:cs="宋体" w:eastAsia="宋体" w:hint="default"/>
          <w:sz w:val="14"/>
          <w:szCs w:val="14"/>
        </w:rPr>
      </w:pPr>
    </w:p>
    <w:p>
      <w:pPr>
        <w:pStyle w:val="BodyText"/>
        <w:spacing w:line="240" w:lineRule="auto"/>
        <w:ind w:right="145"/>
        <w:jc w:val="left"/>
      </w:pPr>
      <w:r>
        <w:rPr/>
        <w:t>包括在内。</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145"/>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46"/>
        <w:ind w:right="145"/>
        <w:jc w:val="left"/>
      </w:pPr>
      <w:r>
        <w:rPr/>
        <w:t>止资本化。</w:t>
      </w:r>
    </w:p>
    <w:p>
      <w:pPr>
        <w:spacing w:line="240" w:lineRule="auto" w:before="10"/>
        <w:rPr>
          <w:rFonts w:ascii="宋体" w:hAnsi="宋体" w:cs="宋体" w:eastAsia="宋体" w:hint="default"/>
          <w:sz w:val="14"/>
          <w:szCs w:val="14"/>
        </w:rPr>
      </w:pPr>
    </w:p>
    <w:p>
      <w:pPr>
        <w:pStyle w:val="BodyText"/>
        <w:spacing w:line="408" w:lineRule="auto"/>
        <w:ind w:right="146" w:firstLine="420"/>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t>符合资本化条件的资产在购建或生产过程中发生的非正常中断、且中断时间连续超过</w:t>
      </w:r>
      <w:r>
        <w:rPr>
          <w:rFonts w:ascii="宋体" w:hAnsi="宋体" w:cs="宋体" w:eastAsia="宋体" w:hint="default"/>
        </w:rPr>
        <w:t>3</w:t>
      </w:r>
      <w:r>
        <w:rPr/>
        <w:t>个月的，则借</w:t>
      </w:r>
      <w:r>
        <w:rPr>
          <w:w w:val="100"/>
        </w:rPr>
        <w:t> </w:t>
      </w: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对于为购建或者生产符合资本化条件的资产而借入的专门借款，以专门借款当期实际发生的借款费</w:t>
      </w:r>
      <w:r>
        <w:rPr>
          <w:w w:val="100"/>
        </w:rPr>
        <w:t> </w:t>
      </w:r>
      <w:r>
        <w:rPr>
          <w:spacing w:val="-2"/>
        </w:rPr>
        <w:t>用，减去尚未动用的借款资金存入银行取得的利息收入或进行暂时性投资取得的投资收益后的金额，来确</w:t>
      </w:r>
      <w:r>
        <w:rPr>
          <w:spacing w:val="-43"/>
        </w:rPr>
        <w:t> </w:t>
      </w:r>
      <w:r>
        <w:rPr>
          <w:spacing w:val="-43"/>
        </w:rPr>
      </w:r>
      <w:r>
        <w:rPr/>
        <w:t>定借款费用的资本化金额。</w:t>
      </w:r>
    </w:p>
    <w:p>
      <w:pPr>
        <w:pStyle w:val="BodyText"/>
        <w:spacing w:line="408" w:lineRule="auto" w:before="46"/>
        <w:ind w:right="146" w:firstLine="420"/>
        <w:jc w:val="both"/>
      </w:pPr>
      <w:r>
        <w:rPr>
          <w:spacing w:val="-2"/>
        </w:rPr>
        <w:t>对于为购建或者生产符合资本化条件的资产而占用的一般借款，根据累计资产支出超过专门借款部分</w:t>
      </w:r>
      <w:r>
        <w:rPr>
          <w:w w:val="100"/>
        </w:rPr>
        <w:t> </w:t>
      </w:r>
      <w:r>
        <w:rPr>
          <w:spacing w:val="-2"/>
        </w:rPr>
        <w:t>的资产支出加权平均数乘以所占用一般借款的资本化率，计算确定一般借款应予资本化的利息金额。资本</w:t>
      </w:r>
      <w:r>
        <w:rPr>
          <w:spacing w:val="-42"/>
        </w:rPr>
        <w:t> </w:t>
      </w:r>
      <w:r>
        <w:rPr>
          <w:spacing w:val="-42"/>
        </w:rPr>
      </w:r>
      <w:r>
        <w:rPr/>
        <w:t>化率根据一般借款加权平均利率计算确定。</w:t>
      </w:r>
    </w:p>
    <w:p>
      <w:pPr>
        <w:pStyle w:val="BodyText"/>
        <w:spacing w:line="408" w:lineRule="auto" w:before="46"/>
        <w:ind w:right="14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rFonts w:ascii="Times New Roman" w:hAnsi="Times New Roman" w:cs="Times New Roman" w:eastAsia="Times New Roman" w:hint="default"/>
        </w:rPr>
        <w:t>17</w:t>
      </w:r>
      <w:r>
        <w:rPr/>
        <w:t>、无形资产</w:t>
      </w:r>
      <w:r>
        <w:rPr>
          <w:b w:val="0"/>
          <w:bCs w:val="0"/>
        </w:rPr>
      </w:r>
    </w:p>
    <w:p>
      <w:pPr>
        <w:spacing w:line="690" w:lineRule="exact" w:before="17"/>
        <w:ind w:left="573" w:right="386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）公司取得无形资产时按成本进行初始计量；</w:t>
      </w:r>
    </w:p>
    <w:p>
      <w:pPr>
        <w:pStyle w:val="BodyText"/>
        <w:spacing w:line="408" w:lineRule="auto" w:before="84"/>
        <w:ind w:right="146" w:firstLine="420"/>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40" w:lineRule="auto" w:before="46"/>
        <w:ind w:left="573" w:right="0"/>
        <w:jc w:val="left"/>
      </w:pPr>
      <w:r>
        <w:rPr/>
        <w:t>债务重组取得债务人用以抵债的无形资产，以该无形资产的公允价值为基础确定其入账价值，并将重</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145" w:hanging="421"/>
        <w:jc w:val="left"/>
      </w:pPr>
      <w:r>
        <w:rPr/>
        <w:t>组债务的账面价值与该用以抵债的无形资产公允价值之间的差额，计入当期损益；</w:t>
      </w:r>
      <w:r>
        <w:rPr>
          <w:w w:val="100"/>
        </w:rPr>
        <w:t> </w:t>
      </w:r>
      <w:r>
        <w:rPr>
          <w:spacing w:val="-2"/>
        </w:rPr>
        <w:t>在非货币性资产交换具备商业实质且换入资产或换出资产的公允价值能够可靠计量的前提下，非货币</w:t>
      </w:r>
    </w:p>
    <w:p>
      <w:pPr>
        <w:pStyle w:val="BodyText"/>
        <w:spacing w:line="408" w:lineRule="auto" w:before="46"/>
        <w:ind w:right="146"/>
        <w:jc w:val="both"/>
      </w:pP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before="46"/>
        <w:ind w:right="14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before="46"/>
        <w:ind w:right="14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408" w:lineRule="auto" w:before="46"/>
        <w:ind w:left="573" w:right="5274"/>
        <w:jc w:val="left"/>
      </w:pP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408" w:lineRule="auto" w:before="46"/>
        <w:ind w:right="14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30"/>
          <w:szCs w:val="30"/>
        </w:rPr>
      </w:pPr>
    </w:p>
    <w:p>
      <w:pPr>
        <w:pStyle w:val="BodyText"/>
        <w:spacing w:line="405" w:lineRule="auto"/>
        <w:ind w:right="146" w:firstLine="420"/>
        <w:jc w:val="both"/>
      </w:pPr>
      <w:r>
        <w:rPr>
          <w:spacing w:val="-2"/>
        </w:rPr>
        <w:t>使用寿命有限的无形资产，以其成本扣除预计残值后的金额，在预计的使用年限内采用直线法进行摊</w:t>
      </w:r>
      <w:r>
        <w:rPr>
          <w:w w:val="100"/>
        </w:rPr>
        <w:t> </w:t>
      </w:r>
      <w:r>
        <w:rPr/>
        <w:t>销，其摊销期限如下：</w:t>
      </w:r>
    </w:p>
    <w:p>
      <w:pPr>
        <w:pStyle w:val="BodyText"/>
        <w:spacing w:line="240" w:lineRule="auto" w:before="48"/>
        <w:ind w:left="573" w:right="145"/>
        <w:jc w:val="left"/>
      </w:pPr>
      <w:r>
        <w:rPr>
          <w:rFonts w:ascii="宋体" w:hAnsi="宋体" w:cs="宋体" w:eastAsia="宋体" w:hint="default"/>
        </w:rPr>
        <w:t>1</w:t>
      </w:r>
      <w:r>
        <w:rPr/>
        <w:t>）土地使用权按取得时尚可使用年限摊销；</w:t>
      </w:r>
    </w:p>
    <w:p>
      <w:pPr>
        <w:spacing w:line="240" w:lineRule="auto" w:before="10"/>
        <w:rPr>
          <w:rFonts w:ascii="宋体" w:hAnsi="宋体" w:cs="宋体" w:eastAsia="宋体" w:hint="default"/>
          <w:sz w:val="14"/>
          <w:szCs w:val="14"/>
        </w:rPr>
      </w:pPr>
    </w:p>
    <w:p>
      <w:pPr>
        <w:pStyle w:val="BodyText"/>
        <w:spacing w:line="408" w:lineRule="auto"/>
        <w:ind w:left="573" w:right="3862"/>
        <w:jc w:val="left"/>
      </w:pPr>
      <w:r>
        <w:rPr>
          <w:rFonts w:ascii="宋体" w:hAnsi="宋体" w:cs="宋体" w:eastAsia="宋体" w:hint="default"/>
        </w:rPr>
        <w:t>2</w:t>
      </w:r>
      <w:r>
        <w:rPr/>
        <w:t>）其他无形资产按预计使用年限摊销。</w:t>
      </w:r>
      <w:r>
        <w:rPr>
          <w:w w:val="100"/>
        </w:rPr>
        <w:t> </w:t>
      </w:r>
      <w:r>
        <w:rPr>
          <w:spacing w:val="-2"/>
        </w:rPr>
        <w:t>对于无形资产的使用寿命按照下述程序进行判断：</w:t>
      </w:r>
    </w:p>
    <w:p>
      <w:pPr>
        <w:pStyle w:val="BodyText"/>
        <w:spacing w:line="408" w:lineRule="auto" w:before="46"/>
        <w:ind w:right="156" w:firstLine="420"/>
        <w:jc w:val="both"/>
      </w:pPr>
      <w:r>
        <w:rPr>
          <w:rFonts w:ascii="宋体" w:hAnsi="宋体" w:cs="宋体" w:eastAsia="宋体" w:hint="default"/>
        </w:rPr>
        <w:t>1</w:t>
      </w:r>
      <w:r>
        <w:rPr/>
        <w:t>）来源于合同性权利或其他法定权利的无形资产，其使用寿命不应超过合同性权利或其他法定权利</w:t>
      </w:r>
      <w:r>
        <w:rPr>
          <w:w w:val="100"/>
        </w:rPr>
        <w:t> </w:t>
      </w:r>
      <w:r>
        <w:rPr/>
        <w:t>的期限；</w:t>
      </w:r>
    </w:p>
    <w:p>
      <w:pPr>
        <w:pStyle w:val="BodyText"/>
        <w:spacing w:line="408" w:lineRule="auto" w:before="46"/>
        <w:ind w:right="151" w:firstLine="420"/>
        <w:jc w:val="both"/>
      </w:pPr>
      <w:r>
        <w:rPr>
          <w:rFonts w:ascii="宋体" w:hAnsi="宋体" w:cs="宋体" w:eastAsia="宋体" w:hint="default"/>
        </w:rPr>
        <w:t>2</w:t>
      </w:r>
      <w:r>
        <w:rPr/>
        <w:t>）合同性权利或其他法定权利在到期时因续约等延续、且有证据表明企业续约不需要付出大额成本</w:t>
      </w:r>
      <w:r>
        <w:rPr>
          <w:w w:val="100"/>
        </w:rPr>
        <w:t> </w:t>
      </w:r>
      <w:r>
        <w:rPr>
          <w:spacing w:val="-2"/>
        </w:rPr>
        <w:t>的，续约期应当计入使用寿命。合同或法律没有规定使用寿命的，本公司综合各方面因素判断，以确定无</w:t>
      </w:r>
      <w:r>
        <w:rPr>
          <w:spacing w:val="-50"/>
        </w:rPr>
        <w:t> </w:t>
      </w:r>
      <w:r>
        <w:rPr>
          <w:spacing w:val="-50"/>
        </w:rPr>
      </w:r>
      <w:r>
        <w:rPr/>
        <w:t>形资产能为企业带来经济利益的期限。</w:t>
      </w:r>
    </w:p>
    <w:p>
      <w:pPr>
        <w:pStyle w:val="BodyText"/>
        <w:spacing w:line="408" w:lineRule="auto" w:before="46"/>
        <w:ind w:left="573" w:right="145"/>
        <w:jc w:val="left"/>
      </w:pPr>
      <w:r>
        <w:rPr/>
        <w:t>每年末，对使用寿命有限的无形资产的使用寿命及摊销方法进行复核。</w:t>
      </w:r>
      <w:r>
        <w:rPr>
          <w:w w:val="100"/>
        </w:rPr>
        <w:t> </w:t>
      </w:r>
      <w:r>
        <w:rPr>
          <w:spacing w:val="-2"/>
        </w:rPr>
        <w:t>经复核，本年年末无形资产的使用寿命及摊销方法与以前估计未有不同。</w:t>
      </w:r>
    </w:p>
    <w:p>
      <w:pPr>
        <w:spacing w:after="0" w:line="408"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spacing w:val="-2"/>
        </w:rPr>
        <w:t>每年末，对使用寿命不确定的无形资产的使用寿命进行复核。</w:t>
      </w:r>
      <w:r>
        <w:rPr>
          <w:spacing w:val="-52"/>
        </w:rPr>
        <w:t> </w:t>
      </w:r>
      <w:r>
        <w:rPr>
          <w:spacing w:val="-52"/>
        </w:rPr>
      </w:r>
      <w:r>
        <w:rPr/>
        <w:t>经复核，该类无形资产的使用寿命仍为不确定。</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3" w:right="145"/>
        <w:jc w:val="left"/>
      </w:pPr>
      <w:r>
        <w:rPr/>
        <w:t>对于使用寿命确定的无形资产，如有明显减值迹象的，年末进行减值测试。</w:t>
      </w:r>
      <w:r>
        <w:rPr>
          <w:w w:val="100"/>
        </w:rPr>
        <w:t> </w:t>
      </w:r>
      <w:r>
        <w:rPr/>
        <w:t>对于使用寿命不确定的无形资产，每年末进行减值测试。</w:t>
      </w:r>
      <w:r>
        <w:rPr>
          <w:w w:val="100"/>
        </w:rPr>
        <w:t> </w:t>
      </w:r>
      <w:r>
        <w:rPr>
          <w:spacing w:val="-2"/>
        </w:rPr>
        <w:t>对无形资产进行减值测试，估计其可收回金额。有迹象表明一项无形资产可能发生减值的，公司以单</w:t>
      </w:r>
    </w:p>
    <w:p>
      <w:pPr>
        <w:pStyle w:val="BodyText"/>
        <w:spacing w:line="408" w:lineRule="auto" w:before="46"/>
        <w:ind w:right="145"/>
        <w:jc w:val="left"/>
      </w:pPr>
      <w:r>
        <w:rPr>
          <w:spacing w:val="-2"/>
        </w:rPr>
        <w:t>项无形资产为基础估计其可收回金额。公司难以对单项资产的可收回金额进行估计的，以该无形资产所属</w:t>
      </w:r>
      <w:r>
        <w:rPr>
          <w:spacing w:val="-43"/>
        </w:rPr>
        <w:t> </w:t>
      </w:r>
      <w:r>
        <w:rPr>
          <w:spacing w:val="-43"/>
        </w:rPr>
      </w:r>
      <w:r>
        <w:rPr/>
        <w:t>的资产组为基础确定无形资产组的可收回金额。</w:t>
      </w:r>
    </w:p>
    <w:p>
      <w:pPr>
        <w:pStyle w:val="BodyText"/>
        <w:spacing w:line="408" w:lineRule="auto" w:before="46"/>
        <w:ind w:right="145" w:firstLine="420"/>
        <w:jc w:val="left"/>
      </w:pPr>
      <w:r>
        <w:rPr>
          <w:spacing w:val="2"/>
        </w:rPr>
        <w:t>可收回金额根据无形资产的公允价值减去处置费用后的净额与无形资产预计未来现金流量的现值两</w:t>
      </w:r>
      <w:r>
        <w:rPr>
          <w:w w:val="100"/>
        </w:rPr>
        <w:t> </w:t>
      </w:r>
      <w:r>
        <w:rPr/>
        <w:t>者之间较高者确定。</w:t>
      </w:r>
    </w:p>
    <w:p>
      <w:pPr>
        <w:pStyle w:val="BodyText"/>
        <w:spacing w:line="408" w:lineRule="auto" w:before="46"/>
        <w:ind w:right="145" w:firstLine="420"/>
        <w:jc w:val="left"/>
      </w:pPr>
      <w:r>
        <w:rPr>
          <w:spacing w:val="-2"/>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pStyle w:val="BodyText"/>
        <w:spacing w:line="408" w:lineRule="auto" w:before="46"/>
        <w:ind w:right="145" w:firstLine="420"/>
        <w:jc w:val="left"/>
      </w:pPr>
      <w:r>
        <w:rPr>
          <w:spacing w:val="-2"/>
        </w:rPr>
        <w:t>无形资产减值损失确认后，减值无形资产的折耗或者摊销费用在未来期间作相应调整，以使该无形资</w:t>
      </w:r>
      <w:r>
        <w:rPr>
          <w:w w:val="100"/>
        </w:rPr>
        <w:t> </w:t>
      </w:r>
      <w:r>
        <w:rPr/>
        <w:t>产在剩余使用寿命内，系统地分摊调整后的无形资产账面价值（扣除预计净残值）。</w:t>
      </w:r>
    </w:p>
    <w:p>
      <w:pPr>
        <w:pStyle w:val="BodyText"/>
        <w:spacing w:line="240" w:lineRule="auto" w:before="46"/>
        <w:ind w:left="573" w:right="145"/>
        <w:jc w:val="left"/>
      </w:pPr>
      <w:r>
        <w:rPr/>
        <w:t>无形资产的减值损失一经确认，在以后会计期间不再转回。</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46"/>
        <w:ind w:right="145"/>
        <w:jc w:val="left"/>
      </w:pPr>
      <w:r>
        <w:rPr/>
        <w:t>的或具有实质性改进的材料、装置、产品等活动的阶段。</w:t>
      </w:r>
    </w:p>
    <w:p>
      <w:pPr>
        <w:spacing w:line="240" w:lineRule="auto" w:before="0"/>
        <w:rPr>
          <w:rFonts w:ascii="宋体" w:hAnsi="宋体" w:cs="宋体" w:eastAsia="宋体" w:hint="default"/>
          <w:sz w:val="20"/>
          <w:szCs w:val="20"/>
        </w:rPr>
      </w:pPr>
    </w:p>
    <w:p>
      <w:pPr>
        <w:pStyle w:val="Heading4"/>
        <w:spacing w:line="240" w:lineRule="auto" w:before="155"/>
        <w:ind w:right="145"/>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73" w:right="145"/>
        <w:jc w:val="left"/>
      </w:pPr>
      <w:r>
        <w:rPr>
          <w:spacing w:val="-2"/>
        </w:rPr>
        <w:t>内部研究开发项目开发阶段的支出，同时满足下列条件时确认为无形资产：</w:t>
      </w:r>
      <w:r>
        <w:rPr>
          <w:spacing w:val="-42"/>
        </w:rPr>
        <w:t> </w:t>
      </w:r>
      <w:r>
        <w:rPr>
          <w:spacing w:val="-42"/>
        </w:rPr>
      </w:r>
      <w:r>
        <w:rPr>
          <w:rFonts w:ascii="宋体" w:hAnsi="宋体" w:cs="宋体" w:eastAsia="宋体" w:hint="default"/>
        </w:rPr>
        <w:t>1</w:t>
      </w:r>
      <w:r>
        <w:rPr/>
        <w:t>）完成该无形资产以使其能够使用或出售在技术上具有可行性；</w:t>
      </w:r>
    </w:p>
    <w:p>
      <w:pPr>
        <w:pStyle w:val="BodyText"/>
        <w:spacing w:line="240" w:lineRule="auto" w:before="46"/>
        <w:ind w:left="573" w:right="145"/>
        <w:jc w:val="left"/>
      </w:pP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240" w:lineRule="auto"/>
        <w:ind w:left="573" w:right="145"/>
        <w:jc w:val="left"/>
      </w:pPr>
      <w:r>
        <w:rPr>
          <w:rFonts w:ascii="宋体" w:hAnsi="宋体" w:cs="宋体" w:eastAsia="宋体" w:hint="default"/>
        </w:rPr>
        <w:t>3</w:t>
      </w:r>
      <w:r>
        <w:rPr/>
        <w:t>）无形资产产生经济利益的方式，包括能够证明运用该无形资产生产的产品存在市场或无形资产自</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145" w:hanging="421"/>
        <w:jc w:val="left"/>
      </w:pPr>
      <w:r>
        <w:rPr/>
        <w:t>身存在市场，无形资产将在内部使用的，能够证明其有用性；</w:t>
      </w:r>
      <w:r>
        <w:rPr>
          <w:w w:val="100"/>
        </w:rPr>
        <w:t> </w:t>
      </w:r>
      <w:r>
        <w:rPr>
          <w:rFonts w:ascii="宋体" w:hAnsi="宋体" w:cs="宋体" w:eastAsia="宋体" w:hint="default"/>
        </w:rPr>
        <w:t>4</w:t>
      </w:r>
      <w:r>
        <w:rPr/>
        <w:t>）有足够的技术、财务资源和其他资源支持，以完成该无形资产的开发，并有能力使用或出售该无</w:t>
      </w:r>
    </w:p>
    <w:p>
      <w:pPr>
        <w:pStyle w:val="BodyText"/>
        <w:spacing w:line="240" w:lineRule="auto" w:before="46"/>
        <w:ind w:right="145"/>
        <w:jc w:val="left"/>
      </w:pPr>
      <w:r>
        <w:rPr/>
        <w:t>形资产；</w:t>
      </w:r>
    </w:p>
    <w:p>
      <w:pPr>
        <w:spacing w:line="240" w:lineRule="auto" w:before="10"/>
        <w:rPr>
          <w:rFonts w:ascii="宋体" w:hAnsi="宋体" w:cs="宋体" w:eastAsia="宋体" w:hint="default"/>
          <w:sz w:val="14"/>
          <w:szCs w:val="14"/>
        </w:rPr>
      </w:pPr>
    </w:p>
    <w:p>
      <w:pPr>
        <w:pStyle w:val="BodyText"/>
        <w:spacing w:line="408" w:lineRule="auto"/>
        <w:ind w:left="573" w:right="145"/>
        <w:jc w:val="left"/>
      </w:pPr>
      <w:r>
        <w:rPr>
          <w:rFonts w:ascii="宋体" w:hAnsi="宋体" w:cs="宋体" w:eastAsia="宋体"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开发阶段的支出，若不满足上列条件的，于发生时计入当期损益。研究阶段的支出，在发生时计入当</w:t>
      </w:r>
    </w:p>
    <w:p>
      <w:pPr>
        <w:pStyle w:val="BodyText"/>
        <w:spacing w:line="240" w:lineRule="auto" w:before="46"/>
        <w:ind w:right="145"/>
        <w:jc w:val="left"/>
      </w:pPr>
      <w:r>
        <w:rPr/>
        <w:t>期损益。</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9"/>
        <w:rPr>
          <w:rFonts w:ascii="宋体" w:hAnsi="宋体" w:cs="宋体" w:eastAsia="宋体" w:hint="default"/>
          <w:b/>
          <w:bCs/>
          <w:sz w:val="30"/>
          <w:szCs w:val="30"/>
        </w:rPr>
      </w:pPr>
    </w:p>
    <w:p>
      <w:pPr>
        <w:pStyle w:val="BodyText"/>
        <w:spacing w:line="408" w:lineRule="auto"/>
        <w:ind w:left="573" w:right="3862"/>
        <w:jc w:val="left"/>
      </w:pPr>
      <w:r>
        <w:rPr/>
        <w:t>（</w:t>
      </w:r>
      <w:r>
        <w:rPr>
          <w:rFonts w:ascii="宋体" w:hAnsi="宋体" w:cs="宋体" w:eastAsia="宋体" w:hint="default"/>
        </w:rPr>
        <w:t>1</w:t>
      </w:r>
      <w:r>
        <w:rPr/>
        <w:t>）开办费转销方法</w:t>
      </w:r>
      <w:r>
        <w:rPr>
          <w:w w:val="100"/>
        </w:rPr>
        <w:t> </w:t>
      </w:r>
      <w:r>
        <w:rPr>
          <w:spacing w:val="-2"/>
        </w:rPr>
        <w:t>在开始生产经营的当月一次计入损益。</w:t>
      </w:r>
    </w:p>
    <w:p>
      <w:pPr>
        <w:pStyle w:val="BodyText"/>
        <w:spacing w:line="408" w:lineRule="auto" w:before="46"/>
        <w:ind w:left="573" w:right="145"/>
        <w:jc w:val="left"/>
      </w:pPr>
      <w:r>
        <w:rPr/>
        <w:t>（</w:t>
      </w:r>
      <w:r>
        <w:rPr>
          <w:rFonts w:ascii="宋体" w:hAnsi="宋体" w:cs="宋体" w:eastAsia="宋体" w:hint="default"/>
        </w:rPr>
        <w:t>2</w:t>
      </w:r>
      <w:r>
        <w:rPr/>
        <w:t>）其他长期待摊费用摊销方法</w:t>
      </w:r>
      <w:r>
        <w:rPr>
          <w:w w:val="100"/>
        </w:rPr>
        <w:t> </w:t>
      </w:r>
      <w:r>
        <w:rPr>
          <w:spacing w:val="-2"/>
        </w:rPr>
        <w:t>在受益期内分期平均摊销，如长期待摊费用项目不能使以后会计期间受益，则将尚未摊销的摊余价值</w:t>
      </w:r>
    </w:p>
    <w:p>
      <w:pPr>
        <w:pStyle w:val="BodyText"/>
        <w:spacing w:line="240" w:lineRule="auto" w:before="46"/>
        <w:ind w:right="145"/>
        <w:jc w:val="left"/>
      </w:pPr>
      <w:r>
        <w:rPr/>
        <w:t>全部转入当期损益。</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5" w:firstLine="420"/>
        <w:jc w:val="left"/>
      </w:pPr>
      <w:r>
        <w:rPr>
          <w:spacing w:val="-2"/>
        </w:rPr>
        <w:t>本公司涉及诉讼、债务担保、亏损合同、重组事项时，如该等事项很可能需要未来以交付资产或提供</w:t>
      </w:r>
      <w:r>
        <w:rPr>
          <w:w w:val="100"/>
        </w:rPr>
        <w:t> </w:t>
      </w:r>
      <w:r>
        <w:rPr/>
        <w:t>劳务、其金额能够可靠计量的，确认为预计负债。</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3" w:right="145"/>
        <w:jc w:val="left"/>
      </w:pPr>
      <w:r>
        <w:rPr>
          <w:spacing w:val="-2"/>
        </w:rPr>
        <w:t>与或有事项相关的义务同时满足下列条件时，本公司确认为预计负债</w:t>
      </w:r>
      <w:r>
        <w:rPr>
          <w:spacing w:val="-48"/>
        </w:rPr>
        <w:t> </w:t>
      </w:r>
      <w:r>
        <w:rPr>
          <w:spacing w:val="-48"/>
        </w:rPr>
      </w:r>
      <w:r>
        <w:rPr>
          <w:rFonts w:ascii="宋体" w:hAnsi="宋体" w:cs="宋体" w:eastAsia="宋体" w:hint="default"/>
        </w:rPr>
        <w:t>1</w:t>
      </w:r>
      <w:r>
        <w:rPr/>
        <w:t>）该义务是本公司承担的现时义务；</w:t>
      </w:r>
    </w:p>
    <w:p>
      <w:pPr>
        <w:pStyle w:val="BodyText"/>
        <w:spacing w:line="240" w:lineRule="auto" w:before="46"/>
        <w:ind w:left="573" w:right="145"/>
        <w:jc w:val="left"/>
      </w:pPr>
      <w:r>
        <w:rPr>
          <w:rFonts w:ascii="宋体" w:hAnsi="宋体" w:cs="宋体" w:eastAsia="宋体" w:hint="default"/>
        </w:rPr>
        <w:t>2</w:t>
      </w:r>
      <w:r>
        <w:rPr/>
        <w:t>）履行该义务很可能导致经济利益流出本公司；</w:t>
      </w:r>
    </w:p>
    <w:p>
      <w:pPr>
        <w:spacing w:line="240" w:lineRule="auto" w:before="10"/>
        <w:rPr>
          <w:rFonts w:ascii="宋体" w:hAnsi="宋体" w:cs="宋体" w:eastAsia="宋体" w:hint="default"/>
          <w:sz w:val="14"/>
          <w:szCs w:val="14"/>
        </w:rPr>
      </w:pPr>
    </w:p>
    <w:p>
      <w:pPr>
        <w:pStyle w:val="BodyText"/>
        <w:spacing w:line="240" w:lineRule="auto"/>
        <w:ind w:left="573" w:right="145"/>
        <w:jc w:val="left"/>
      </w:pPr>
      <w:r>
        <w:rPr>
          <w:rFonts w:ascii="宋体" w:hAnsi="宋体" w:cs="宋体" w:eastAsia="宋体" w:hint="default"/>
        </w:rPr>
        <w:t>3</w:t>
      </w:r>
      <w:r>
        <w:rPr/>
        <w:t>）该义务的金额能够可靠地计量。</w:t>
      </w:r>
    </w:p>
    <w:p>
      <w:pPr>
        <w:spacing w:line="670" w:lineRule="atLeast" w:before="37"/>
        <w:ind w:left="573" w:right="20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spacing w:line="240" w:lineRule="auto" w:before="10"/>
        <w:rPr>
          <w:rFonts w:ascii="宋体" w:hAnsi="宋体" w:cs="宋体" w:eastAsia="宋体" w:hint="default"/>
          <w:sz w:val="14"/>
          <w:szCs w:val="14"/>
        </w:rPr>
      </w:pPr>
    </w:p>
    <w:p>
      <w:pPr>
        <w:pStyle w:val="BodyText"/>
        <w:spacing w:line="408" w:lineRule="auto"/>
        <w:ind w:right="145" w:firstLine="420"/>
        <w:jc w:val="left"/>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408" w:lineRule="auto" w:before="46"/>
        <w:ind w:left="573" w:right="145"/>
        <w:jc w:val="left"/>
      </w:pPr>
      <w:r>
        <w:rPr/>
        <w:t>最佳估计数分别以下情况处理：</w:t>
      </w:r>
      <w:r>
        <w:rPr>
          <w:w w:val="100"/>
        </w:rPr>
        <w:t> </w:t>
      </w:r>
      <w:r>
        <w:rPr>
          <w:spacing w:val="-2"/>
        </w:rPr>
        <w:t>所需支出存在一个连续范围（或区间），且该范围内各种结果发生的可能性相同的，则最佳估计数按</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0"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408" w:lineRule="auto" w:before="46"/>
        <w:ind w:right="206"/>
        <w:jc w:val="both"/>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408" w:lineRule="auto" w:before="46"/>
        <w:ind w:right="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20</w:t>
      </w:r>
      <w:r>
        <w:rPr/>
        <w:t>、收入</w:t>
      </w:r>
      <w:r>
        <w:rPr>
          <w:b w:val="0"/>
          <w:bCs w:val="0"/>
        </w:rPr>
      </w:r>
    </w:p>
    <w:p>
      <w:pPr>
        <w:spacing w:line="688" w:lineRule="exact" w:before="1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408" w:lineRule="auto" w:before="85"/>
        <w:ind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408" w:lineRule="auto" w:before="46"/>
        <w:ind w:right="0" w:firstLine="420"/>
        <w:jc w:val="left"/>
      </w:pPr>
      <w:r>
        <w:rPr>
          <w:rFonts w:ascii="宋体" w:hAnsi="宋体" w:cs="宋体" w:eastAsia="宋体" w:hint="default"/>
        </w:rPr>
        <w:t>1</w:t>
      </w:r>
      <w:r>
        <w:rPr/>
        <w:t>）外销收入确认：出口销售采用离岸价结算，货物经商检、出口报关，公司在海关确认出口并在出</w:t>
      </w:r>
      <w:r>
        <w:rPr>
          <w:w w:val="100"/>
        </w:rPr>
        <w:t> </w:t>
      </w:r>
      <w:r>
        <w:rPr/>
        <w:t>口报关单上加注出口日期后确认收入。</w:t>
      </w:r>
    </w:p>
    <w:p>
      <w:pPr>
        <w:pStyle w:val="BodyText"/>
        <w:spacing w:line="240" w:lineRule="auto" w:before="46"/>
        <w:ind w:left="573" w:right="0"/>
        <w:jc w:val="left"/>
      </w:pPr>
      <w:r>
        <w:rPr>
          <w:rFonts w:ascii="宋体" w:hAnsi="宋体" w:cs="宋体" w:eastAsia="宋体" w:hint="default"/>
        </w:rPr>
        <w:t>2</w:t>
      </w:r>
      <w:r>
        <w:rPr/>
        <w:t>）内销收入确认：在开具发票，并取得客户签字的发货单后确认收入。</w:t>
      </w:r>
    </w:p>
    <w:p>
      <w:pPr>
        <w:spacing w:line="670" w:lineRule="atLeast" w:before="3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spacing w:line="240" w:lineRule="auto" w:before="10"/>
        <w:rPr>
          <w:rFonts w:ascii="宋体" w:hAnsi="宋体" w:cs="宋体" w:eastAsia="宋体" w:hint="default"/>
          <w:sz w:val="14"/>
          <w:szCs w:val="14"/>
        </w:rPr>
      </w:pPr>
    </w:p>
    <w:p>
      <w:pPr>
        <w:pStyle w:val="BodyText"/>
        <w:spacing w:line="408" w:lineRule="auto"/>
        <w:ind w:left="573" w:right="1229" w:hanging="421"/>
        <w:jc w:val="left"/>
      </w:pPr>
      <w:r>
        <w:rPr/>
        <w:t>使用权收入金额</w:t>
      </w:r>
      <w:r>
        <w:rPr>
          <w:spacing w:val="-103"/>
        </w:rPr>
        <w:t> </w:t>
      </w:r>
      <w:r>
        <w:rPr>
          <w:spacing w:val="-103"/>
        </w:rPr>
      </w:r>
      <w:r>
        <w:rPr>
          <w:rFonts w:ascii="宋体" w:hAnsi="宋体" w:cs="宋体" w:eastAsia="宋体" w:hint="default"/>
          <w:spacing w:val="-2"/>
        </w:rPr>
        <w:t>1</w:t>
      </w:r>
      <w:r>
        <w:rPr>
          <w:spacing w:val="-2"/>
        </w:rPr>
        <w:t>）利息收入金额，按照他人使用本企业货币资金的时间和实际利率计算确定。</w:t>
      </w:r>
    </w:p>
    <w:p>
      <w:pPr>
        <w:pStyle w:val="BodyText"/>
        <w:spacing w:line="240" w:lineRule="auto" w:before="46"/>
        <w:ind w:left="573" w:right="0"/>
        <w:jc w:val="left"/>
      </w:pPr>
      <w:r>
        <w:rPr>
          <w:rFonts w:ascii="宋体" w:hAnsi="宋体" w:cs="宋体" w:eastAsia="宋体" w:hint="default"/>
        </w:rPr>
        <w:t>2</w:t>
      </w:r>
      <w:r>
        <w:rPr/>
        <w:t>）使用费收入金额，按照有关合同或协议约定的收费时间和方法计算确定。</w:t>
      </w:r>
    </w:p>
    <w:p>
      <w:pPr>
        <w:spacing w:line="670" w:lineRule="atLeast" w:before="3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spacing w:line="240" w:lineRule="auto" w:before="10"/>
        <w:rPr>
          <w:rFonts w:ascii="宋体" w:hAnsi="宋体" w:cs="宋体" w:eastAsia="宋体" w:hint="default"/>
          <w:sz w:val="14"/>
          <w:szCs w:val="14"/>
        </w:rPr>
      </w:pPr>
    </w:p>
    <w:p>
      <w:pPr>
        <w:pStyle w:val="BodyText"/>
        <w:spacing w:line="408" w:lineRule="auto"/>
        <w:ind w:left="573" w:right="0" w:hanging="421"/>
        <w:jc w:val="left"/>
      </w:pPr>
      <w:r>
        <w:rPr/>
        <w:t>务交易的完工进度，依据已完工作的测量确定。</w:t>
      </w:r>
      <w:r>
        <w:rPr>
          <w:w w:val="100"/>
        </w:rPr>
        <w:t> </w:t>
      </w:r>
      <w:r>
        <w:rPr>
          <w:spacing w:val="-2"/>
        </w:rPr>
        <w:t>按照已收或应收的合同或协议价款确定提供劳务收入总额，但已收或应收的合同或协议价款不公允的</w:t>
      </w:r>
    </w:p>
    <w:p>
      <w:pPr>
        <w:pStyle w:val="BodyText"/>
        <w:spacing w:line="408" w:lineRule="auto" w:before="46"/>
        <w:ind w:right="20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spacing w:after="0" w:line="408" w:lineRule="auto"/>
        <w:jc w:val="both"/>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pStyle w:val="BodyText"/>
        <w:spacing w:line="408" w:lineRule="auto" w:before="175"/>
        <w:ind w:left="573" w:right="145"/>
        <w:jc w:val="left"/>
      </w:pPr>
      <w:r>
        <w:rPr/>
        <w:t>在资产负债表日提供劳务交易结果不能够可靠估计的，分别下列情况处理：</w:t>
      </w:r>
      <w:r>
        <w:rPr>
          <w:w w:val="100"/>
        </w:rPr>
        <w:t> </w:t>
      </w:r>
      <w:r>
        <w:rPr>
          <w:rFonts w:ascii="宋体" w:hAnsi="宋体" w:cs="宋体" w:eastAsia="宋体" w:hint="default"/>
        </w:rPr>
        <w:t>1</w:t>
      </w:r>
      <w:r>
        <w:rPr/>
        <w:t>）已经发生的劳务成本预计能够得到补偿的，按照已经发生的劳务成本金额确认提供劳务收入，并</w:t>
      </w:r>
    </w:p>
    <w:p>
      <w:pPr>
        <w:pStyle w:val="BodyText"/>
        <w:spacing w:line="408" w:lineRule="auto" w:before="46"/>
        <w:ind w:left="573" w:right="145" w:hanging="421"/>
        <w:jc w:val="left"/>
      </w:pPr>
      <w:r>
        <w:rPr/>
        <w:t>按相同金额结转劳务成本。</w:t>
      </w:r>
      <w:r>
        <w:rPr>
          <w:w w:val="100"/>
        </w:rPr>
        <w:t> </w:t>
      </w:r>
      <w:r>
        <w:rPr>
          <w:rFonts w:ascii="宋体" w:hAnsi="宋体" w:cs="宋体" w:eastAsia="宋体" w:hint="default"/>
        </w:rPr>
        <w:t>2</w:t>
      </w:r>
      <w:r>
        <w:rPr/>
        <w:t>）已经发生的劳务成本预计不能够得到补偿的，将已经发生的劳务成本计入当期损益，不确认提供</w:t>
      </w:r>
    </w:p>
    <w:p>
      <w:pPr>
        <w:pStyle w:val="BodyText"/>
        <w:spacing w:line="240" w:lineRule="auto" w:before="46"/>
        <w:ind w:right="145"/>
        <w:jc w:val="left"/>
      </w:pPr>
      <w:r>
        <w:rPr/>
        <w:t>劳务收入。</w:t>
      </w:r>
    </w:p>
    <w:p>
      <w:pPr>
        <w:spacing w:line="240" w:lineRule="auto" w:before="0"/>
        <w:rPr>
          <w:rFonts w:ascii="宋体" w:hAnsi="宋体" w:cs="宋体" w:eastAsia="宋体" w:hint="default"/>
          <w:sz w:val="20"/>
          <w:szCs w:val="20"/>
        </w:rPr>
      </w:pPr>
    </w:p>
    <w:p>
      <w:pPr>
        <w:pStyle w:val="Heading4"/>
        <w:spacing w:line="240" w:lineRule="auto" w:before="154"/>
        <w:ind w:right="145"/>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政府补助，是本公司从政府无偿取得的货币性资产与非货币性资产。分为与资产相关的政府补助和与</w:t>
      </w:r>
      <w:r>
        <w:rPr>
          <w:w w:val="100"/>
        </w:rPr>
        <w:t> </w:t>
      </w:r>
      <w:r>
        <w:rPr/>
        <w:t>收益相关的政府补助。</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spacing w:val="-2"/>
        </w:rPr>
        <w:t>与购建固定资产、无形资产等长期资产相关的政府补助，确认为递延收益，按照所建造或购买的资产</w:t>
      </w:r>
      <w:r>
        <w:rPr>
          <w:w w:val="100"/>
        </w:rPr>
        <w:t> </w:t>
      </w:r>
      <w:r>
        <w:rPr/>
        <w:t>使用年限分期计入营业外收入；</w:t>
      </w:r>
    </w:p>
    <w:p>
      <w:pPr>
        <w:pStyle w:val="BodyText"/>
        <w:spacing w:line="408" w:lineRule="auto" w:before="46"/>
        <w:ind w:right="146" w:firstLine="420"/>
        <w:jc w:val="both"/>
      </w:pPr>
      <w:r>
        <w:rPr>
          <w:spacing w:val="-2"/>
        </w:rPr>
        <w:t>与收益相关的政府补助，用于补偿企业以后期间的相关费用或损失的，取得时确认为递延收益，在确</w:t>
      </w:r>
      <w:r>
        <w:rPr>
          <w:w w:val="100"/>
        </w:rPr>
        <w:t> </w:t>
      </w:r>
      <w:r>
        <w:rPr>
          <w:spacing w:val="-2"/>
        </w:rPr>
        <w:t>认相关费用的期间计入当期营业外收入；用于补偿企业已发生的相关费用或损失的，取得时直接计入当期</w:t>
      </w:r>
      <w:r>
        <w:rPr>
          <w:spacing w:val="-42"/>
        </w:rPr>
        <w:t> </w:t>
      </w:r>
      <w:r>
        <w:rPr>
          <w:spacing w:val="-42"/>
        </w:rPr>
      </w:r>
      <w:r>
        <w:rPr/>
        <w:t>营业外收入。</w:t>
      </w:r>
    </w:p>
    <w:p>
      <w:pPr>
        <w:spacing w:line="240" w:lineRule="auto" w:before="8"/>
        <w:rPr>
          <w:rFonts w:ascii="宋体" w:hAnsi="宋体" w:cs="宋体" w:eastAsia="宋体" w:hint="default"/>
          <w:sz w:val="20"/>
          <w:szCs w:val="20"/>
        </w:rPr>
      </w:pPr>
    </w:p>
    <w:p>
      <w:pPr>
        <w:pStyle w:val="Heading4"/>
        <w:spacing w:line="240" w:lineRule="auto"/>
        <w:ind w:right="145"/>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692" w:lineRule="exact" w:before="13"/>
        <w:ind w:left="573" w:right="14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240" w:lineRule="auto" w:before="84"/>
        <w:ind w:right="145"/>
        <w:jc w:val="left"/>
      </w:pPr>
      <w:r>
        <w:rPr/>
        <w:t>应纳税所得额为限。</w:t>
      </w:r>
    </w:p>
    <w:p>
      <w:pPr>
        <w:spacing w:line="240" w:lineRule="auto" w:before="0"/>
        <w:rPr>
          <w:rFonts w:ascii="宋体" w:hAnsi="宋体" w:cs="宋体" w:eastAsia="宋体" w:hint="default"/>
          <w:sz w:val="20"/>
          <w:szCs w:val="20"/>
        </w:rPr>
      </w:pPr>
    </w:p>
    <w:p>
      <w:pPr>
        <w:spacing w:line="568" w:lineRule="auto" w:before="155"/>
        <w:ind w:left="573" w:right="20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对于应纳税暂时性差异，除特殊情况外，确认递延所得税负债。</w:t>
      </w:r>
    </w:p>
    <w:p>
      <w:pPr>
        <w:pStyle w:val="Heading4"/>
        <w:spacing w:line="240" w:lineRule="auto" w:before="128"/>
        <w:ind w:right="145"/>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10"/>
        <w:rPr>
          <w:rFonts w:ascii="宋体" w:hAnsi="宋体" w:cs="宋体" w:eastAsia="宋体" w:hint="default"/>
          <w:b/>
          <w:bCs/>
          <w:sz w:val="24"/>
          <w:szCs w:val="24"/>
        </w:rPr>
      </w:pPr>
    </w:p>
    <w:p>
      <w:pPr>
        <w:spacing w:line="568" w:lineRule="auto" w:before="0"/>
        <w:ind w:left="573" w:right="14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）公司租入资产所支付的租赁费，在不扣除免租期的整个租赁期内，按直线法进行分摊，计入当期</w:t>
      </w:r>
    </w:p>
    <w:p>
      <w:pPr>
        <w:spacing w:after="0" w:line="568"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408" w:lineRule="auto" w:before="175"/>
        <w:ind w:left="573" w:right="145" w:hanging="421"/>
        <w:jc w:val="left"/>
      </w:pPr>
      <w:r>
        <w:rPr/>
        <w:t>费用。公司支付的与租赁交易相关的初始直接费用，计入当期费用。</w:t>
      </w:r>
      <w:r>
        <w:rPr>
          <w:w w:val="100"/>
        </w:rPr>
        <w:t> </w:t>
      </w:r>
      <w:r>
        <w:rPr>
          <w:spacing w:val="-2"/>
        </w:rPr>
        <w:t>资产出租方承担了应由公司承担的与租赁相关的费用时，公司将该部分费用从租金总额中扣除，按扣</w:t>
      </w:r>
    </w:p>
    <w:p>
      <w:pPr>
        <w:pStyle w:val="BodyText"/>
        <w:spacing w:line="408" w:lineRule="auto" w:before="46"/>
        <w:ind w:left="573" w:right="145" w:hanging="421"/>
        <w:jc w:val="left"/>
      </w:pPr>
      <w:r>
        <w:rPr/>
        <w:t>除后的租金费用在租赁期内分摊，计入当期费用。</w:t>
      </w:r>
      <w:r>
        <w:rPr>
          <w:w w:val="100"/>
        </w:rPr>
        <w:t> </w:t>
      </w:r>
      <w:r>
        <w:rPr>
          <w:rFonts w:ascii="宋体" w:hAnsi="宋体" w:cs="宋体" w:eastAsia="宋体" w:hint="default"/>
        </w:rPr>
        <w:t>2</w:t>
      </w:r>
      <w:r>
        <w:rPr/>
        <w:t>）公司出租资产所收取的租赁费，在不扣除免租期的整个租赁期内，按直线法进行分摊，确认为租</w:t>
      </w:r>
    </w:p>
    <w:p>
      <w:pPr>
        <w:pStyle w:val="BodyText"/>
        <w:spacing w:line="408" w:lineRule="auto" w:before="46"/>
        <w:ind w:right="145"/>
        <w:jc w:val="left"/>
      </w:pPr>
      <w:r>
        <w:rPr>
          <w:spacing w:val="-2"/>
        </w:rPr>
        <w:t>赁收入。公司支付的与租赁交易相关的初始直接费用，计入当期费用；如金额较大的，则予以资本化，在</w:t>
      </w:r>
      <w:r>
        <w:rPr>
          <w:spacing w:val="-43"/>
        </w:rPr>
        <w:t> </w:t>
      </w:r>
      <w:r>
        <w:rPr>
          <w:spacing w:val="-43"/>
        </w:rPr>
      </w:r>
      <w:r>
        <w:rPr/>
        <w:t>整个租赁期间内按照与租赁收入确认相同的基础分期计入当期收益。</w:t>
      </w:r>
    </w:p>
    <w:p>
      <w:pPr>
        <w:pStyle w:val="BodyText"/>
        <w:spacing w:line="408" w:lineRule="auto" w:before="46"/>
        <w:ind w:right="145" w:firstLine="420"/>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9"/>
        <w:rPr>
          <w:rFonts w:ascii="宋体" w:hAnsi="宋体" w:cs="宋体" w:eastAsia="宋体" w:hint="default"/>
          <w:sz w:val="18"/>
          <w:szCs w:val="18"/>
        </w:rPr>
      </w:pPr>
    </w:p>
    <w:p>
      <w:pPr>
        <w:pStyle w:val="Heading2"/>
        <w:spacing w:line="240" w:lineRule="auto" w:before="0"/>
        <w:ind w:right="145"/>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5"/>
        <w:gridCol w:w="3015"/>
        <w:gridCol w:w="3026"/>
      </w:tblGrid>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1" w:hRule="exact"/>
        </w:trPr>
        <w:tc>
          <w:tcPr>
            <w:tcW w:w="3505" w:type="dxa"/>
            <w:tcBorders>
              <w:top w:val="single" w:sz="4" w:space="0" w:color="000000"/>
              <w:left w:val="single" w:sz="4" w:space="0" w:color="000000"/>
              <w:bottom w:val="nil" w:sz="6" w:space="0" w:color="auto"/>
              <w:right w:val="single" w:sz="10" w:space="0" w:color="C6ECCC"/>
            </w:tcBorders>
            <w:shd w:val="clear" w:color="auto" w:fill="D2D2D2"/>
          </w:tcPr>
          <w:p>
            <w:pPr/>
          </w:p>
        </w:tc>
        <w:tc>
          <w:tcPr>
            <w:tcW w:w="3015" w:type="dxa"/>
            <w:vMerge w:val="restart"/>
            <w:tcBorders>
              <w:top w:val="single" w:sz="4" w:space="0" w:color="000000"/>
              <w:left w:val="single" w:sz="10" w:space="0" w:color="D2D2D2"/>
              <w:right w:val="single" w:sz="4" w:space="0" w:color="000000"/>
            </w:tcBorders>
            <w:shd w:val="clear" w:color="auto" w:fill="C6ECCC"/>
          </w:tcPr>
          <w:p>
            <w:pPr>
              <w:pStyle w:val="TableParagraph"/>
              <w:spacing w:line="314" w:lineRule="auto" w:before="49"/>
              <w:ind w:left="16" w:right="8"/>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应交增值税；公司一般货物出口业务执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免、抵、退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政策，按照出口环节退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还采购环节的增值税政策；出口退税率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302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505"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15" w:type="dxa"/>
            <w:vMerge/>
            <w:tcBorders>
              <w:left w:val="single" w:sz="10" w:space="0" w:color="D2D2D2"/>
              <w:right w:val="single" w:sz="4" w:space="0" w:color="000000"/>
            </w:tcBorders>
            <w:shd w:val="clear" w:color="auto" w:fill="C6ECCC"/>
          </w:tcPr>
          <w:p>
            <w:pPr/>
          </w:p>
        </w:tc>
        <w:tc>
          <w:tcPr>
            <w:tcW w:w="30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17%</w:t>
            </w:r>
          </w:p>
        </w:tc>
      </w:tr>
      <w:tr>
        <w:trPr>
          <w:trHeight w:val="941" w:hRule="exact"/>
        </w:trPr>
        <w:tc>
          <w:tcPr>
            <w:tcW w:w="3505" w:type="dxa"/>
            <w:tcBorders>
              <w:top w:val="nil" w:sz="6" w:space="0" w:color="auto"/>
              <w:left w:val="single" w:sz="4" w:space="0" w:color="000000"/>
              <w:bottom w:val="single" w:sz="4" w:space="0" w:color="000000"/>
              <w:right w:val="single" w:sz="10" w:space="0" w:color="C6ECCC"/>
            </w:tcBorders>
            <w:shd w:val="clear" w:color="auto" w:fill="D2D2D2"/>
          </w:tcPr>
          <w:p>
            <w:pPr/>
          </w:p>
        </w:tc>
        <w:tc>
          <w:tcPr>
            <w:tcW w:w="3015" w:type="dxa"/>
            <w:vMerge/>
            <w:tcBorders>
              <w:left w:val="single" w:sz="10" w:space="0" w:color="D2D2D2"/>
              <w:bottom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1" w:hRule="exact"/>
        </w:trPr>
        <w:tc>
          <w:tcPr>
            <w:tcW w:w="3505" w:type="dxa"/>
            <w:tcBorders>
              <w:top w:val="single" w:sz="4" w:space="0" w:color="000000"/>
              <w:left w:val="single" w:sz="4" w:space="0" w:color="000000"/>
              <w:bottom w:val="nil" w:sz="6" w:space="0" w:color="auto"/>
              <w:right w:val="single" w:sz="10" w:space="0" w:color="C6ECCC"/>
            </w:tcBorders>
            <w:shd w:val="clear" w:color="auto" w:fill="D2D2D2"/>
          </w:tcPr>
          <w:p>
            <w:pPr/>
          </w:p>
        </w:tc>
        <w:tc>
          <w:tcPr>
            <w:tcW w:w="3015" w:type="dxa"/>
            <w:vMerge w:val="restart"/>
            <w:tcBorders>
              <w:top w:val="single" w:sz="4" w:space="0" w:color="000000"/>
              <w:left w:val="single" w:sz="10" w:space="0" w:color="D2D2D2"/>
              <w:right w:val="single" w:sz="4" w:space="0" w:color="000000"/>
            </w:tcBorders>
            <w:shd w:val="clear" w:color="auto" w:fill="C6ECCC"/>
          </w:tcPr>
          <w:p>
            <w:pPr>
              <w:pStyle w:val="TableParagraph"/>
              <w:spacing w:line="316" w:lineRule="auto" w:before="49"/>
              <w:ind w:left="16" w:right="8"/>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3505" w:type="dxa"/>
            <w:tcBorders>
              <w:top w:val="nil" w:sz="6" w:space="0" w:color="auto"/>
              <w:left w:val="single" w:sz="4" w:space="0" w:color="000000"/>
              <w:bottom w:val="nil" w:sz="6" w:space="0" w:color="auto"/>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15" w:type="dxa"/>
            <w:vMerge/>
            <w:tcBorders>
              <w:left w:val="single" w:sz="10" w:space="0" w:color="D2D2D2"/>
              <w:right w:val="single" w:sz="4" w:space="0" w:color="000000"/>
            </w:tcBorders>
            <w:shd w:val="clear" w:color="auto" w:fill="C6ECCC"/>
          </w:tcPr>
          <w:p>
            <w:pPr/>
          </w:p>
        </w:tc>
        <w:tc>
          <w:tcPr>
            <w:tcW w:w="30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505" w:type="dxa"/>
            <w:tcBorders>
              <w:top w:val="nil" w:sz="6" w:space="0" w:color="auto"/>
              <w:left w:val="single" w:sz="4" w:space="0" w:color="000000"/>
              <w:bottom w:val="single" w:sz="4" w:space="0" w:color="000000"/>
              <w:right w:val="single" w:sz="10" w:space="0" w:color="C6ECCC"/>
            </w:tcBorders>
            <w:shd w:val="clear" w:color="auto" w:fill="D2D2D2"/>
          </w:tcPr>
          <w:p>
            <w:pPr/>
          </w:p>
        </w:tc>
        <w:tc>
          <w:tcPr>
            <w:tcW w:w="3015" w:type="dxa"/>
            <w:vMerge/>
            <w:tcBorders>
              <w:left w:val="single" w:sz="10" w:space="0" w:color="D2D2D2"/>
              <w:bottom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1" w:hRule="exact"/>
        </w:trPr>
        <w:tc>
          <w:tcPr>
            <w:tcW w:w="3505" w:type="dxa"/>
            <w:tcBorders>
              <w:top w:val="single" w:sz="4" w:space="0" w:color="000000"/>
              <w:left w:val="single" w:sz="4" w:space="0" w:color="000000"/>
              <w:bottom w:val="single" w:sz="4" w:space="0" w:color="000000"/>
              <w:right w:val="single" w:sz="10" w:space="0" w:color="C6EC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15"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61" w:hRule="exact"/>
        </w:trPr>
        <w:tc>
          <w:tcPr>
            <w:tcW w:w="3505" w:type="dxa"/>
            <w:tcBorders>
              <w:top w:val="single" w:sz="4" w:space="0" w:color="000000"/>
              <w:left w:val="single" w:sz="4" w:space="0" w:color="000000"/>
              <w:bottom w:val="nil" w:sz="6" w:space="0" w:color="auto"/>
              <w:right w:val="single" w:sz="4" w:space="0" w:color="000000"/>
            </w:tcBorders>
            <w:shd w:val="clear" w:color="auto" w:fill="C6ECCC"/>
          </w:tcPr>
          <w:p>
            <w:pPr/>
          </w:p>
        </w:tc>
        <w:tc>
          <w:tcPr>
            <w:tcW w:w="3015"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4" w:hRule="exact"/>
        </w:trPr>
        <w:tc>
          <w:tcPr>
            <w:tcW w:w="350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15" w:type="dxa"/>
            <w:vMerge/>
            <w:tcBorders>
              <w:left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3505" w:type="dxa"/>
            <w:tcBorders>
              <w:top w:val="nil" w:sz="6" w:space="0" w:color="auto"/>
              <w:left w:val="single" w:sz="4" w:space="0" w:color="000000"/>
              <w:bottom w:val="single" w:sz="4" w:space="0" w:color="000000"/>
              <w:right w:val="single" w:sz="4" w:space="0" w:color="000000"/>
            </w:tcBorders>
            <w:shd w:val="clear" w:color="auto" w:fill="C6ECCC"/>
          </w:tcPr>
          <w:p>
            <w:pPr/>
          </w:p>
        </w:tc>
        <w:tc>
          <w:tcPr>
            <w:tcW w:w="3015" w:type="dxa"/>
            <w:vMerge/>
            <w:tcBorders>
              <w:left w:val="single" w:sz="4" w:space="0" w:color="000000"/>
              <w:bottom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61" w:hRule="exact"/>
        </w:trPr>
        <w:tc>
          <w:tcPr>
            <w:tcW w:w="3505" w:type="dxa"/>
            <w:tcBorders>
              <w:top w:val="single" w:sz="4" w:space="0" w:color="000000"/>
              <w:left w:val="single" w:sz="4" w:space="0" w:color="000000"/>
              <w:bottom w:val="nil" w:sz="6" w:space="0" w:color="auto"/>
              <w:right w:val="single" w:sz="4" w:space="0" w:color="000000"/>
            </w:tcBorders>
            <w:shd w:val="clear" w:color="auto" w:fill="C6ECCC"/>
          </w:tcPr>
          <w:p>
            <w:pPr/>
          </w:p>
        </w:tc>
        <w:tc>
          <w:tcPr>
            <w:tcW w:w="3015" w:type="dxa"/>
            <w:vMerge w:val="restart"/>
            <w:tcBorders>
              <w:top w:val="single" w:sz="4" w:space="0" w:color="000000"/>
              <w:left w:val="single" w:sz="4" w:space="0" w:color="000000"/>
              <w:right w:val="single" w:sz="4" w:space="0" w:color="000000"/>
            </w:tcBorders>
            <w:shd w:val="clear" w:color="auto" w:fill="C6ECCC"/>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3505"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15" w:type="dxa"/>
            <w:vMerge/>
            <w:tcBorders>
              <w:left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3505" w:type="dxa"/>
            <w:tcBorders>
              <w:top w:val="nil" w:sz="6" w:space="0" w:color="auto"/>
              <w:left w:val="single" w:sz="4" w:space="0" w:color="000000"/>
              <w:bottom w:val="single" w:sz="4" w:space="0" w:color="000000"/>
              <w:right w:val="single" w:sz="4" w:space="0" w:color="000000"/>
            </w:tcBorders>
            <w:shd w:val="clear" w:color="auto" w:fill="C6ECCC"/>
          </w:tcPr>
          <w:p>
            <w:pPr/>
          </w:p>
        </w:tc>
        <w:tc>
          <w:tcPr>
            <w:tcW w:w="3015" w:type="dxa"/>
            <w:vMerge/>
            <w:tcBorders>
              <w:left w:val="single" w:sz="4" w:space="0" w:color="000000"/>
              <w:bottom w:val="single" w:sz="4" w:space="0" w:color="000000"/>
              <w:right w:val="single" w:sz="4" w:space="0" w:color="000000"/>
            </w:tcBorders>
            <w:shd w:val="clear" w:color="auto" w:fill="C6ECCC"/>
          </w:tcPr>
          <w:p>
            <w:pPr/>
          </w:p>
        </w:tc>
        <w:tc>
          <w:tcPr>
            <w:tcW w:w="3026"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0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按税法规定计算的营业收入</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0.13%</w:t>
            </w:r>
          </w:p>
        </w:tc>
      </w:tr>
    </w:tbl>
    <w:p>
      <w:pPr>
        <w:pStyle w:val="BodyText"/>
        <w:spacing w:line="372" w:lineRule="auto" w:before="29"/>
        <w:ind w:left="573" w:right="145" w:hanging="421"/>
        <w:jc w:val="left"/>
      </w:pPr>
      <w:r>
        <w:rPr/>
        <w:t>各分公司、分厂执行的所得税税率</w:t>
      </w:r>
      <w:r>
        <w:rPr>
          <w:w w:val="100"/>
        </w:rPr>
        <w:t> </w:t>
      </w:r>
      <w:r>
        <w:rPr>
          <w:spacing w:val="-2"/>
        </w:rPr>
        <w:t>本公司企业所得税税率</w:t>
      </w:r>
      <w:r>
        <w:rPr>
          <w:rFonts w:ascii="宋体" w:hAnsi="宋体" w:cs="宋体" w:eastAsia="宋体" w:hint="default"/>
          <w:spacing w:val="-2"/>
        </w:rPr>
        <w:t>15%</w:t>
      </w:r>
      <w:r>
        <w:rPr>
          <w:spacing w:val="-2"/>
        </w:rPr>
        <w:t>，群兴香港利得税为</w:t>
      </w:r>
      <w:r>
        <w:rPr>
          <w:rFonts w:ascii="宋体" w:hAnsi="宋体" w:cs="宋体" w:eastAsia="宋体" w:hint="default"/>
          <w:spacing w:val="-2"/>
        </w:rPr>
        <w:t>16.5%</w:t>
      </w:r>
      <w:r>
        <w:rPr>
          <w:spacing w:val="-2"/>
        </w:rPr>
        <w:t>、童乐乐玩具为</w:t>
      </w:r>
      <w:r>
        <w:rPr>
          <w:rFonts w:ascii="宋体" w:hAnsi="宋体" w:cs="宋体" w:eastAsia="宋体" w:hint="default"/>
          <w:spacing w:val="-2"/>
        </w:rPr>
        <w:t>25%</w:t>
      </w:r>
      <w:r>
        <w:rPr>
          <w:spacing w:val="-2"/>
        </w:rPr>
        <w:t>。</w:t>
      </w:r>
    </w:p>
    <w:p>
      <w:pPr>
        <w:spacing w:line="240" w:lineRule="auto" w:before="13"/>
        <w:rPr>
          <w:rFonts w:ascii="宋体" w:hAnsi="宋体" w:cs="宋体" w:eastAsia="宋体" w:hint="default"/>
          <w:sz w:val="22"/>
          <w:szCs w:val="22"/>
        </w:rPr>
      </w:pPr>
    </w:p>
    <w:p>
      <w:pPr>
        <w:pStyle w:val="Heading4"/>
        <w:spacing w:line="240" w:lineRule="auto"/>
        <w:ind w:right="145"/>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5" w:firstLine="420"/>
        <w:jc w:val="left"/>
      </w:pP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23</w:t>
      </w:r>
      <w:r>
        <w:rPr/>
        <w:t>日，本公司取得广东省科学技术厅颁发的</w:t>
      </w:r>
      <w:r>
        <w:rPr>
          <w:rFonts w:ascii="宋体" w:hAnsi="宋体" w:cs="宋体" w:eastAsia="宋体" w:hint="default"/>
        </w:rPr>
        <w:t>GF201144000289</w:t>
      </w:r>
      <w:r>
        <w:rPr/>
        <w:t>号“高新技术企业证书”。根</w:t>
      </w:r>
      <w:r>
        <w:rPr>
          <w:spacing w:val="2"/>
          <w:w w:val="100"/>
        </w:rPr>
        <w:t> </w:t>
      </w:r>
      <w:r>
        <w:rPr>
          <w:spacing w:val="3"/>
        </w:rPr>
        <w:t>据企业所得税法第二十八条规定：“国家需要重点扶持的高新技术企业，减按</w:t>
      </w:r>
      <w:r>
        <w:rPr>
          <w:rFonts w:ascii="宋体" w:hAnsi="宋体" w:cs="宋体" w:eastAsia="宋体" w:hint="default"/>
          <w:spacing w:val="3"/>
        </w:rPr>
        <w:t>15%</w:t>
      </w:r>
      <w:r>
        <w:rPr>
          <w:spacing w:val="3"/>
        </w:rPr>
        <w:t>的税率征收企业所得</w:t>
      </w:r>
    </w:p>
    <w:p>
      <w:pPr>
        <w:spacing w:after="0" w:line="40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145"/>
        <w:jc w:val="left"/>
      </w:pPr>
      <w:r>
        <w:rPr/>
        <w:t>税”，</w:t>
      </w:r>
      <w:r>
        <w:rPr>
          <w:rFonts w:ascii="宋体" w:hAnsi="宋体" w:cs="宋体" w:eastAsia="宋体" w:hint="default"/>
        </w:rPr>
        <w:t>2011</w:t>
      </w:r>
      <w:r>
        <w:rPr/>
        <w:t>年度至</w:t>
      </w:r>
      <w:r>
        <w:rPr>
          <w:rFonts w:ascii="宋体" w:hAnsi="宋体" w:cs="宋体" w:eastAsia="宋体" w:hint="default"/>
        </w:rPr>
        <w:t>2013</w:t>
      </w:r>
      <w:r>
        <w:rPr/>
        <w:t>年度，本公司所得税汇算清缴适用</w:t>
      </w:r>
      <w:r>
        <w:rPr>
          <w:rFonts w:ascii="宋体" w:hAnsi="宋体" w:cs="宋体" w:eastAsia="宋体" w:hint="default"/>
        </w:rPr>
        <w:t>15%</w:t>
      </w:r>
      <w:r>
        <w:rPr/>
        <w:t>的企业所得税税率。</w:t>
      </w:r>
    </w:p>
    <w:p>
      <w:pPr>
        <w:spacing w:line="240" w:lineRule="auto" w:before="12"/>
        <w:rPr>
          <w:rFonts w:ascii="宋体" w:hAnsi="宋体" w:cs="宋体" w:eastAsia="宋体" w:hint="default"/>
          <w:sz w:val="29"/>
          <w:szCs w:val="29"/>
        </w:rPr>
      </w:pPr>
    </w:p>
    <w:p>
      <w:pPr>
        <w:pStyle w:val="Heading2"/>
        <w:spacing w:line="240" w:lineRule="auto" w:before="0"/>
        <w:ind w:right="145"/>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54"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群興玩 具（香 港）有 限公司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一般贸 易</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00" w:lineRule="auto"/>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7"/>
              <w:jc w:val="both"/>
              <w:rPr>
                <w:rFonts w:ascii="宋体" w:hAnsi="宋体" w:cs="宋体" w:eastAsia="宋体" w:hint="default"/>
                <w:sz w:val="18"/>
                <w:szCs w:val="18"/>
              </w:rPr>
            </w:pPr>
            <w:r>
              <w:rPr>
                <w:rFonts w:ascii="宋体" w:hAnsi="宋体" w:cs="宋体" w:eastAsia="宋体" w:hint="default"/>
                <w:sz w:val="18"/>
                <w:szCs w:val="18"/>
              </w:rPr>
              <w:t>玩具产 品批发 零售； 进出口 贸易</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BodyText"/>
        <w:spacing w:line="259" w:lineRule="auto" w:before="96"/>
        <w:ind w:right="230" w:firstLine="420"/>
        <w:jc w:val="left"/>
      </w:pPr>
      <w:r>
        <w:rPr>
          <w:spacing w:val="-2"/>
        </w:rPr>
        <w:t>群興玩具（香港）有限公司成立于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日，注册资本为</w:t>
      </w:r>
      <w:r>
        <w:rPr>
          <w:rFonts w:ascii="Times New Roman" w:hAnsi="Times New Roman" w:cs="Times New Roman" w:eastAsia="Times New Roman" w:hint="default"/>
          <w:spacing w:val="-2"/>
        </w:rPr>
        <w:t>39</w:t>
      </w:r>
      <w:r>
        <w:rPr>
          <w:spacing w:val="-2"/>
        </w:rPr>
        <w:t>万美元，由本公司出资</w:t>
      </w:r>
      <w:r>
        <w:rPr>
          <w:rFonts w:ascii="Times New Roman" w:hAnsi="Times New Roman" w:cs="Times New Roman" w:eastAsia="Times New Roman" w:hint="default"/>
          <w:spacing w:val="-2"/>
        </w:rPr>
        <w:t>39</w:t>
      </w:r>
      <w:r>
        <w:rPr>
          <w:spacing w:val="-2"/>
        </w:rPr>
        <w:t>万美元，</w:t>
      </w:r>
      <w:r>
        <w:rPr>
          <w:w w:val="100"/>
        </w:rPr>
        <w:t> </w:t>
      </w:r>
      <w:r>
        <w:rPr/>
        <w:t>持有该公司</w:t>
      </w:r>
      <w:r>
        <w:rPr>
          <w:rFonts w:ascii="Times New Roman" w:hAnsi="Times New Roman" w:cs="Times New Roman" w:eastAsia="Times New Roman" w:hint="default"/>
        </w:rPr>
        <w:t>100%</w:t>
      </w:r>
      <w:r>
        <w:rPr/>
        <w:t>的股权，登记证号码为</w:t>
      </w:r>
      <w:r>
        <w:rPr>
          <w:rFonts w:ascii="Times New Roman" w:hAnsi="Times New Roman" w:cs="Times New Roman" w:eastAsia="Times New Roman" w:hint="default"/>
        </w:rPr>
        <w:t>58826323-000-07-11-1</w:t>
      </w:r>
      <w:r>
        <w:rPr/>
        <w:t>。</w:t>
      </w:r>
    </w:p>
    <w:p>
      <w:pPr>
        <w:spacing w:line="240" w:lineRule="auto" w:before="2"/>
        <w:rPr>
          <w:rFonts w:ascii="宋体" w:hAnsi="宋体" w:cs="宋体" w:eastAsia="宋体" w:hint="default"/>
          <w:sz w:val="23"/>
          <w:szCs w:val="23"/>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29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41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公司少 数股东 分担的 本期亏 损超过 少数股 东在该 子公司 年初所 有者权 益中所 享有份 额后的 余额</w:t>
            </w:r>
          </w:p>
        </w:tc>
      </w:tr>
      <w:tr>
        <w:trPr>
          <w:trHeight w:val="1966" w:hRule="exact"/>
        </w:trPr>
        <w:tc>
          <w:tcPr>
            <w:tcW w:w="6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2" w:right="108"/>
              <w:jc w:val="both"/>
              <w:rPr>
                <w:rFonts w:ascii="宋体" w:hAnsi="宋体" w:cs="宋体" w:eastAsia="宋体" w:hint="default"/>
                <w:sz w:val="18"/>
                <w:szCs w:val="18"/>
              </w:rPr>
            </w:pPr>
            <w:r>
              <w:rPr>
                <w:rFonts w:ascii="宋体" w:hAnsi="宋体" w:cs="宋体" w:eastAsia="宋体" w:hint="default"/>
                <w:sz w:val="18"/>
                <w:szCs w:val="18"/>
              </w:rPr>
              <w:t>汕头市 童乐乐 玩具有 限公司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商品流 通</w:t>
            </w:r>
          </w:p>
        </w:tc>
        <w:tc>
          <w:tcPr>
            <w:tcW w:w="6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6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107"/>
              <w:jc w:val="both"/>
              <w:rPr>
                <w:rFonts w:ascii="宋体" w:hAnsi="宋体" w:cs="宋体" w:eastAsia="宋体" w:hint="default"/>
                <w:sz w:val="18"/>
                <w:szCs w:val="18"/>
              </w:rPr>
            </w:pPr>
            <w:r>
              <w:rPr>
                <w:rFonts w:ascii="宋体" w:hAnsi="宋体" w:cs="宋体" w:eastAsia="宋体" w:hint="default"/>
                <w:sz w:val="18"/>
                <w:szCs w:val="18"/>
              </w:rPr>
              <w:t>生产、 加工、 销售： 玩具， 塑料制 品等；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51,250,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3"/>
        <w:rPr>
          <w:rFonts w:ascii="宋体" w:hAnsi="宋体" w:cs="宋体" w:eastAsia="宋体" w:hint="default"/>
          <w:sz w:val="13"/>
          <w:szCs w:val="13"/>
        </w:rPr>
      </w:pPr>
    </w:p>
    <w:p>
      <w:pPr>
        <w:pStyle w:val="BodyText"/>
        <w:spacing w:line="386" w:lineRule="auto"/>
        <w:ind w:right="0" w:firstLine="420"/>
        <w:jc w:val="left"/>
      </w:pPr>
      <w:r>
        <w:rPr>
          <w:spacing w:val="-2"/>
        </w:rPr>
        <w:t>汕头市童乐乐玩具有限公司成立于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日，注册资本为人民币</w:t>
      </w:r>
      <w:r>
        <w:rPr>
          <w:rFonts w:ascii="Times New Roman" w:hAnsi="Times New Roman" w:cs="Times New Roman" w:eastAsia="Times New Roman" w:hint="default"/>
          <w:spacing w:val="-2"/>
        </w:rPr>
        <w:t>50</w:t>
      </w:r>
      <w:r>
        <w:rPr>
          <w:spacing w:val="-2"/>
        </w:rPr>
        <w:t>万元，其中：陈伟煌出资人</w:t>
      </w:r>
      <w:r>
        <w:rPr>
          <w:w w:val="100"/>
        </w:rPr>
        <w:t> </w:t>
      </w:r>
      <w:r>
        <w:rPr/>
        <w:t>民币</w:t>
      </w:r>
      <w:r>
        <w:rPr>
          <w:rFonts w:ascii="Times New Roman" w:hAnsi="Times New Roman" w:cs="Times New Roman" w:eastAsia="Times New Roman" w:hint="default"/>
        </w:rPr>
        <w:t>25</w:t>
      </w:r>
      <w:r>
        <w:rPr/>
        <w:t>万元，占注册资本的</w:t>
      </w:r>
      <w:r>
        <w:rPr>
          <w:rFonts w:ascii="Times New Roman" w:hAnsi="Times New Roman" w:cs="Times New Roman" w:eastAsia="Times New Roman" w:hint="default"/>
        </w:rPr>
        <w:t>50.00%</w:t>
      </w:r>
      <w:r>
        <w:rPr/>
        <w:t>；陈泽彬出资人民币</w:t>
      </w:r>
      <w:r>
        <w:rPr>
          <w:rFonts w:ascii="Times New Roman" w:hAnsi="Times New Roman" w:cs="Times New Roman" w:eastAsia="Times New Roman" w:hint="default"/>
        </w:rPr>
        <w:t>25</w:t>
      </w:r>
      <w:r>
        <w:rPr/>
        <w:t>万元，占注册资本的</w:t>
      </w:r>
      <w:r>
        <w:rPr>
          <w:rFonts w:ascii="Times New Roman" w:hAnsi="Times New Roman" w:cs="Times New Roman" w:eastAsia="Times New Roman" w:hint="default"/>
        </w:rPr>
        <w:t>50.00%</w:t>
      </w:r>
      <w:r>
        <w:rPr/>
        <w:t>。</w:t>
      </w:r>
    </w:p>
    <w:p>
      <w:pPr>
        <w:pStyle w:val="BodyText"/>
        <w:spacing w:line="240" w:lineRule="auto" w:before="35"/>
        <w:ind w:left="57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日，陈伟煌、陈泽彬与本公司签订股权转让协议，以</w:t>
      </w:r>
      <w:r>
        <w:rPr>
          <w:rFonts w:ascii="Times New Roman" w:hAnsi="Times New Roman" w:cs="Times New Roman" w:eastAsia="Times New Roman" w:hint="default"/>
        </w:rPr>
        <w:t>5,125.04</w:t>
      </w:r>
      <w:r>
        <w:rPr/>
        <w:t>万元的价格转让童乐乐的</w:t>
      </w:r>
    </w:p>
    <w:p>
      <w:pPr>
        <w:pStyle w:val="BodyText"/>
        <w:spacing w:line="393" w:lineRule="auto" w:before="177"/>
        <w:ind w:right="0"/>
        <w:jc w:val="left"/>
      </w:pPr>
      <w:r>
        <w:rPr>
          <w:rFonts w:ascii="Times New Roman" w:hAnsi="Times New Roman" w:cs="Times New Roman" w:eastAsia="Times New Roman" w:hint="default"/>
        </w:rPr>
        <w:t>100.00%</w:t>
      </w:r>
      <w:r>
        <w:rPr/>
        <w:t>的股权。转让完成后，本公司持有童乐乐</w:t>
      </w:r>
      <w:r>
        <w:rPr>
          <w:rFonts w:ascii="Times New Roman" w:hAnsi="Times New Roman" w:cs="Times New Roman" w:eastAsia="Times New Roman" w:hint="default"/>
        </w:rPr>
        <w:t>100%</w:t>
      </w:r>
      <w:r>
        <w:rPr/>
        <w:t>的股权。营业执照为</w:t>
      </w:r>
      <w:r>
        <w:rPr>
          <w:rFonts w:ascii="Times New Roman" w:hAnsi="Times New Roman" w:cs="Times New Roman" w:eastAsia="Times New Roman" w:hint="default"/>
        </w:rPr>
        <w:t>440583000021877</w:t>
      </w:r>
      <w:r>
        <w:rPr/>
        <w:t>。经营范围</w:t>
      </w:r>
      <w:r>
        <w:rPr>
          <w:w w:val="100"/>
        </w:rPr>
        <w:t> </w:t>
      </w:r>
      <w:r>
        <w:rPr>
          <w:spacing w:val="-2"/>
        </w:rPr>
        <w:t>为生产、加工、销售；玩具、塑料制品、五金制品；童车、手推车、婴儿床、学步车、三轮车、行李车、</w:t>
      </w:r>
      <w:r>
        <w:rPr>
          <w:spacing w:val="-21"/>
        </w:rPr>
        <w:t> </w:t>
      </w:r>
      <w:r>
        <w:rPr>
          <w:spacing w:val="-21"/>
        </w:rPr>
      </w:r>
      <w:r>
        <w:rPr>
          <w:spacing w:val="-2"/>
        </w:rPr>
        <w:t>自行车、电动车、摇篮车、摇椅、儿童摇床；货物进出口、技术进出口</w:t>
      </w:r>
      <w:r>
        <w:rPr>
          <w:rFonts w:ascii="Times New Roman" w:hAnsi="Times New Roman" w:cs="Times New Roman" w:eastAsia="Times New Roman" w:hint="default"/>
          <w:spacing w:val="-2"/>
        </w:rPr>
        <w:t>(</w:t>
      </w:r>
      <w:r>
        <w:rPr>
          <w:spacing w:val="-2"/>
        </w:rPr>
        <w:t>法律、行政法规禁止的项目除外；</w:t>
      </w:r>
      <w:r>
        <w:rPr>
          <w:spacing w:val="-20"/>
        </w:rPr>
        <w:t> </w:t>
      </w:r>
      <w:r>
        <w:rPr>
          <w:spacing w:val="-20"/>
        </w:rPr>
      </w:r>
      <w:r>
        <w:rPr/>
        <w:t>法律、行政法规限制的项目须取得许可后方可经营</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240" w:lineRule="auto" w:before="3"/>
        <w:rPr>
          <w:rFonts w:ascii="宋体" w:hAnsi="宋体" w:cs="宋体" w:eastAsia="宋体" w:hint="default"/>
          <w:sz w:val="13"/>
          <w:szCs w:val="13"/>
        </w:rPr>
      </w:pPr>
    </w:p>
    <w:p>
      <w:pPr>
        <w:pStyle w:val="BodyText"/>
        <w:spacing w:line="240" w:lineRule="auto"/>
        <w:ind w:left="573" w:right="0"/>
        <w:jc w:val="left"/>
      </w:pPr>
      <w:r>
        <w:rPr/>
        <w:t>本年收购童乐乐</w:t>
      </w:r>
      <w:r>
        <w:rPr>
          <w:rFonts w:ascii="宋体" w:hAnsi="宋体" w:cs="宋体" w:eastAsia="宋体" w:hint="default"/>
        </w:rPr>
        <w:t>100.00%</w:t>
      </w:r>
      <w:r>
        <w:rPr/>
        <w:t>股权</w:t>
      </w:r>
    </w:p>
    <w:p>
      <w:pPr>
        <w:spacing w:line="338" w:lineRule="auto" w:before="178"/>
        <w:ind w:left="152" w:right="5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40" w:lineRule="auto" w:before="78"/>
        <w:ind w:left="573" w:right="0"/>
        <w:jc w:val="left"/>
      </w:pPr>
      <w:r>
        <w:rPr/>
        <w:t>本年收购童乐乐</w:t>
      </w:r>
      <w:r>
        <w:rPr>
          <w:rFonts w:ascii="Times New Roman" w:hAnsi="Times New Roman" w:cs="Times New Roman" w:eastAsia="Times New Roman" w:hint="default"/>
        </w:rPr>
        <w:t>100.00%</w:t>
      </w:r>
      <w:r>
        <w:rPr/>
        <w:t>股权</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2"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3" w:right="0"/>
              <w:jc w:val="left"/>
              <w:rPr>
                <w:rFonts w:ascii="Times New Roman" w:hAnsi="Times New Roman" w:cs="Times New Roman" w:eastAsia="Times New Roman" w:hint="default"/>
                <w:sz w:val="18"/>
                <w:szCs w:val="18"/>
              </w:rPr>
            </w:pPr>
            <w:r>
              <w:rPr>
                <w:rFonts w:ascii="Times New Roman"/>
                <w:sz w:val="18"/>
              </w:rPr>
              <w:t>48,733,934.86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8" w:right="0"/>
              <w:jc w:val="left"/>
              <w:rPr>
                <w:rFonts w:ascii="Times New Roman" w:hAnsi="Times New Roman" w:cs="Times New Roman" w:eastAsia="Times New Roman" w:hint="default"/>
                <w:sz w:val="18"/>
                <w:szCs w:val="18"/>
              </w:rPr>
            </w:pPr>
            <w:r>
              <w:rPr>
                <w:rFonts w:ascii="Times New Roman"/>
                <w:sz w:val="18"/>
              </w:rPr>
              <w:t>-1,478,120.02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3"/>
        <w:gridCol w:w="3849"/>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337" w:hRule="exact"/>
        </w:trPr>
        <w:tc>
          <w:tcPr>
            <w:tcW w:w="26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3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1,038,300.00</w:t>
            </w:r>
          </w:p>
        </w:tc>
        <w:tc>
          <w:tcPr>
            <w:tcW w:w="384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9"/>
              <w:jc w:val="both"/>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5,125.04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万元，在合 并中取得童乐乐玩具</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股权，童乐乐玩具在购</w:t>
            </w:r>
            <w:r>
              <w:rPr>
                <w:rFonts w:ascii="宋体" w:hAnsi="宋体" w:cs="宋体" w:eastAsia="宋体" w:hint="default"/>
                <w:sz w:val="18"/>
                <w:szCs w:val="18"/>
              </w:rPr>
              <w:t> 买日的公允价值为人民币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万元，两者的</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差额人民币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万元确认为商誉。</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3"/>
        <w:rPr>
          <w:rFonts w:ascii="宋体" w:hAnsi="宋体" w:cs="宋体" w:eastAsia="宋体" w:hint="default"/>
          <w:sz w:val="13"/>
          <w:szCs w:val="13"/>
        </w:rPr>
      </w:pPr>
    </w:p>
    <w:p>
      <w:pPr>
        <w:pStyle w:val="BodyText"/>
        <w:spacing w:line="240" w:lineRule="auto"/>
        <w:ind w:left="573" w:right="0"/>
        <w:jc w:val="left"/>
      </w:pPr>
      <w:r>
        <w:rPr/>
        <w:t>本公司以童乐乐玩具办理工商登记变更日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日为购买日，以支付现金</w:t>
      </w:r>
      <w:r>
        <w:rPr>
          <w:rFonts w:ascii="Times New Roman" w:hAnsi="Times New Roman" w:cs="Times New Roman" w:eastAsia="Times New Roman" w:hint="default"/>
        </w:rPr>
        <w:t>5,125.04</w:t>
      </w:r>
      <w:r>
        <w:rPr/>
        <w:t>万元为对价</w:t>
      </w:r>
    </w:p>
    <w:p>
      <w:pPr>
        <w:pStyle w:val="BodyText"/>
        <w:spacing w:line="386" w:lineRule="auto" w:before="177"/>
        <w:ind w:left="573" w:right="0" w:hanging="421"/>
        <w:jc w:val="left"/>
      </w:pPr>
      <w:r>
        <w:rPr/>
        <w:t>（截止年末</w:t>
      </w:r>
      <w:r>
        <w:rPr>
          <w:rFonts w:ascii="Times New Roman" w:hAnsi="Times New Roman" w:cs="Times New Roman" w:eastAsia="Times New Roman" w:hint="default"/>
        </w:rPr>
        <w:t>10%</w:t>
      </w:r>
      <w:r>
        <w:rPr/>
        <w:t>的收购价款尚未支付），取得童乐乐玩具</w:t>
      </w:r>
      <w:r>
        <w:rPr>
          <w:rFonts w:ascii="Times New Roman" w:hAnsi="Times New Roman" w:cs="Times New Roman" w:eastAsia="Times New Roman" w:hint="default"/>
        </w:rPr>
        <w:t>100.00%</w:t>
      </w:r>
      <w:r>
        <w:rPr/>
        <w:t>的股权。</w:t>
      </w:r>
      <w:r>
        <w:rPr>
          <w:w w:val="100"/>
        </w:rPr>
        <w:t> </w:t>
      </w:r>
      <w:r>
        <w:rPr>
          <w:spacing w:val="-3"/>
        </w:rPr>
        <w:t>根据北京国融兴华资产评估有限责任公司国融兴华评报字</w:t>
      </w:r>
      <w:r>
        <w:rPr>
          <w:rFonts w:ascii="Times New Roman" w:hAnsi="Times New Roman" w:cs="Times New Roman" w:eastAsia="Times New Roman" w:hint="default"/>
          <w:spacing w:val="-3"/>
        </w:rPr>
        <w:t>[2012]074</w:t>
      </w:r>
      <w:r>
        <w:rPr>
          <w:spacing w:val="-3"/>
        </w:rPr>
        <w:t>号评估报告，以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日为</w:t>
      </w:r>
    </w:p>
    <w:p>
      <w:pPr>
        <w:pStyle w:val="BodyText"/>
        <w:spacing w:line="398" w:lineRule="auto" w:before="35"/>
        <w:ind w:right="206"/>
        <w:jc w:val="both"/>
      </w:pPr>
      <w:r>
        <w:rPr/>
        <w:t>基准日，按照资产基础法计算确定童乐乐玩具的全部股东权益价值为</w:t>
      </w:r>
      <w:r>
        <w:rPr>
          <w:rFonts w:ascii="Times New Roman" w:hAnsi="Times New Roman" w:cs="Times New Roman" w:eastAsia="Times New Roman" w:hint="default"/>
        </w:rPr>
        <w:t>5,394.78</w:t>
      </w:r>
      <w:r>
        <w:rPr/>
        <w:t>万元。本公司以北京国融兴</w:t>
      </w:r>
      <w:r>
        <w:rPr>
          <w:spacing w:val="-23"/>
        </w:rPr>
        <w:t> </w:t>
      </w:r>
      <w:r>
        <w:rPr>
          <w:spacing w:val="-23"/>
        </w:rPr>
      </w:r>
      <w:r>
        <w:rPr>
          <w:spacing w:val="-2"/>
        </w:rPr>
        <w:t>华资产评估有限责任公司对童乐乐玩具的全部股东权益价值的评估值为基础，由交易双方协商后确定股权</w:t>
      </w:r>
      <w:r>
        <w:rPr>
          <w:spacing w:val="-43"/>
        </w:rPr>
        <w:t> </w:t>
      </w:r>
      <w:r>
        <w:rPr>
          <w:spacing w:val="-43"/>
        </w:rPr>
      </w:r>
      <w:r>
        <w:rPr/>
        <w:t>转让价格为人民币</w:t>
      </w:r>
      <w:r>
        <w:rPr>
          <w:rFonts w:ascii="Times New Roman" w:hAnsi="Times New Roman" w:cs="Times New Roman" w:eastAsia="Times New Roman" w:hint="default"/>
        </w:rPr>
        <w:t>5,125.04</w:t>
      </w:r>
      <w:r>
        <w:rPr/>
        <w:t>万元。</w:t>
      </w:r>
    </w:p>
    <w:p>
      <w:pPr>
        <w:pStyle w:val="BodyText"/>
        <w:spacing w:line="386" w:lineRule="auto" w:before="24"/>
        <w:ind w:right="0" w:firstLine="420"/>
        <w:jc w:val="left"/>
      </w:pPr>
      <w:r>
        <w:rPr>
          <w:spacing w:val="-4"/>
        </w:rPr>
        <w:t>童乐乐玩具系于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日在汕头成立的公司，主要从事生产、加工、销售玩具等、货物进出口、</w:t>
      </w:r>
      <w:r>
        <w:rPr>
          <w:w w:val="100"/>
        </w:rPr>
        <w:t> </w:t>
      </w:r>
      <w:r>
        <w:rPr/>
        <w:t>技术进出口</w:t>
      </w:r>
      <w:r>
        <w:rPr>
          <w:rFonts w:ascii="Times New Roman" w:hAnsi="Times New Roman" w:cs="Times New Roman" w:eastAsia="Times New Roman" w:hint="default"/>
        </w:rPr>
        <w:t>(</w:t>
      </w:r>
      <w:r>
        <w:rPr/>
        <w:t>法律、行政法规禁止的项目除外；法律、行政法规限制的项目须取得许可后方可经营</w:t>
      </w:r>
      <w:r>
        <w:rPr>
          <w:rFonts w:ascii="Times New Roman" w:hAnsi="Times New Roman" w:cs="Times New Roman" w:eastAsia="Times New Roman" w:hint="default"/>
        </w:rPr>
        <w:t>)</w:t>
      </w:r>
      <w:r>
        <w:rPr/>
        <w:t>。</w:t>
      </w:r>
    </w:p>
    <w:p>
      <w:pPr>
        <w:pStyle w:val="BodyText"/>
        <w:spacing w:line="240" w:lineRule="auto" w:before="35"/>
        <w:ind w:left="573" w:right="0"/>
        <w:jc w:val="left"/>
      </w:pPr>
      <w:r>
        <w:rPr/>
        <w:t>在被合并之前，最终控股股东为自然人陈伟煌、陈泽彬。</w:t>
      </w:r>
    </w:p>
    <w:p>
      <w:pPr>
        <w:spacing w:line="240" w:lineRule="auto" w:before="11"/>
        <w:rPr>
          <w:rFonts w:ascii="宋体" w:hAnsi="宋体" w:cs="宋体" w:eastAsia="宋体" w:hint="default"/>
          <w:sz w:val="29"/>
          <w:szCs w:val="29"/>
        </w:rPr>
      </w:pPr>
    </w:p>
    <w:p>
      <w:pPr>
        <w:pStyle w:val="Heading2"/>
        <w:spacing w:line="240" w:lineRule="auto" w:before="0"/>
        <w:ind w:right="0"/>
        <w:jc w:val="both"/>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285,792.72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252,910.98</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285,792.72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252,910.98</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319,277,247.67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452,932,977.20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314,997,871.37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450,489,025.41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680,831.10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4,279,363.88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387,873.06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2,443,949.36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1,450,000.00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321,013,040.39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453,185,888.18</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4"/>
        <w:ind w:left="861" w:right="145"/>
        <w:jc w:val="left"/>
      </w:pP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115"/>
        <w:gridCol w:w="2525"/>
        <w:gridCol w:w="2453"/>
      </w:tblGrid>
      <w:tr>
        <w:trPr>
          <w:trHeight w:val="331"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信用证保证金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1,450,000.00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1,450,000.00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．账龄一年以内的应收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5,104,800.69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7,851,005.29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11,697,288.47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1,258,517.51</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）定期存款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5,104,800.69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7,851,005.29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11,697,288.47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1,258,517.51</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5,104,800.69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7,851,005.29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11,697,288.47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1,258,517.51</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）应收利息的说明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145"/>
        <w:jc w:val="left"/>
      </w:pPr>
      <w:r>
        <w:rPr>
          <w:rFonts w:ascii="Times New Roman" w:hAnsi="Times New Roman" w:cs="Times New Roman" w:eastAsia="Times New Roman" w:hint="default"/>
        </w:rPr>
        <w:t>1</w:t>
      </w:r>
      <w:r>
        <w:rPr/>
        <w:t>、年末无逾期利息。</w:t>
      </w:r>
    </w:p>
    <w:p>
      <w:pPr>
        <w:spacing w:line="240" w:lineRule="auto" w:before="9"/>
        <w:rPr>
          <w:rFonts w:ascii="宋体" w:hAnsi="宋体" w:cs="宋体" w:eastAsia="宋体" w:hint="default"/>
          <w:sz w:val="16"/>
          <w:szCs w:val="16"/>
        </w:rPr>
      </w:pPr>
    </w:p>
    <w:p>
      <w:pPr>
        <w:pStyle w:val="BodyText"/>
        <w:spacing w:line="240" w:lineRule="auto"/>
        <w:ind w:left="573" w:right="145"/>
        <w:jc w:val="left"/>
      </w:pPr>
      <w:r>
        <w:rPr>
          <w:rFonts w:ascii="Times New Roman" w:hAnsi="Times New Roman" w:cs="Times New Roman" w:eastAsia="Times New Roman" w:hint="default"/>
        </w:rPr>
        <w:t>2</w:t>
      </w:r>
      <w:r>
        <w:rPr/>
        <w:t>、年末无持本公司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）以上表决权股份的股东单位应欠利息。</w:t>
      </w:r>
    </w:p>
    <w:p>
      <w:pPr>
        <w:spacing w:line="240" w:lineRule="auto" w:before="6"/>
        <w:rPr>
          <w:rFonts w:ascii="宋体" w:hAnsi="宋体" w:cs="宋体" w:eastAsia="宋体" w:hint="default"/>
          <w:sz w:val="30"/>
          <w:szCs w:val="30"/>
        </w:rPr>
      </w:pPr>
    </w:p>
    <w:p>
      <w:pPr>
        <w:pStyle w:val="Heading4"/>
        <w:spacing w:line="240" w:lineRule="auto"/>
        <w:ind w:right="145"/>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29"/>
        <w:gridCol w:w="931"/>
        <w:gridCol w:w="929"/>
        <w:gridCol w:w="929"/>
        <w:gridCol w:w="797"/>
        <w:gridCol w:w="929"/>
        <w:gridCol w:w="1064"/>
        <w:gridCol w:w="1066"/>
      </w:tblGrid>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68,546,639.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43,589,26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871,785.26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68,546,639.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1,422,709.3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43,589,26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871,785.26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68,546,639.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1,422,709.3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43,589,26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871,785.26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25"/>
        <w:gridCol w:w="1454"/>
      </w:tblGrid>
      <w:tr>
        <w:trPr>
          <w:trHeight w:val="403"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9"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4"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1"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70"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68,258,991.57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99.58%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1,365,179.83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43,589,263.09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871,785.26</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287,647.63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0.42%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57,529.53</w:t>
            </w:r>
          </w:p>
        </w:tc>
        <w:tc>
          <w:tcPr>
            <w:tcW w:w="1454"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68,546,639.20</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1,422,709.36</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43,589,263.09</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871,785.26</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20"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汕头市澄海区艳阳春贸 易有限公司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5,126,500.00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573"/>
              <w:jc w:val="left"/>
              <w:rPr>
                <w:rFonts w:ascii="Times New Roman" w:hAnsi="Times New Roman" w:cs="Times New Roman" w:eastAsia="Times New Roman" w:hint="default"/>
                <w:sz w:val="18"/>
                <w:szCs w:val="18"/>
              </w:rPr>
            </w:pPr>
            <w:r>
              <w:rPr>
                <w:rFonts w:ascii="宋体" w:hAnsi="宋体" w:cs="宋体" w:eastAsia="宋体" w:hint="default"/>
                <w:sz w:val="18"/>
                <w:szCs w:val="18"/>
              </w:rPr>
              <w:t>美罗公司</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TOKO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METRO</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4,837,682.47</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w:t>
            </w:r>
          </w:p>
        </w:tc>
      </w:tr>
      <w:tr>
        <w:trPr>
          <w:trHeight w:val="67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婴儿蒂莉批发贸易有限 公司 </w:t>
            </w:r>
            <w:r>
              <w:rPr>
                <w:rFonts w:ascii="Times New Roman" w:hAnsi="Times New Roman" w:cs="Times New Roman" w:eastAsia="Times New Roman" w:hint="default"/>
                <w:sz w:val="18"/>
                <w:szCs w:val="18"/>
              </w:rPr>
              <w:t>Baby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Tilly</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4,818,348.34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Wholesale Trade</w:t>
            </w:r>
            <w:r>
              <w:rPr>
                <w:rFonts w:ascii="Times New Roman"/>
                <w:spacing w:val="-16"/>
                <w:sz w:val="18"/>
              </w:rPr>
              <w:t> </w:t>
            </w:r>
            <w:r>
              <w:rPr>
                <w:rFonts w:ascii="Times New Roman"/>
                <w:sz w:val="18"/>
              </w:rPr>
              <w:t>Co</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211"/>
              <w:jc w:val="left"/>
              <w:rPr>
                <w:rFonts w:ascii="Times New Roman" w:hAnsi="Times New Roman" w:cs="Times New Roman" w:eastAsia="Times New Roman" w:hint="default"/>
                <w:sz w:val="18"/>
                <w:szCs w:val="18"/>
              </w:rPr>
            </w:pPr>
            <w:r>
              <w:rPr>
                <w:rFonts w:ascii="宋体" w:hAnsi="宋体" w:cs="宋体" w:eastAsia="宋体" w:hint="default"/>
                <w:sz w:val="18"/>
                <w:szCs w:val="18"/>
              </w:rPr>
              <w:t>玩具王国</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COUNTRY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TOYS</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4,252,741.14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112"/>
              <w:jc w:val="left"/>
              <w:rPr>
                <w:rFonts w:ascii="Times New Roman" w:hAnsi="Times New Roman" w:cs="Times New Roman" w:eastAsia="Times New Roman" w:hint="default"/>
                <w:sz w:val="18"/>
                <w:szCs w:val="18"/>
              </w:rPr>
            </w:pPr>
            <w:r>
              <w:rPr>
                <w:rFonts w:ascii="宋体" w:hAnsi="宋体" w:cs="宋体" w:eastAsia="宋体" w:hint="default"/>
                <w:sz w:val="18"/>
                <w:szCs w:val="18"/>
              </w:rPr>
              <w:t>萨冯资源公司</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SAVON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RESOURCES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7"/>
                <w:sz w:val="18"/>
                <w:szCs w:val="18"/>
              </w:rPr>
              <w:t>LTD</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3,527,292.30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22,562,564.25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760,900.00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26,306.00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402,996.00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6,470,717.33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44.78%</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7,178,484.95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64.97%</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7,219,918.68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49.95%</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3,466,910.23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31.38%</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14,451,536.0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26,306.00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11,048,391.1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14,451,536.0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26,306.00</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11,048,391.1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8,059.92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9"/>
          <w:pgSz w:w="11910" w:h="16840"/>
          <w:pgMar w:footer="980" w:header="745"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46"/>
        <w:gridCol w:w="1459"/>
        <w:gridCol w:w="1450"/>
        <w:gridCol w:w="646"/>
        <w:gridCol w:w="1674"/>
      </w:tblGrid>
      <w:tr>
        <w:trPr>
          <w:trHeight w:val="401"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699,300.00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13,986.00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402,996.00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100%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1" w:right="0"/>
              <w:jc w:val="left"/>
              <w:rPr>
                <w:rFonts w:ascii="Times New Roman" w:hAnsi="Times New Roman" w:cs="Times New Roman" w:eastAsia="Times New Roman" w:hint="default"/>
                <w:sz w:val="18"/>
                <w:szCs w:val="18"/>
              </w:rPr>
            </w:pPr>
            <w:r>
              <w:rPr>
                <w:rFonts w:ascii="Times New Roman"/>
                <w:sz w:val="18"/>
              </w:rPr>
              <w:t>8,059.92</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61,600.00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12,320.00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47"/>
        <w:gridCol w:w="1458"/>
        <w:gridCol w:w="1450"/>
        <w:gridCol w:w="646"/>
        <w:gridCol w:w="1680"/>
      </w:tblGrid>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8" w:right="0"/>
              <w:jc w:val="left"/>
              <w:rPr>
                <w:rFonts w:ascii="Times New Roman" w:hAnsi="Times New Roman" w:cs="Times New Roman" w:eastAsia="Times New Roman" w:hint="default"/>
                <w:sz w:val="18"/>
                <w:szCs w:val="18"/>
              </w:rPr>
            </w:pPr>
            <w:r>
              <w:rPr>
                <w:rFonts w:ascii="Times New Roman"/>
                <w:sz w:val="18"/>
              </w:rPr>
              <w:t>760,900.00</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26,306.00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402,996.00</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6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5" w:right="0"/>
              <w:jc w:val="left"/>
              <w:rPr>
                <w:rFonts w:ascii="Times New Roman" w:hAnsi="Times New Roman" w:cs="Times New Roman" w:eastAsia="Times New Roman" w:hint="default"/>
                <w:sz w:val="18"/>
                <w:szCs w:val="18"/>
              </w:rPr>
            </w:pPr>
            <w:r>
              <w:rPr>
                <w:rFonts w:ascii="Times New Roman"/>
                <w:sz w:val="18"/>
              </w:rPr>
              <w:t>8,059.92</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7,219,918.68</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6,470,717.33</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44.77%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汕头市保丽美市政设施 服务有限公司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广州科谱乐展览有限公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118,300.00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0"/>
              <w:ind w:left="22" w:right="81"/>
              <w:jc w:val="left"/>
              <w:rPr>
                <w:rFonts w:ascii="宋体" w:hAnsi="宋体" w:cs="宋体" w:eastAsia="宋体" w:hint="default"/>
                <w:sz w:val="18"/>
                <w:szCs w:val="18"/>
              </w:rPr>
            </w:pPr>
            <w:r>
              <w:rPr>
                <w:rFonts w:ascii="宋体" w:hAnsi="宋体" w:cs="宋体" w:eastAsia="宋体" w:hint="default"/>
                <w:sz w:val="18"/>
                <w:szCs w:val="18"/>
              </w:rPr>
              <w:t>中工美国际展览有限责 任公司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92,200.00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14,151,136.01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97.92%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22,477,828.80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84.71%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79,725,000.26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4,057,954.10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15.29%</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26,535,782.90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79,725,000.26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1"/>
        <w:rPr>
          <w:rFonts w:ascii="宋体" w:hAnsi="宋体" w:cs="宋体" w:eastAsia="宋体" w:hint="default"/>
          <w:sz w:val="13"/>
          <w:szCs w:val="13"/>
        </w:rPr>
      </w:pPr>
    </w:p>
    <w:p>
      <w:pPr>
        <w:pStyle w:val="BodyText"/>
        <w:spacing w:line="240" w:lineRule="auto"/>
        <w:ind w:left="573" w:right="145"/>
        <w:jc w:val="left"/>
      </w:pPr>
      <w:r>
        <w:rPr/>
        <w:t>注：账龄超过一年且金额重大的预付款项金额为</w:t>
      </w:r>
      <w:r>
        <w:rPr>
          <w:rFonts w:ascii="Times New Roman" w:hAnsi="Times New Roman" w:cs="Times New Roman" w:eastAsia="Times New Roman" w:hint="default"/>
        </w:rPr>
        <w:t>2,217,961.00</w:t>
      </w:r>
      <w:r>
        <w:rPr/>
        <w:t>元，主要系预付购房款。</w:t>
      </w:r>
    </w:p>
    <w:p>
      <w:pPr>
        <w:spacing w:after="0" w:line="240" w:lineRule="auto"/>
        <w:jc w:val="left"/>
        <w:sectPr>
          <w:footerReference w:type="default" r:id="rId20"/>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5"/>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中国石化化工销售有限 公司汕头经营部</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11,643,600.97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爱思开实业（汕头）聚 苯树脂有限公司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南澳华业投资有限公司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2,217,961.00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商品尚未交付</w:t>
            </w: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汕头市澄海区广鸿达纸 业有限公司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1,599,993.10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深圳市信利康电子有限 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1,279,399.77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尚未到结算期</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19,739,954.84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43,675,304.55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43,675,304.55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52,440,049.70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52,440,049.70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35,330,111.38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35,330,111.38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26,797,526.38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26,797,526.38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38,844,178.62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38,844,178.62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52,804,428.92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52,804,428.92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375,498.93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375,498.93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463,544.07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463,544.07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624,478.12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624,478.12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202,257.08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202,257.08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355,660.56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355,660.56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119,205,232.16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119,205,232.16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132,707,806.15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132,707,806.15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5"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3"/>
        <w:rPr>
          <w:rFonts w:ascii="宋体" w:hAnsi="宋体" w:cs="宋体" w:eastAsia="宋体" w:hint="default"/>
          <w:sz w:val="13"/>
          <w:szCs w:val="13"/>
        </w:rPr>
      </w:pPr>
    </w:p>
    <w:p>
      <w:pPr>
        <w:pStyle w:val="BodyText"/>
        <w:spacing w:line="240" w:lineRule="auto"/>
        <w:ind w:left="573" w:right="145"/>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日，未发现存货可收回金额低于其账面价值的情况，故未计提存货跌价准备。</w:t>
      </w:r>
    </w:p>
    <w:p>
      <w:pPr>
        <w:pStyle w:val="BodyText"/>
        <w:spacing w:line="240" w:lineRule="auto" w:before="177"/>
        <w:ind w:left="573" w:right="145"/>
        <w:jc w:val="left"/>
      </w:pPr>
      <w:r>
        <w:rPr>
          <w:rFonts w:ascii="Times New Roman" w:hAnsi="Times New Roman" w:cs="Times New Roman" w:eastAsia="Times New Roman" w:hint="default"/>
        </w:rPr>
        <w:t>2</w:t>
      </w:r>
      <w:r>
        <w:rPr/>
        <w:t>、本报告期无计入存货的借款费用资本化金额。</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18"/>
        <w:gridCol w:w="1473"/>
        <w:gridCol w:w="1327"/>
        <w:gridCol w:w="1594"/>
        <w:gridCol w:w="1597"/>
        <w:gridCol w:w="1459"/>
      </w:tblGrid>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136,027,307.03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89,260,618.26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767,995.00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224,519,930.29</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91,155,647.94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74,978,688.66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166,134,336.60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34,710,742.02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7,850,842.78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42,561,584.80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8,393,085.40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5,632,994.00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767,995.00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13,258,084.40</w:t>
            </w:r>
          </w:p>
        </w:tc>
      </w:tr>
      <w:tr>
        <w:trPr>
          <w:trHeight w:val="404" w:hRule="exact"/>
        </w:trPr>
        <w:tc>
          <w:tcPr>
            <w:tcW w:w="2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1,767,831.67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798,092.82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2,565,924.49</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29,061,257.69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11,062,131.95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5,196,944.84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580,196.38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44,740,138.10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13,886,312.82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5,234,179.74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5,092,804.04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24,213,296.60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11,272,707.95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3,507,729.17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14,780,437.12</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2,845,679.91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2,074,702.99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104,140.80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580,196.38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4,444,327.32</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1,056,557.01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245,520.05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1,302,077.06</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106,966,049.34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179,779,792.19</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77,269,335.12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141,921,040.00</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23,438,034.07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27,781,147.68</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5,547,405.49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8,813,757.08</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711,274.66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1,263,847.43</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106,966,049.34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179,779,792.19</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77,269,335.12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141,921,040.00</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23,438,034.07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27,781,147.68</w:t>
            </w:r>
          </w:p>
        </w:tc>
      </w:tr>
      <w:tr>
        <w:trPr>
          <w:trHeight w:val="403" w:hRule="exact"/>
        </w:trPr>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5,547,405.49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8,813,757.08</w:t>
            </w:r>
          </w:p>
        </w:tc>
      </w:tr>
      <w:tr>
        <w:trPr>
          <w:trHeight w:val="401" w:hRule="exact"/>
        </w:trPr>
        <w:tc>
          <w:tcPr>
            <w:tcW w:w="211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711,274.66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1,263,847.43</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11,062,131.95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4"/>
        <w:spacing w:line="240" w:lineRule="auto"/>
        <w:ind w:right="145"/>
        <w:jc w:val="left"/>
        <w:rPr>
          <w:b w:val="0"/>
          <w:bCs w:val="0"/>
        </w:rPr>
      </w:pPr>
      <w:r>
        <w:rPr>
          <w:rFonts w:ascii="Times New Roman" w:hAnsi="Times New Roman" w:cs="Times New Roman" w:eastAsia="Times New Roman" w:hint="default"/>
        </w:rPr>
        <w:t>8</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2"/>
      </w:tblGrid>
      <w:tr>
        <w:trPr>
          <w:trHeight w:val="401" w:hRule="exact"/>
        </w:trPr>
        <w:tc>
          <w:tcPr>
            <w:tcW w:w="2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0"/>
      </w:tblGrid>
      <w:tr>
        <w:trPr>
          <w:trHeight w:val="71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电子电动塑料玩具生产基地 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163,215,562.30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163,215,562.30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12,484,201.33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12,484,201.33</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五金生产车间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950,314.40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950,314.40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164,165,876.70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164,165,876.70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12,484,201.33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12,484,201.33</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1" w:hRule="exact"/>
        </w:trPr>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电子电 动塑料 玩具生 产基地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179,316,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12,484,2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150,731,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360.97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91.02%</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163,215,</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562.30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五金生 产车间</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14,172,9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w:t>
            </w:r>
          </w:p>
        </w:tc>
        <w:tc>
          <w:tcPr>
            <w:tcW w:w="7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950,314.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193,489,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090.00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12,484,2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01.33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151,681,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675.37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164,165,</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876.70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30,931,214.59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76,315,426.85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107,246,641.44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30,336,375.10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76,315,426.85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106,651,801.95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光谱仪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ROHS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87,179.49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87,179.49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507,660.00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507,660.00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2,660,266.50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1,571,496.80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4,231,763.30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2,589,537.00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1,512,012.80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4,101,549.80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光谱仪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ROHS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22,521.50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8,718.00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31,239.50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48,208.00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98,974.00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28,270,948.09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103,014,878.14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27,746,838.10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102,550,252.15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光谱仪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ROHS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64,657.99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55,939.99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459,452.00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408,686.00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28,270,948.09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103,014,878.14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27,746,838.10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102,550,252.15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光谱仪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ROHS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64,657.99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55,939.99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金蝶软件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459,452.00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408,686.00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1,125,718.07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元，其他系收购童乐乐玩具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股权所致。</w:t>
      </w:r>
    </w:p>
    <w:p>
      <w:pPr>
        <w:spacing w:line="240" w:lineRule="auto" w:before="13"/>
        <w:rPr>
          <w:rFonts w:ascii="宋体" w:hAnsi="宋体" w:cs="宋体" w:eastAsia="宋体" w:hint="default"/>
          <w:sz w:val="25"/>
          <w:szCs w:val="25"/>
        </w:rPr>
      </w:pPr>
    </w:p>
    <w:p>
      <w:pPr>
        <w:pStyle w:val="Heading4"/>
        <w:spacing w:line="240" w:lineRule="auto"/>
        <w:ind w:right="145"/>
        <w:jc w:val="left"/>
        <w:rPr>
          <w:b w:val="0"/>
          <w:bCs w:val="0"/>
        </w:rPr>
      </w:pPr>
      <w:r>
        <w:rPr>
          <w:rFonts w:ascii="Times New Roman" w:hAnsi="Times New Roman" w:cs="Times New Roman" w:eastAsia="Times New Roman" w:hint="default"/>
        </w:rPr>
        <w:t>10</w:t>
      </w:r>
      <w:r>
        <w:rPr/>
        <w:t>、商誉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1,038,345.12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1,038,345.12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1,038,345.12</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
        <w:rPr>
          <w:rFonts w:ascii="宋体" w:hAnsi="宋体" w:cs="宋体" w:eastAsia="宋体" w:hint="default"/>
          <w:sz w:val="13"/>
          <w:szCs w:val="13"/>
        </w:rPr>
      </w:pPr>
    </w:p>
    <w:p>
      <w:pPr>
        <w:pStyle w:val="BodyText"/>
        <w:spacing w:line="408" w:lineRule="auto"/>
        <w:ind w:right="145" w:firstLine="420"/>
        <w:jc w:val="left"/>
      </w:pPr>
      <w:r>
        <w:rPr>
          <w:spacing w:val="-2"/>
        </w:rPr>
        <w:t>本公司上述商誉与资产组相关，在进行商誉减值测试时，可收回金额按照资产组预计未来现金流量的</w:t>
      </w:r>
      <w:r>
        <w:rPr>
          <w:w w:val="100"/>
        </w:rPr>
        <w:t> </w:t>
      </w:r>
      <w:r>
        <w:rPr/>
        <w:t>现值确定。</w:t>
      </w:r>
    </w:p>
    <w:p>
      <w:pPr>
        <w:pStyle w:val="BodyText"/>
        <w:spacing w:line="240" w:lineRule="auto" w:before="46"/>
        <w:ind w:left="573" w:right="145"/>
        <w:jc w:val="left"/>
      </w:pPr>
      <w:r>
        <w:rPr/>
        <w:t>本公司年末对商誉进行减值测试，未发现商誉存在减值。</w:t>
      </w:r>
    </w:p>
    <w:p>
      <w:pPr>
        <w:spacing w:line="240" w:lineRule="auto" w:before="0"/>
        <w:rPr>
          <w:rFonts w:ascii="宋体" w:hAnsi="宋体" w:cs="宋体" w:eastAsia="宋体" w:hint="default"/>
          <w:sz w:val="20"/>
          <w:szCs w:val="20"/>
        </w:rPr>
      </w:pPr>
    </w:p>
    <w:p>
      <w:pPr>
        <w:pStyle w:val="Heading4"/>
        <w:spacing w:line="240" w:lineRule="auto" w:before="155"/>
        <w:ind w:right="145"/>
        <w:jc w:val="left"/>
        <w:rPr>
          <w:b w:val="0"/>
          <w:bCs w:val="0"/>
        </w:rPr>
      </w:pPr>
      <w:r>
        <w:rPr>
          <w:rFonts w:ascii="Times New Roman" w:hAnsi="Times New Roman" w:cs="Times New Roman" w:eastAsia="Times New Roman" w:hint="default"/>
        </w:rPr>
        <w:t>11</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2"/>
        <w:gridCol w:w="2924"/>
        <w:gridCol w:w="2921"/>
      </w:tblGrid>
      <w:tr>
        <w:trPr>
          <w:trHeight w:val="408"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217,352.30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131,976.78</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346,628.82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427,119.19</w:t>
            </w:r>
          </w:p>
        </w:tc>
      </w:tr>
      <w:tr>
        <w:trPr>
          <w:trHeight w:val="402"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563,981.12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559,095.97</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27"/>
          <w:szCs w:val="27"/>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9"/>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45"/>
        <w:gridCol w:w="2937"/>
        <w:gridCol w:w="2787"/>
      </w:tblGrid>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97"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7"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7"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1,449,015.36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879,845.18</w:t>
            </w:r>
          </w:p>
        </w:tc>
      </w:tr>
      <w:tr>
        <w:trPr>
          <w:trHeight w:val="402"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37"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2,310,858.78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2,847,461.26</w:t>
            </w: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3,759,874.14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3,727,306.44</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spacing w:before="44"/>
        <w:ind w:left="152" w:right="145"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12</w:t>
      </w:r>
      <w:r>
        <w:rPr/>
        <w:t>、资产减值准备明细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879,845.18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1,449,015.36</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879,845.18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1,449,015.36</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13</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3"/>
        <w:rPr>
          <w:rFonts w:ascii="宋体" w:hAnsi="宋体" w:cs="宋体" w:eastAsia="宋体" w:hint="default"/>
          <w:sz w:val="13"/>
          <w:szCs w:val="13"/>
        </w:rPr>
      </w:pPr>
    </w:p>
    <w:p>
      <w:pPr>
        <w:pStyle w:val="BodyText"/>
        <w:spacing w:line="386" w:lineRule="auto"/>
        <w:ind w:right="146"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日，本公司与交通银行汕头澄海支行签订了编号为汕交银贷字</w:t>
      </w:r>
      <w:r>
        <w:rPr>
          <w:rFonts w:ascii="Times New Roman" w:hAnsi="Times New Roman" w:cs="Times New Roman" w:eastAsia="Times New Roman" w:hint="default"/>
          <w:spacing w:val="-2"/>
          <w:sz w:val="18"/>
          <w:szCs w:val="18"/>
        </w:rPr>
        <w:t>2012234</w:t>
      </w:r>
      <w:r>
        <w:rPr>
          <w:spacing w:val="-2"/>
          <w:sz w:val="18"/>
          <w:szCs w:val="18"/>
        </w:rPr>
        <w:t>号</w:t>
      </w:r>
      <w:r>
        <w:rPr>
          <w:rFonts w:ascii="Times New Roman" w:hAnsi="Times New Roman" w:cs="Times New Roman" w:eastAsia="Times New Roman" w:hint="default"/>
          <w:spacing w:val="-2"/>
          <w:sz w:val="18"/>
          <w:szCs w:val="18"/>
        </w:rPr>
        <w:t>-1</w:t>
      </w:r>
      <w:r>
        <w:rPr>
          <w:spacing w:val="-2"/>
        </w:rPr>
        <w:t>借款合同，借</w:t>
      </w:r>
      <w:r>
        <w:rPr>
          <w:w w:val="100"/>
        </w:rPr>
        <w:t> </w:t>
      </w:r>
      <w:r>
        <w:rPr/>
        <w:t>款金额为人民币</w:t>
      </w:r>
      <w:r>
        <w:rPr>
          <w:rFonts w:ascii="Times New Roman" w:hAnsi="Times New Roman" w:cs="Times New Roman" w:eastAsia="Times New Roman" w:hint="default"/>
        </w:rPr>
        <w:t>1,500</w:t>
      </w:r>
      <w:r>
        <w:rPr/>
        <w:t>万元，借款期限为</w:t>
      </w:r>
      <w:r>
        <w:rPr>
          <w:rFonts w:ascii="Times New Roman" w:hAnsi="Times New Roman" w:cs="Times New Roman" w:eastAsia="Times New Roman" w:hint="default"/>
        </w:rPr>
        <w:t>2012.11.16-2013.8.15</w:t>
      </w:r>
      <w:r>
        <w:rPr/>
        <w:t>，借款利率为</w:t>
      </w:r>
      <w:r>
        <w:rPr>
          <w:rFonts w:ascii="Times New Roman" w:hAnsi="Times New Roman" w:cs="Times New Roman" w:eastAsia="Times New Roman" w:hint="default"/>
        </w:rPr>
        <w:t>6%</w:t>
      </w:r>
      <w:r>
        <w:rPr/>
        <w:t>。母公司群兴投资为该笔借</w:t>
      </w:r>
      <w:r>
        <w:rPr>
          <w:spacing w:val="-12"/>
        </w:rPr>
        <w:t> </w:t>
      </w:r>
      <w:r>
        <w:rPr>
          <w:spacing w:val="-12"/>
        </w:rPr>
      </w:r>
      <w:r>
        <w:rPr/>
        <w:t>款提供保证担保。</w:t>
      </w:r>
    </w:p>
    <w:p>
      <w:pPr>
        <w:pStyle w:val="BodyText"/>
        <w:spacing w:line="386" w:lineRule="auto" w:before="65"/>
        <w:ind w:right="149"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日，本公司与中国建设银行汕头澄海支行签订了编号为</w:t>
      </w:r>
      <w:r>
        <w:rPr>
          <w:rFonts w:ascii="Times New Roman" w:hAnsi="Times New Roman" w:cs="Times New Roman" w:eastAsia="Times New Roman" w:hint="default"/>
        </w:rPr>
        <w:t>2012</w:t>
      </w:r>
      <w:r>
        <w:rPr/>
        <w:t>年公借字第</w:t>
      </w:r>
      <w:r>
        <w:rPr>
          <w:rFonts w:ascii="Times New Roman" w:hAnsi="Times New Roman" w:cs="Times New Roman" w:eastAsia="Times New Roman" w:hint="default"/>
        </w:rPr>
        <w:t>077</w:t>
      </w:r>
      <w:r>
        <w:rPr/>
        <w:t>号借款合</w:t>
      </w:r>
      <w:r>
        <w:rPr>
          <w:w w:val="100"/>
        </w:rPr>
        <w:t> </w:t>
      </w:r>
      <w:r>
        <w:rPr>
          <w:spacing w:val="-2"/>
        </w:rPr>
        <w:t>同，借款金额为人民币</w:t>
      </w:r>
      <w:r>
        <w:rPr>
          <w:rFonts w:ascii="Times New Roman" w:hAnsi="Times New Roman" w:cs="Times New Roman" w:eastAsia="Times New Roman" w:hint="default"/>
          <w:spacing w:val="-2"/>
        </w:rPr>
        <w:t>3,000</w:t>
      </w:r>
      <w:r>
        <w:rPr>
          <w:spacing w:val="-2"/>
        </w:rPr>
        <w:t>万元，借款期限为</w:t>
      </w:r>
      <w:r>
        <w:rPr>
          <w:rFonts w:ascii="Times New Roman" w:hAnsi="Times New Roman" w:cs="Times New Roman" w:eastAsia="Times New Roman" w:hint="default"/>
          <w:spacing w:val="-2"/>
        </w:rPr>
        <w:t>2012.10.15-2013.10.14</w:t>
      </w:r>
      <w:r>
        <w:rPr>
          <w:spacing w:val="-2"/>
        </w:rPr>
        <w:t>，借款利率为</w:t>
      </w:r>
      <w:r>
        <w:rPr>
          <w:rFonts w:ascii="Times New Roman" w:hAnsi="Times New Roman" w:cs="Times New Roman" w:eastAsia="Times New Roman" w:hint="default"/>
          <w:spacing w:val="-2"/>
        </w:rPr>
        <w:t>6%</w:t>
      </w:r>
      <w:r>
        <w:rPr>
          <w:spacing w:val="-2"/>
        </w:rPr>
        <w:t>。母公司群兴投资为</w:t>
      </w:r>
    </w:p>
    <w:p>
      <w:pPr>
        <w:spacing w:after="0" w:line="38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75"/>
        <w:ind w:right="94"/>
        <w:jc w:val="left"/>
      </w:pPr>
      <w:r>
        <w:rPr/>
        <w:t>该笔借款提供保证担保。</w:t>
      </w:r>
    </w:p>
    <w:p>
      <w:pPr>
        <w:spacing w:line="240" w:lineRule="auto" w:before="0"/>
        <w:rPr>
          <w:rFonts w:ascii="宋体" w:hAnsi="宋体" w:cs="宋体" w:eastAsia="宋体" w:hint="default"/>
          <w:sz w:val="20"/>
          <w:szCs w:val="20"/>
        </w:rPr>
      </w:pPr>
    </w:p>
    <w:p>
      <w:pPr>
        <w:pStyle w:val="Heading4"/>
        <w:spacing w:line="240" w:lineRule="auto" w:before="155"/>
        <w:ind w:right="94"/>
        <w:jc w:val="left"/>
        <w:rPr>
          <w:b w:val="0"/>
          <w:bCs w:val="0"/>
        </w:rPr>
      </w:pPr>
      <w:r>
        <w:rPr>
          <w:rFonts w:ascii="Times New Roman" w:hAnsi="Times New Roman" w:cs="Times New Roman" w:eastAsia="Times New Roman" w:hint="default"/>
        </w:rPr>
        <w:t>14</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47,797,952.38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9,669,908.97</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7,044,792.00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54,948,344.38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9,669,908.97</w:t>
            </w:r>
          </w:p>
        </w:tc>
      </w:tr>
    </w:tbl>
    <w:p>
      <w:pPr>
        <w:spacing w:line="240" w:lineRule="auto" w:before="3"/>
        <w:rPr>
          <w:rFonts w:ascii="宋体" w:hAnsi="宋体" w:cs="宋体" w:eastAsia="宋体" w:hint="default"/>
          <w:sz w:val="19"/>
          <w:szCs w:val="19"/>
        </w:rPr>
      </w:pPr>
    </w:p>
    <w:p>
      <w:pPr>
        <w:spacing w:line="571" w:lineRule="auto" w:before="36"/>
        <w:ind w:left="573" w:right="9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年末账龄超过一年的大额应付账款金额为</w:t>
      </w:r>
      <w:r>
        <w:rPr>
          <w:rFonts w:ascii="Times New Roman" w:hAnsi="Times New Roman" w:cs="Times New Roman" w:eastAsia="Times New Roman" w:hint="default"/>
          <w:spacing w:val="-2"/>
          <w:sz w:val="21"/>
          <w:szCs w:val="21"/>
        </w:rPr>
        <w:t>7,044,792.00</w:t>
      </w:r>
      <w:r>
        <w:rPr>
          <w:rFonts w:ascii="宋体" w:hAnsi="宋体" w:cs="宋体" w:eastAsia="宋体" w:hint="default"/>
          <w:spacing w:val="-2"/>
          <w:sz w:val="21"/>
          <w:szCs w:val="21"/>
        </w:rPr>
        <w:t>元，主要系收购童乐乐玩具增加的应付工程款。</w:t>
      </w:r>
    </w:p>
    <w:p>
      <w:pPr>
        <w:pStyle w:val="Heading4"/>
        <w:spacing w:line="240" w:lineRule="auto" w:before="79"/>
        <w:ind w:right="94"/>
        <w:jc w:val="left"/>
        <w:rPr>
          <w:b w:val="0"/>
          <w:bCs w:val="0"/>
        </w:rPr>
      </w:pPr>
      <w:r>
        <w:rPr>
          <w:rFonts w:ascii="Times New Roman" w:hAnsi="Times New Roman" w:cs="Times New Roman" w:eastAsia="Times New Roman" w:hint="default"/>
        </w:rPr>
        <w:t>15</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5"/>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45"/>
        <w:gridCol w:w="2802"/>
        <w:gridCol w:w="2921"/>
      </w:tblGrid>
      <w:tr>
        <w:trPr>
          <w:trHeight w:val="396"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5,437,879.31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1,235,187.20</w:t>
            </w:r>
          </w:p>
        </w:tc>
      </w:tr>
      <w:tr>
        <w:trPr>
          <w:trHeight w:val="401" w:hRule="exact"/>
        </w:trPr>
        <w:tc>
          <w:tcPr>
            <w:tcW w:w="38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02"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34,411.20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5,472,290.51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1,235,187.20</w:t>
            </w:r>
          </w:p>
        </w:tc>
      </w:tr>
    </w:tbl>
    <w:p>
      <w:pPr>
        <w:spacing w:line="240" w:lineRule="auto" w:before="3"/>
        <w:rPr>
          <w:rFonts w:ascii="宋体" w:hAnsi="宋体" w:cs="宋体" w:eastAsia="宋体" w:hint="default"/>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16</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9" w:right="0"/>
              <w:jc w:val="left"/>
              <w:rPr>
                <w:rFonts w:ascii="Times New Roman" w:hAnsi="Times New Roman" w:cs="Times New Roman" w:eastAsia="Times New Roman" w:hint="default"/>
                <w:sz w:val="18"/>
                <w:szCs w:val="18"/>
              </w:rPr>
            </w:pPr>
            <w:r>
              <w:rPr>
                <w:rFonts w:ascii="Times New Roman"/>
                <w:sz w:val="18"/>
              </w:rPr>
              <w:t>3,328,536.00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51,856,058.00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51,934,140.00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3,250,454.00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3,842,677.67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3,842,677.67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1,723,971.68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1,723,971.68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7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100,878.00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100,878.00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7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1,403,496.96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1,403,496.96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7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87,426.72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87,426.72</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44,072.40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44,072.40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88,097.60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88,097.60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59,464.00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五、职工教育经费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66,701.47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66,701.47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3,328,536.00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57,548,872.82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57,626,954.82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3,250,454.00</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152" w:right="1317" w:firstLine="0"/>
        <w:jc w:val="left"/>
        <w:rPr>
          <w:rFonts w:ascii="宋体" w:hAnsi="宋体" w:cs="宋体" w:eastAsia="宋体" w:hint="default"/>
          <w:sz w:val="18"/>
          <w:szCs w:val="18"/>
        </w:rPr>
      </w:pPr>
      <w:r>
        <w:rPr/>
        <w:pict>
          <v:group style="position:absolute;margin-left:227.690002pt;margin-top:34.881725pt;width:81pt;height:.1pt;mso-position-horizontal-relative:page;mso-position-vertical-relative:paragraph;z-index:-672376" coordorigin="4554,698" coordsize="1620,2">
            <v:shape style="position:absolute;left:4554;top:698;width:1620;height:2" coordorigin="4554,698" coordsize="1620,0" path="m4554,698l6174,698e" filled="false" stroked="true" strokeweight=".48pt" strokecolor="#000000">
              <v:path arrowok="t"/>
            </v:shape>
            <w10:wrap type="none"/>
          </v:group>
        </w:pict>
      </w: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66,701.47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应付职工薪酬预计发放时间、金额等安排：当月计提下月发放。</w:t>
      </w:r>
    </w:p>
    <w:p>
      <w:pPr>
        <w:spacing w:line="240" w:lineRule="auto" w:before="6"/>
        <w:rPr>
          <w:rFonts w:ascii="宋体" w:hAnsi="宋体" w:cs="宋体" w:eastAsia="宋体" w:hint="default"/>
          <w:sz w:val="18"/>
          <w:szCs w:val="18"/>
        </w:rPr>
      </w:pPr>
    </w:p>
    <w:p>
      <w:pPr>
        <w:pStyle w:val="Heading4"/>
        <w:spacing w:line="240" w:lineRule="auto" w:before="36"/>
        <w:ind w:right="145"/>
        <w:jc w:val="left"/>
        <w:rPr>
          <w:b w:val="0"/>
          <w:bCs w:val="0"/>
        </w:rPr>
      </w:pPr>
      <w:r>
        <w:rPr>
          <w:rFonts w:ascii="Times New Roman" w:hAnsi="Times New Roman" w:cs="Times New Roman" w:eastAsia="Times New Roman" w:hint="default"/>
        </w:rPr>
        <w:t>17</w:t>
      </w:r>
      <w:r>
        <w:rPr/>
        <w:t>、应交税费</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-1,971,592.25</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826,870.63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-67,663.36</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15,095.32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9,517.31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1,313,422.93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1,417,037.69</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70,609.74</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574,382.56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648,393.10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23,916.05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27,830.78</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444,465.00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244,400.00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3,140,697.23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822,998.01</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18</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1,052,742.00</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1,052,742.00</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19</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玩具产业升级技术改造</w:t>
            </w:r>
            <w:r>
              <w:rPr>
                <w:rFonts w:ascii="Times New Roman" w:hAnsi="Times New Roman" w:cs="Times New Roman" w:eastAsia="Times New Roman" w:hint="default"/>
                <w:sz w:val="18"/>
                <w:szCs w:val="18"/>
              </w:rPr>
              <w:t>*1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2,310,858.78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2,447,461.26</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市场渠道优先升级技术改造</w:t>
            </w:r>
            <w:r>
              <w:rPr>
                <w:rFonts w:ascii="Times New Roman" w:hAnsi="Times New Roman" w:cs="Times New Roman" w:eastAsia="Times New Roman" w:hint="default"/>
                <w:sz w:val="18"/>
                <w:szCs w:val="18"/>
              </w:rPr>
              <w:t>*2</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2,310,858.78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2,847,461.26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1"/>
        <w:rPr>
          <w:rFonts w:ascii="宋体" w:hAnsi="宋体" w:cs="宋体" w:eastAsia="宋体" w:hint="default"/>
          <w:sz w:val="13"/>
          <w:szCs w:val="13"/>
        </w:rPr>
      </w:pPr>
    </w:p>
    <w:p>
      <w:pPr>
        <w:pStyle w:val="BodyText"/>
        <w:spacing w:line="240" w:lineRule="auto"/>
        <w:ind w:left="573" w:right="0"/>
        <w:jc w:val="left"/>
      </w:pP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对于收到的与资产相关的补助，本公司根据形成资产的受益年限进行摊销，详见附注营业外收入。</w:t>
      </w:r>
    </w:p>
    <w:p>
      <w:pPr>
        <w:pStyle w:val="BodyText"/>
        <w:spacing w:line="240" w:lineRule="auto" w:before="17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对于收到的综合性政府补助，本公司根据项目实施年限进行摊销，详见附注营业外收入。</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20</w:t>
      </w:r>
      <w:r>
        <w:rPr/>
        <w:t>、股本</w:t>
      </w:r>
      <w:r>
        <w:rPr>
          <w:b w:val="0"/>
          <w:bCs w:val="0"/>
        </w:rPr>
      </w:r>
    </w:p>
    <w:p>
      <w:pPr>
        <w:spacing w:line="240" w:lineRule="auto" w:before="5"/>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210"/>
        <w:gridCol w:w="1184"/>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133,800,000.00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133,800,000.00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21</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608,637,414.13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608,637,414.13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608,637,414.13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608,637,414.13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14,903,059.68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19,411,217.51</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14,903,059.68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19,411,217.51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3"/>
        <w:rPr>
          <w:rFonts w:ascii="宋体" w:hAnsi="宋体" w:cs="宋体" w:eastAsia="宋体" w:hint="default"/>
          <w:sz w:val="13"/>
          <w:szCs w:val="13"/>
        </w:rPr>
      </w:pPr>
    </w:p>
    <w:p>
      <w:pPr>
        <w:pStyle w:val="BodyText"/>
        <w:spacing w:line="240" w:lineRule="auto"/>
        <w:ind w:left="0" w:right="218"/>
        <w:jc w:val="right"/>
      </w:pPr>
      <w:r>
        <w:rPr>
          <w:spacing w:val="-2"/>
        </w:rPr>
        <w:t>本年增加系根据公司法和本公司章程的规定，按归属于母公司净利润的</w:t>
      </w:r>
      <w:r>
        <w:rPr>
          <w:rFonts w:ascii="Times New Roman" w:hAnsi="Times New Roman" w:cs="Times New Roman" w:eastAsia="Times New Roman" w:hint="default"/>
          <w:spacing w:val="-2"/>
        </w:rPr>
        <w:t>10%</w:t>
      </w:r>
      <w:r>
        <w:rPr>
          <w:spacing w:val="-2"/>
        </w:rPr>
        <w:t>提取的法定盈余公积金。</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23</w:t>
      </w:r>
      <w:r>
        <w:rPr/>
        <w:t>、未分配利润</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10"/>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96,502,453.26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96,502,453.26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43,583,081.13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4,508,157.83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122,197,376.56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bl>
    <w:p>
      <w:pPr>
        <w:spacing w:line="316" w:lineRule="auto" w:before="49"/>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pStyle w:val="BodyText"/>
        <w:spacing w:line="444" w:lineRule="auto" w:before="113"/>
        <w:ind w:left="573" w:right="145"/>
        <w:jc w:val="left"/>
      </w:pPr>
      <w:r>
        <w:rPr/>
        <w:t>本年增加系净利润转入。</w:t>
      </w:r>
      <w:r>
        <w:rPr>
          <w:w w:val="100"/>
        </w:rPr>
        <w:t> </w:t>
      </w:r>
      <w:r>
        <w:rPr>
          <w:spacing w:val="-3"/>
        </w:rPr>
        <w:t>本年减少系根据本公司第一届董事会第十二次会议决议，以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133,800,000.00</w:t>
      </w:r>
      <w:r>
        <w:rPr>
          <w:spacing w:val="-3"/>
        </w:rPr>
        <w:t>股为</w:t>
      </w:r>
    </w:p>
    <w:p>
      <w:pPr>
        <w:pStyle w:val="BodyText"/>
        <w:spacing w:line="270" w:lineRule="exact"/>
        <w:ind w:right="0"/>
        <w:jc w:val="both"/>
      </w:pPr>
      <w:r>
        <w:rPr/>
        <w:t>基数，向全体股东每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，共计分配利润</w:t>
      </w:r>
      <w:r>
        <w:rPr>
          <w:rFonts w:ascii="Times New Roman" w:hAnsi="Times New Roman" w:cs="Times New Roman" w:eastAsia="Times New Roman" w:hint="default"/>
        </w:rPr>
        <w:t>13,380,000.00</w:t>
      </w:r>
      <w:r>
        <w:rPr/>
        <w:t>元，以及按母公司净利润的</w:t>
      </w:r>
    </w:p>
    <w:p>
      <w:pPr>
        <w:pStyle w:val="BodyText"/>
        <w:spacing w:line="240" w:lineRule="auto" w:before="177"/>
        <w:ind w:right="0"/>
        <w:jc w:val="both"/>
      </w:pP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4,508,157.83</w:t>
      </w:r>
      <w:r>
        <w:rPr/>
        <w:t>元。</w:t>
      </w:r>
    </w:p>
    <w:p>
      <w:pPr>
        <w:spacing w:line="240" w:lineRule="auto" w:before="8"/>
        <w:rPr>
          <w:rFonts w:ascii="宋体" w:hAnsi="宋体" w:cs="宋体" w:eastAsia="宋体" w:hint="default"/>
          <w:sz w:val="30"/>
          <w:szCs w:val="30"/>
        </w:rPr>
      </w:pPr>
    </w:p>
    <w:p>
      <w:pPr>
        <w:pStyle w:val="Heading4"/>
        <w:spacing w:line="240" w:lineRule="auto"/>
        <w:ind w:right="0"/>
        <w:jc w:val="both"/>
        <w:rPr>
          <w:b w:val="0"/>
          <w:bCs w:val="0"/>
        </w:rPr>
      </w:pPr>
      <w:r>
        <w:rPr>
          <w:rFonts w:ascii="Times New Roman" w:hAnsi="Times New Roman" w:cs="Times New Roman" w:eastAsia="Times New Roman" w:hint="default"/>
        </w:rPr>
        <w:t>24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386,926,329.64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504,756,863.91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386,926,329.64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504,756,863.91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386,926,329.64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123,583,924.00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4" w:right="0"/>
              <w:jc w:val="left"/>
              <w:rPr>
                <w:rFonts w:ascii="Times New Roman" w:hAnsi="Times New Roman" w:cs="Times New Roman" w:eastAsia="Times New Roman" w:hint="default"/>
                <w:sz w:val="18"/>
                <w:szCs w:val="18"/>
              </w:rPr>
            </w:pPr>
            <w:r>
              <w:rPr>
                <w:rFonts w:ascii="Times New Roman"/>
                <w:sz w:val="18"/>
              </w:rPr>
              <w:t>97,198,761.64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113,162,282.04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83,295,638.32</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141,866,619.86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109,204,969.18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145,545,932.68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104,592,396.90</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14,802,050.32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11,597,228.24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23,824,654.62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17,601,122.36</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165,167,346.79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122,717,613.59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145,320,212.47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99,791,183.62</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52,679,677.33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40,947,587.83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51,354,482.75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36,825,086.21</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6,657,245.61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5,260,169.16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13,495,902.64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10,176,965.24</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504,756,863.91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386,926,329.64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亚洲（除中国大陆地区外）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186,471,443.25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145,862,705.72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198,182,913.37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144,849,510.69</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2,836,246.33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2,333,459.78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5,568,312.82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4,229,819.46</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48,068,059.90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38,014,059.02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38,326,114.37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28,021,817.65</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19,561,993.19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15,198,704.05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14,470,063.63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10,478,251.44</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247,819,121.24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185,517,401.07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236,156,063.01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164,702,993.41</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504,756,863.91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386,926,329.64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26"/>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业业玩具 </w:t>
            </w:r>
            <w:r>
              <w:rPr>
                <w:rFonts w:ascii="Times New Roman" w:hAnsi="Times New Roman" w:cs="Times New Roman" w:eastAsia="Times New Roman" w:hint="default"/>
                <w:sz w:val="18"/>
                <w:szCs w:val="18"/>
              </w:rPr>
              <w:t>YEN YEN</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TOYS</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32,162,224.34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w:t>
            </w:r>
          </w:p>
        </w:tc>
      </w:tr>
      <w:tr>
        <w:trPr>
          <w:trHeight w:val="713"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528"/>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香港添丰行</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HONGKONG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TIM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FONGHONG</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28,508,689.67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w:t>
            </w:r>
          </w:p>
        </w:tc>
      </w:tr>
      <w:tr>
        <w:trPr>
          <w:trHeight w:val="715"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开源公司 </w:t>
            </w:r>
            <w:r>
              <w:rPr>
                <w:rFonts w:ascii="Times New Roman" w:hAnsi="Times New Roman" w:cs="Times New Roman" w:eastAsia="Times New Roman" w:hint="default"/>
                <w:sz w:val="18"/>
                <w:szCs w:val="18"/>
              </w:rPr>
              <w:t>POWER</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PT.SOMBER</w:t>
            </w:r>
            <w:r>
              <w:rPr>
                <w:rFonts w:ascii="Times New Roman" w:hAnsi="Times New Roman" w:cs="Times New Roman" w:eastAsia="Times New Roman" w:hint="default"/>
                <w:sz w:val="18"/>
                <w:szCs w:val="18"/>
              </w:rPr>
              <w:t> INTERCOM</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27,501,451.84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r>
      <w:tr>
        <w:trPr>
          <w:trHeight w:val="1025"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49"/>
              <w:ind w:left="22" w:right="356"/>
              <w:jc w:val="left"/>
              <w:rPr>
                <w:rFonts w:ascii="Times New Roman" w:hAnsi="Times New Roman" w:cs="Times New Roman" w:eastAsia="Times New Roman" w:hint="default"/>
                <w:sz w:val="18"/>
                <w:szCs w:val="18"/>
              </w:rPr>
            </w:pPr>
            <w:r>
              <w:rPr>
                <w:rFonts w:ascii="宋体" w:hAnsi="宋体" w:cs="宋体" w:eastAsia="宋体" w:hint="default"/>
                <w:sz w:val="18"/>
                <w:szCs w:val="18"/>
              </w:rPr>
              <w:t>明亮春天贸易有限公司 </w:t>
            </w:r>
            <w:r>
              <w:rPr>
                <w:rFonts w:ascii="Times New Roman" w:hAnsi="Times New Roman" w:cs="Times New Roman" w:eastAsia="Times New Roman" w:hint="default"/>
                <w:sz w:val="18"/>
                <w:szCs w:val="18"/>
              </w:rPr>
              <w:t>BRIGHT SPRING</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LLC</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26,461,181.44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r>
      <w:tr>
        <w:trPr>
          <w:trHeight w:val="715" w:hRule="exact"/>
        </w:trPr>
        <w:tc>
          <w:tcPr>
            <w:tcW w:w="2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39"/>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19,873,422.47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w:t>
            </w:r>
          </w:p>
        </w:tc>
      </w:tr>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134,506,969.76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25</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09"/>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1,844,682.92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1,763,331.06</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790,578.41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755,713.31</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655,517.92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640,543.92</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0.13%</w:t>
            </w:r>
            <w:r>
              <w:rPr>
                <w:rFonts w:ascii="宋体" w:hAnsi="宋体" w:cs="宋体" w:eastAsia="宋体" w:hint="default"/>
                <w:sz w:val="18"/>
                <w:szCs w:val="18"/>
              </w:rPr>
              <w:t>、</w:t>
            </w:r>
            <w:r>
              <w:rPr>
                <w:rFonts w:ascii="Times New Roman" w:hAnsi="Times New Roman" w:cs="Times New Roman" w:eastAsia="Times New Roman" w:hint="default"/>
                <w:sz w:val="18"/>
                <w:szCs w:val="18"/>
              </w:rPr>
              <w:t>0.045%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527,052.26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503,808.87</w:t>
            </w:r>
          </w:p>
        </w:tc>
        <w:tc>
          <w:tcPr>
            <w:tcW w:w="290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3,835,831.51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3,663,397.16</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26</w:t>
      </w:r>
      <w:r>
        <w:rPr/>
        <w:t>、销售费用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851,485.50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815,159.00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6,924,235.21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6,728,988.45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1,317,907.41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866,874.51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1,429,209.07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1,167,248.00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3,308,466.64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4,678,681.87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2,163,290.26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3,462,469.25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172,396.41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6,228,439.00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6,054,045.00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1,235,994.80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1,651,390.03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23,727,705.89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25,597,252.52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27</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1,054,390.56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1,974,736.07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4,365,718.67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4,227,945.06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1,723,971.68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2,199,108.77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10,725,421.00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11,490,480.00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税金及保险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2,388,256.43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2,040,960.04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2,262,638.36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2,430,612.17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4,218,804.84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2,186,997.46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1,125,718.07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720,576.12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20,367,086.45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18,695,618.02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111,509.00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1,015,988.08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1,050,369.49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3,475,939.13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7,342,279.95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52,790,634.74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54,471,192.15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28</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3,326,971.44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9,504,885.22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8,705,586.20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332,782.61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2,622,293.56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124,456.85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43,569.38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-8,625,145.76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-2,712,751.82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29</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380,355.45</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380,355.45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30</w:t>
      </w:r>
      <w:r>
        <w:rPr/>
        <w:t>、营业外收入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7,323.80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4,466,050.48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3,038,302.50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4,466,050.48</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124,161.61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124,161.61</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4,590,212.09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3,045,637.30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4,590,212.09</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21"/>
      </w:tblGrid>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玩具产业升级技术改造资金</w:t>
            </w:r>
            <w:r>
              <w:rPr>
                <w:rFonts w:ascii="Times New Roman" w:hAnsi="Times New Roman" w:cs="Times New Roman" w:eastAsia="Times New Roman" w:hint="default"/>
                <w:sz w:val="18"/>
                <w:szCs w:val="18"/>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136,602.48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136,602.50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澄海区上市奖励资金</w:t>
            </w:r>
            <w:r>
              <w:rPr>
                <w:rFonts w:ascii="Times New Roman" w:hAnsi="Times New Roman" w:cs="Times New Roman" w:eastAsia="Times New Roman" w:hint="default"/>
                <w:sz w:val="18"/>
                <w:szCs w:val="18"/>
              </w:rPr>
              <w:t>*2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汕头市上市融资奖金</w:t>
            </w:r>
            <w:r>
              <w:rPr>
                <w:rFonts w:ascii="Times New Roman" w:hAnsi="Times New Roman" w:cs="Times New Roman" w:eastAsia="Times New Roman" w:hint="default"/>
                <w:sz w:val="18"/>
                <w:szCs w:val="18"/>
              </w:rPr>
              <w:t>*3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两新产品专项资金</w:t>
            </w:r>
            <w:r>
              <w:rPr>
                <w:rFonts w:ascii="Times New Roman" w:hAnsi="Times New Roman" w:cs="Times New Roman" w:eastAsia="Times New Roman" w:hint="default"/>
                <w:sz w:val="18"/>
                <w:szCs w:val="18"/>
              </w:rPr>
              <w:t>*4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专利资助款</w:t>
            </w:r>
            <w:r>
              <w:rPr>
                <w:rFonts w:ascii="Times New Roman" w:hAnsi="Times New Roman" w:cs="Times New Roman" w:eastAsia="Times New Roman" w:hint="default"/>
                <w:sz w:val="18"/>
                <w:szCs w:val="18"/>
              </w:rPr>
              <w:t>*5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科技局经费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10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汕头市实施技术标准战略 专项资金</w:t>
            </w:r>
            <w:r>
              <w:rPr>
                <w:rFonts w:ascii="Times New Roman" w:hAnsi="Times New Roman" w:cs="Times New Roman" w:eastAsia="Times New Roman" w:hint="default"/>
                <w:sz w:val="18"/>
                <w:szCs w:val="18"/>
              </w:rPr>
              <w:t>*6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广东省出口名牌奖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9.10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年度中小企业开拓市场资金 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十三届澄玩会补贴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出口退税奖励</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年汕头市特色产业出口龙 头企业二等奖</w:t>
            </w:r>
            <w:r>
              <w:rPr>
                <w:rFonts w:ascii="Times New Roman" w:hAnsi="Times New Roman" w:cs="Times New Roman" w:eastAsia="Times New Roman" w:hint="default"/>
                <w:sz w:val="18"/>
                <w:szCs w:val="18"/>
              </w:rPr>
              <w:t>*7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5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加工贸易转型升级自主品牌项 目资金</w:t>
            </w:r>
            <w:r>
              <w:rPr>
                <w:rFonts w:ascii="Times New Roman" w:hAnsi="Times New Roman" w:cs="Times New Roman" w:eastAsia="Times New Roman" w:hint="default"/>
                <w:sz w:val="18"/>
                <w:szCs w:val="18"/>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49"/>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年度驰名商标奖、广东名 牌产品奖</w:t>
            </w:r>
            <w:r>
              <w:rPr>
                <w:rFonts w:ascii="Times New Roman" w:hAnsi="Times New Roman" w:cs="Times New Roman" w:eastAsia="Times New Roman" w:hint="default"/>
                <w:sz w:val="18"/>
                <w:szCs w:val="18"/>
              </w:rPr>
              <w:t>*9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汕头市科技三项经费</w:t>
            </w:r>
            <w:r>
              <w:rPr>
                <w:rFonts w:ascii="Times New Roman" w:hAnsi="Times New Roman" w:cs="Times New Roman" w:eastAsia="Times New Roman" w:hint="default"/>
                <w:sz w:val="18"/>
                <w:szCs w:val="18"/>
              </w:rPr>
              <w:t>*10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广东省国际市场开拓专项资金</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pacing w:val="-4"/>
                <w:sz w:val="18"/>
              </w:rPr>
              <w:t>*11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83,048.00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年广东省国际市场开拓专 项资金</w:t>
            </w:r>
            <w:r>
              <w:rPr>
                <w:rFonts w:ascii="Times New Roman" w:hAnsi="Times New Roman" w:cs="Times New Roman" w:eastAsia="Times New Roman" w:hint="default"/>
                <w:sz w:val="18"/>
                <w:szCs w:val="18"/>
              </w:rPr>
              <w:t>*12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1"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外向型民营企业发展资金</w:t>
            </w:r>
            <w:r>
              <w:rPr>
                <w:rFonts w:ascii="Times New Roman" w:hAnsi="Times New Roman" w:cs="Times New Roman" w:eastAsia="Times New Roman" w:hint="default"/>
                <w:sz w:val="18"/>
                <w:szCs w:val="18"/>
              </w:rPr>
              <w:t>*13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73,700.00</w:t>
            </w:r>
            <w:r>
              <w:rPr>
                <w:rFonts w:ascii="Times New Roman"/>
                <w:sz w:val="18"/>
              </w:rPr>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5"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97" w:lineRule="auto" w:before="51"/>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电动玩具实验室项目平台创新 技术升级补助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3" w:hRule="exact"/>
        </w:trPr>
        <w:tc>
          <w:tcPr>
            <w:tcW w:w="26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市场渠道优先升级技术改造</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292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4,466,050.48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3,038,302.50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1"/>
        <w:rPr>
          <w:rFonts w:ascii="宋体" w:hAnsi="宋体" w:cs="宋体" w:eastAsia="宋体" w:hint="default"/>
          <w:sz w:val="13"/>
          <w:szCs w:val="13"/>
        </w:rPr>
      </w:pPr>
    </w:p>
    <w:p>
      <w:pPr>
        <w:pStyle w:val="BodyText"/>
        <w:spacing w:line="386" w:lineRule="auto"/>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根据国家发展和改革委员会、工业和信息化部发改投资</w:t>
      </w:r>
      <w:r>
        <w:rPr>
          <w:rFonts w:ascii="Times New Roman" w:hAnsi="Times New Roman" w:cs="Times New Roman" w:eastAsia="Times New Roman" w:hint="default"/>
        </w:rPr>
        <w:t>[2009]2824</w:t>
      </w:r>
      <w:r>
        <w:rPr/>
        <w:t>号《关于下达工业中小企业技术</w:t>
      </w:r>
      <w:r>
        <w:rPr>
          <w:w w:val="100"/>
        </w:rPr>
        <w:t> </w:t>
      </w:r>
      <w:r>
        <w:rPr/>
        <w:t>改造项目</w:t>
      </w:r>
      <w:r>
        <w:rPr>
          <w:rFonts w:ascii="Times New Roman" w:hAnsi="Times New Roman" w:cs="Times New Roman" w:eastAsia="Times New Roman" w:hint="default"/>
        </w:rPr>
        <w:t>2009</w:t>
      </w:r>
      <w:r>
        <w:rPr/>
        <w:t>年新增中央预算内投资计划的通知》、汕头市发展和改革局、汕头市经济贸易局汕市发改</w:t>
      </w:r>
      <w:r>
        <w:rPr>
          <w:w w:val="100"/>
        </w:rPr>
        <w:t> </w:t>
      </w:r>
      <w:r>
        <w:rPr>
          <w:rFonts w:ascii="Times New Roman" w:hAnsi="Times New Roman" w:cs="Times New Roman" w:eastAsia="Times New Roman" w:hint="default"/>
          <w:spacing w:val="-3"/>
        </w:rPr>
        <w:t>[2009]449</w:t>
      </w:r>
      <w:r>
        <w:rPr>
          <w:spacing w:val="-3"/>
        </w:rPr>
        <w:t>号《关于转下达工业中小企业技术改造项目</w:t>
      </w:r>
      <w:r>
        <w:rPr>
          <w:rFonts w:ascii="Times New Roman" w:hAnsi="Times New Roman" w:cs="Times New Roman" w:eastAsia="Times New Roman" w:hint="default"/>
          <w:spacing w:val="-3"/>
        </w:rPr>
        <w:t>2009</w:t>
      </w:r>
      <w:r>
        <w:rPr>
          <w:spacing w:val="-3"/>
        </w:rPr>
        <w:t>年新增中央预算内投资计划的通知》、汕头市财</w:t>
      </w:r>
      <w:r>
        <w:rPr>
          <w:spacing w:val="-12"/>
        </w:rPr>
        <w:t> </w:t>
      </w:r>
      <w:r>
        <w:rPr>
          <w:spacing w:val="-12"/>
        </w:rPr>
      </w:r>
      <w:r>
        <w:rPr>
          <w:spacing w:val="-2"/>
        </w:rPr>
        <w:t>政局汕市财工</w:t>
      </w:r>
      <w:r>
        <w:rPr>
          <w:rFonts w:ascii="Times New Roman" w:hAnsi="Times New Roman" w:cs="Times New Roman" w:eastAsia="Times New Roman" w:hint="default"/>
          <w:spacing w:val="-2"/>
        </w:rPr>
        <w:t>[2009]197</w:t>
      </w:r>
      <w:r>
        <w:rPr>
          <w:spacing w:val="-2"/>
        </w:rPr>
        <w:t>号《关于下达</w:t>
      </w:r>
      <w:r>
        <w:rPr>
          <w:rFonts w:ascii="Times New Roman" w:hAnsi="Times New Roman" w:cs="Times New Roman" w:eastAsia="Times New Roman" w:hint="default"/>
          <w:spacing w:val="-2"/>
        </w:rPr>
        <w:t>2009</w:t>
      </w:r>
      <w:r>
        <w:rPr>
          <w:spacing w:val="-2"/>
        </w:rPr>
        <w:t>年省财政挖潜改造资金切块和综合技术改造项目资金的通知》，</w:t>
      </w:r>
    </w:p>
    <w:p>
      <w:pPr>
        <w:spacing w:after="0" w:line="386" w:lineRule="auto"/>
        <w:jc w:val="left"/>
        <w:sectPr>
          <w:pgSz w:w="11910" w:h="16840"/>
          <w:pgMar w:header="745" w:footer="980" w:top="1060" w:bottom="1160" w:left="980" w:right="96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spacing w:val="-2"/>
        </w:rPr>
        <w:t>本公司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2-3</w:t>
      </w:r>
      <w:r>
        <w:rPr>
          <w:spacing w:val="-2"/>
        </w:rPr>
        <w:t>月共收到玩具产业升级技术改造资</w:t>
      </w:r>
      <w:r>
        <w:rPr>
          <w:rFonts w:ascii="Times New Roman" w:hAnsi="Times New Roman" w:cs="Times New Roman" w:eastAsia="Times New Roman" w:hint="default"/>
          <w:spacing w:val="-2"/>
        </w:rPr>
        <w:t>2,700,000.00</w:t>
      </w:r>
      <w:r>
        <w:rPr>
          <w:spacing w:val="-2"/>
        </w:rPr>
        <w:t>元，本公司按所构建资产的收益期限分摊，</w:t>
      </w:r>
      <w:r>
        <w:rPr>
          <w:spacing w:val="-40"/>
        </w:rPr>
        <w:t> </w:t>
      </w:r>
      <w:r>
        <w:rPr>
          <w:spacing w:val="-40"/>
        </w:rPr>
      </w:r>
      <w:r>
        <w:rPr/>
        <w:t>本年分摊</w:t>
      </w:r>
      <w:r>
        <w:rPr>
          <w:rFonts w:ascii="Times New Roman" w:hAnsi="Times New Roman" w:cs="Times New Roman" w:eastAsia="Times New Roman" w:hint="default"/>
        </w:rPr>
        <w:t>136,602.48</w:t>
      </w:r>
      <w:r>
        <w:rPr/>
        <w:t>元。</w:t>
      </w:r>
    </w:p>
    <w:p>
      <w:pPr>
        <w:pStyle w:val="BodyText"/>
        <w:spacing w:line="386" w:lineRule="auto" w:before="35"/>
        <w:ind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根据中共汕头市澄海区委办公室文件澄委办</w:t>
      </w:r>
      <w:r>
        <w:rPr>
          <w:rFonts w:ascii="Times New Roman" w:hAnsi="Times New Roman" w:cs="Times New Roman" w:eastAsia="Times New Roman" w:hint="default"/>
        </w:rPr>
        <w:t>[2011]41</w:t>
      </w:r>
      <w:r>
        <w:rPr/>
        <w:t>号《关于汕头市澄海区</w:t>
      </w:r>
      <w:r>
        <w:rPr>
          <w:rFonts w:ascii="Times New Roman" w:hAnsi="Times New Roman" w:cs="Times New Roman" w:eastAsia="Times New Roman" w:hint="default"/>
        </w:rPr>
        <w:t>2011</w:t>
      </w:r>
      <w:r>
        <w:rPr/>
        <w:t>年度经济建设和精</w:t>
      </w:r>
      <w:r>
        <w:rPr>
          <w:w w:val="100"/>
        </w:rPr>
        <w:t> </w:t>
      </w:r>
      <w:r>
        <w:rPr>
          <w:spacing w:val="-5"/>
          <w:w w:val="100"/>
        </w:rPr>
        <w:t>神文明建设考核评比项目及范围的通知》，本公司于</w:t>
      </w: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3</w:t>
      </w:r>
      <w:r>
        <w:rPr>
          <w:spacing w:val="-5"/>
          <w:w w:val="100"/>
        </w:rPr>
        <w:t>月</w:t>
      </w:r>
      <w:r>
        <w:rPr>
          <w:rFonts w:ascii="Times New Roman" w:hAnsi="Times New Roman" w:cs="Times New Roman" w:eastAsia="Times New Roman" w:hint="default"/>
          <w:spacing w:val="-5"/>
          <w:w w:val="100"/>
        </w:rPr>
        <w:t>27</w:t>
      </w:r>
      <w:r>
        <w:rPr>
          <w:spacing w:val="-5"/>
          <w:w w:val="100"/>
        </w:rPr>
        <w:t>日收到</w:t>
      </w:r>
      <w:r>
        <w:rPr>
          <w:rFonts w:ascii="Times New Roman" w:hAnsi="Times New Roman" w:cs="Times New Roman" w:eastAsia="Times New Roman" w:hint="default"/>
          <w:spacing w:val="-5"/>
          <w:w w:val="100"/>
        </w:rPr>
        <w:t>2011</w:t>
      </w:r>
      <w:r>
        <w:rPr>
          <w:spacing w:val="-5"/>
          <w:w w:val="100"/>
        </w:rPr>
        <w:t>年度上市融资奖金</w:t>
      </w:r>
      <w:r>
        <w:rPr>
          <w:rFonts w:ascii="Times New Roman" w:hAnsi="Times New Roman" w:cs="Times New Roman" w:eastAsia="Times New Roman" w:hint="default"/>
          <w:spacing w:val="-5"/>
          <w:w w:val="100"/>
        </w:rPr>
        <w:t>1,000,000.00</w:t>
      </w:r>
      <w:r>
        <w:rPr>
          <w:rFonts w:ascii="Times New Roman" w:hAnsi="Times New Roman" w:cs="Times New Roman" w:eastAsia="Times New Roman" w:hint="default"/>
          <w:spacing w:val="-9"/>
          <w:w w:val="100"/>
        </w:rPr>
        <w:t> </w:t>
      </w:r>
      <w:r>
        <w:rPr>
          <w:rFonts w:ascii="Times New Roman" w:hAnsi="Times New Roman" w:cs="Times New Roman" w:eastAsia="Times New Roman" w:hint="default"/>
          <w:spacing w:val="-9"/>
          <w:w w:val="100"/>
        </w:rPr>
      </w:r>
      <w:r>
        <w:rPr/>
        <w:t>元。</w:t>
      </w:r>
    </w:p>
    <w:p>
      <w:pPr>
        <w:pStyle w:val="BodyText"/>
        <w:spacing w:line="386" w:lineRule="auto" w:before="65"/>
        <w:ind w:right="205"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根据广东省汕头市人民政府金融工作局汕头市财政局汕金</w:t>
      </w:r>
      <w:r>
        <w:rPr>
          <w:rFonts w:ascii="Times New Roman" w:hAnsi="Times New Roman" w:cs="Times New Roman" w:eastAsia="Times New Roman" w:hint="default"/>
        </w:rPr>
        <w:t>[2012]64</w:t>
      </w:r>
      <w:r>
        <w:rPr/>
        <w:t>号《关于对广东骅威玩具工艺股</w:t>
      </w:r>
      <w:r>
        <w:rPr>
          <w:w w:val="100"/>
        </w:rPr>
        <w:t> </w:t>
      </w:r>
      <w:r>
        <w:rPr/>
        <w:t>份有限公司等</w:t>
      </w:r>
      <w:r>
        <w:rPr>
          <w:rFonts w:ascii="Times New Roman" w:hAnsi="Times New Roman" w:cs="Times New Roman" w:eastAsia="Times New Roman" w:hint="default"/>
        </w:rPr>
        <w:t>7</w:t>
      </w:r>
      <w:r>
        <w:rPr/>
        <w:t>家企业颁发企业上市资金奖励的通知》，本公司于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日收到汕头市人民政府上市</w:t>
      </w:r>
      <w:r>
        <w:rPr>
          <w:w w:val="100"/>
        </w:rPr>
        <w:t> </w:t>
      </w:r>
      <w:r>
        <w:rPr/>
        <w:t>奖金</w:t>
      </w:r>
      <w:r>
        <w:rPr>
          <w:rFonts w:ascii="Times New Roman" w:hAnsi="Times New Roman" w:cs="Times New Roman" w:eastAsia="Times New Roman" w:hint="default"/>
        </w:rPr>
        <w:t>1,000,000.00</w:t>
      </w:r>
      <w:r>
        <w:rPr/>
        <w:t>元。</w:t>
      </w:r>
    </w:p>
    <w:p>
      <w:pPr>
        <w:pStyle w:val="BodyText"/>
        <w:spacing w:line="386" w:lineRule="auto" w:before="36"/>
        <w:ind w:right="189"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根据广东省财政厅、广东省对外贸易经济合作厅粤财外</w:t>
      </w:r>
      <w:r>
        <w:rPr>
          <w:rFonts w:ascii="Times New Roman" w:hAnsi="Times New Roman" w:cs="Times New Roman" w:eastAsia="Times New Roman" w:hint="default"/>
        </w:rPr>
        <w:t>[2011]82</w:t>
      </w:r>
      <w:r>
        <w:rPr/>
        <w:t>号《广东省科技兴贸专项资金管理</w:t>
      </w:r>
      <w:r>
        <w:rPr>
          <w:w w:val="100"/>
        </w:rPr>
        <w:t> </w:t>
      </w:r>
      <w:r>
        <w:rPr>
          <w:spacing w:val="-2"/>
        </w:rPr>
        <w:t>办法》和广东省财政厅、广东省对外贸易经济合作厅粤财外</w:t>
      </w:r>
      <w:r>
        <w:rPr>
          <w:rFonts w:ascii="Times New Roman" w:hAnsi="Times New Roman" w:cs="Times New Roman" w:eastAsia="Times New Roman" w:hint="default"/>
          <w:spacing w:val="-2"/>
        </w:rPr>
        <w:t>[2006]68</w:t>
      </w:r>
      <w:r>
        <w:rPr>
          <w:spacing w:val="-2"/>
        </w:rPr>
        <w:t>号《关于广东省科技兴贸专项资金有</w:t>
      </w:r>
      <w:r>
        <w:rPr>
          <w:spacing w:val="-12"/>
        </w:rPr>
        <w:t> </w:t>
      </w:r>
      <w:r>
        <w:rPr>
          <w:spacing w:val="-12"/>
        </w:rPr>
      </w:r>
      <w:r>
        <w:rPr>
          <w:spacing w:val="-2"/>
        </w:rPr>
        <w:t>关问题的补充通知》，本公司于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日收到汕头市财政局</w:t>
      </w:r>
      <w:r>
        <w:rPr>
          <w:rFonts w:ascii="Times New Roman" w:hAnsi="Times New Roman" w:cs="Times New Roman" w:eastAsia="Times New Roman" w:hint="default"/>
          <w:spacing w:val="-2"/>
        </w:rPr>
        <w:t>2011</w:t>
      </w:r>
      <w:r>
        <w:rPr>
          <w:spacing w:val="-2"/>
        </w:rPr>
        <w:t>年两新产品专项资金</w:t>
      </w:r>
      <w:r>
        <w:rPr>
          <w:rFonts w:ascii="Times New Roman" w:hAnsi="Times New Roman" w:cs="Times New Roman" w:eastAsia="Times New Roman" w:hint="default"/>
          <w:spacing w:val="-2"/>
        </w:rPr>
        <w:t>500,000.00</w:t>
      </w:r>
      <w:r>
        <w:rPr>
          <w:spacing w:val="-2"/>
        </w:rPr>
        <w:t>元。</w:t>
      </w:r>
      <w:r>
        <w:rPr/>
      </w:r>
    </w:p>
    <w:p>
      <w:pPr>
        <w:pStyle w:val="BodyText"/>
        <w:spacing w:line="240" w:lineRule="auto" w:before="35"/>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日收到汕头市国库支付管理中心专利申请资助</w:t>
      </w:r>
      <w:r>
        <w:rPr>
          <w:rFonts w:ascii="Times New Roman" w:hAnsi="Times New Roman" w:cs="Times New Roman" w:eastAsia="Times New Roman" w:hint="default"/>
        </w:rPr>
        <w:t>2,000.00</w:t>
      </w:r>
      <w:r>
        <w:rPr/>
        <w:t>元。</w:t>
      </w:r>
    </w:p>
    <w:p>
      <w:pPr>
        <w:pStyle w:val="BodyText"/>
        <w:spacing w:line="386" w:lineRule="auto" w:before="177"/>
        <w:ind w:right="309" w:firstLine="42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根据汕头市实施技术标准战略联席会议办公室文件汕技标联办</w:t>
      </w:r>
      <w:r>
        <w:rPr>
          <w:rFonts w:ascii="Times New Roman" w:hAnsi="Times New Roman" w:cs="Times New Roman" w:eastAsia="Times New Roman" w:hint="default"/>
        </w:rPr>
        <w:t>[2011]6</w:t>
      </w:r>
      <w:r>
        <w:rPr/>
        <w:t>号《关于</w:t>
      </w:r>
      <w:r>
        <w:rPr>
          <w:rFonts w:ascii="Times New Roman" w:hAnsi="Times New Roman" w:cs="Times New Roman" w:eastAsia="Times New Roman" w:hint="default"/>
        </w:rPr>
        <w:t>2010</w:t>
      </w:r>
      <w:r>
        <w:rPr/>
        <w:t>年汕头市实施</w:t>
      </w:r>
      <w:r>
        <w:rPr>
          <w:w w:val="100"/>
        </w:rPr>
        <w:t> </w:t>
      </w:r>
      <w:r>
        <w:rPr/>
        <w:t>技术标准战略专项资金资助情况的通报》，本公司于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日收到汕头市专项资金</w:t>
      </w:r>
      <w:r>
        <w:rPr>
          <w:rFonts w:ascii="Times New Roman" w:hAnsi="Times New Roman" w:cs="Times New Roman" w:eastAsia="Times New Roman" w:hint="default"/>
        </w:rPr>
        <w:t>20,000.00</w:t>
      </w:r>
      <w:r>
        <w:rPr/>
        <w:t>元。</w:t>
      </w:r>
    </w:p>
    <w:p>
      <w:pPr>
        <w:pStyle w:val="BodyText"/>
        <w:spacing w:line="386" w:lineRule="auto" w:before="35"/>
        <w:ind w:right="341"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日收到汕头市澄海区财政局</w:t>
      </w:r>
      <w:r>
        <w:rPr>
          <w:rFonts w:ascii="Times New Roman" w:hAnsi="Times New Roman" w:cs="Times New Roman" w:eastAsia="Times New Roman" w:hint="default"/>
        </w:rPr>
        <w:t>2011</w:t>
      </w:r>
      <w:r>
        <w:rPr/>
        <w:t>年汕头市特色产业出口龙头企业二等奖奖</w:t>
      </w:r>
      <w:r>
        <w:rPr>
          <w:w w:val="100"/>
        </w:rPr>
        <w:t> </w:t>
      </w:r>
      <w:r>
        <w:rPr/>
        <w:t>金</w:t>
      </w:r>
      <w:r>
        <w:rPr>
          <w:rFonts w:ascii="Times New Roman" w:hAnsi="Times New Roman" w:cs="Times New Roman" w:eastAsia="Times New Roman" w:hint="default"/>
        </w:rPr>
        <w:t>250,000.00</w:t>
      </w:r>
      <w:r>
        <w:rPr/>
        <w:t>元。</w:t>
      </w:r>
    </w:p>
    <w:p>
      <w:pPr>
        <w:pStyle w:val="BodyText"/>
        <w:spacing w:line="386" w:lineRule="auto" w:before="36"/>
        <w:ind w:right="308" w:firstLine="420"/>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根据广东省对外贸易经济合作厅文件粤外经贸加字</w:t>
      </w:r>
      <w:r>
        <w:rPr>
          <w:rFonts w:ascii="Times New Roman" w:hAnsi="Times New Roman" w:cs="Times New Roman" w:eastAsia="Times New Roman" w:hint="default"/>
        </w:rPr>
        <w:t>[2011]1</w:t>
      </w:r>
      <w:r>
        <w:rPr/>
        <w:t>号《关于奖励加工贸易自主品牌项目有</w:t>
      </w:r>
      <w:r>
        <w:rPr>
          <w:w w:val="100"/>
        </w:rPr>
        <w:t> </w:t>
      </w:r>
      <w:r>
        <w:rPr/>
        <w:t>关事项的通知》，本公司于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日及</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日共收到澄海区财政局奖励</w:t>
      </w:r>
      <w:r>
        <w:rPr>
          <w:rFonts w:ascii="Times New Roman" w:hAnsi="Times New Roman" w:cs="Times New Roman" w:eastAsia="Times New Roman" w:hint="default"/>
        </w:rPr>
        <w:t>260,000.00</w:t>
      </w:r>
      <w:r>
        <w:rPr/>
        <w:t>元。</w:t>
      </w:r>
    </w:p>
    <w:p>
      <w:pPr>
        <w:pStyle w:val="BodyText"/>
        <w:spacing w:line="386" w:lineRule="auto" w:before="35"/>
        <w:ind w:right="206" w:firstLine="42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根据中共汕头市澄海区委办公室文件澄委办</w:t>
      </w:r>
      <w:r>
        <w:rPr>
          <w:rFonts w:ascii="Times New Roman" w:hAnsi="Times New Roman" w:cs="Times New Roman" w:eastAsia="Times New Roman" w:hint="default"/>
        </w:rPr>
        <w:t>[2011]41</w:t>
      </w:r>
      <w:r>
        <w:rPr/>
        <w:t>号《关于汕头市澄海区</w:t>
      </w:r>
      <w:r>
        <w:rPr>
          <w:rFonts w:ascii="Times New Roman" w:hAnsi="Times New Roman" w:cs="Times New Roman" w:eastAsia="Times New Roman" w:hint="default"/>
        </w:rPr>
        <w:t>2011</w:t>
      </w:r>
      <w:r>
        <w:rPr/>
        <w:t>年度经济建设和精</w:t>
      </w:r>
      <w:r>
        <w:rPr>
          <w:w w:val="100"/>
        </w:rPr>
        <w:t> </w:t>
      </w:r>
      <w:r>
        <w:rPr/>
        <w:t>神文明建设考核评比项目及范围的通知》，本公司于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日收到</w:t>
      </w:r>
      <w:r>
        <w:rPr>
          <w:rFonts w:ascii="Times New Roman" w:hAnsi="Times New Roman" w:cs="Times New Roman" w:eastAsia="Times New Roman" w:hint="default"/>
        </w:rPr>
        <w:t>2011</w:t>
      </w:r>
      <w:r>
        <w:rPr/>
        <w:t>年度中国驰名商标奖、广东</w:t>
      </w:r>
      <w:r>
        <w:rPr>
          <w:w w:val="100"/>
        </w:rPr>
        <w:t> </w:t>
      </w:r>
      <w:r>
        <w:rPr/>
        <w:t>省名牌产品奖合计</w:t>
      </w:r>
      <w:r>
        <w:rPr>
          <w:rFonts w:ascii="Times New Roman" w:hAnsi="Times New Roman" w:cs="Times New Roman" w:eastAsia="Times New Roman" w:hint="default"/>
        </w:rPr>
        <w:t>300,000.00</w:t>
      </w:r>
      <w:r>
        <w:rPr/>
        <w:t>元。</w:t>
      </w:r>
    </w:p>
    <w:p>
      <w:pPr>
        <w:pStyle w:val="BodyText"/>
        <w:spacing w:line="386" w:lineRule="auto" w:before="35"/>
        <w:ind w:right="207" w:firstLine="42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根据广东省汕头市科学技术局汕市财教</w:t>
      </w:r>
      <w:r>
        <w:rPr>
          <w:rFonts w:ascii="Times New Roman" w:hAnsi="Times New Roman" w:cs="Times New Roman" w:eastAsia="Times New Roman" w:hint="default"/>
        </w:rPr>
        <w:t>[2011]134</w:t>
      </w:r>
      <w:r>
        <w:rPr/>
        <w:t>号《关于下达</w:t>
      </w:r>
      <w:r>
        <w:rPr>
          <w:rFonts w:ascii="Times New Roman" w:hAnsi="Times New Roman" w:cs="Times New Roman" w:eastAsia="Times New Roman" w:hint="default"/>
        </w:rPr>
        <w:t>2011</w:t>
      </w:r>
      <w:r>
        <w:rPr/>
        <w:t>年汕头市科技三项经费科技计</w:t>
      </w:r>
      <w:r>
        <w:rPr>
          <w:w w:val="100"/>
        </w:rPr>
        <w:t> </w:t>
      </w:r>
      <w:r>
        <w:rPr/>
        <w:t>划项目经费的通知》，本公司于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日收到汕头市财政局科技局经费</w:t>
      </w:r>
      <w:r>
        <w:rPr>
          <w:rFonts w:ascii="Times New Roman" w:hAnsi="Times New Roman" w:cs="Times New Roman" w:eastAsia="Times New Roman" w:hint="default"/>
        </w:rPr>
        <w:t>300,000.00</w:t>
      </w:r>
      <w:r>
        <w:rPr/>
        <w:t>元。</w:t>
      </w:r>
    </w:p>
    <w:p>
      <w:pPr>
        <w:pStyle w:val="BodyText"/>
        <w:spacing w:line="386" w:lineRule="auto" w:before="36"/>
        <w:ind w:right="206" w:firstLine="42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21"/>
        </w:rPr>
        <w:t> </w:t>
      </w:r>
      <w:r>
        <w:rPr/>
        <w:t>根据广东省对外贸易经济合作厅粤外经贸规财字</w:t>
      </w:r>
      <w:r>
        <w:rPr>
          <w:rFonts w:ascii="Times New Roman" w:hAnsi="Times New Roman" w:cs="Times New Roman" w:eastAsia="Times New Roman" w:hint="default"/>
        </w:rPr>
        <w:t>[2011]2</w:t>
      </w:r>
      <w:r>
        <w:rPr/>
        <w:t>号《关于做好</w:t>
      </w:r>
      <w:r>
        <w:rPr>
          <w:rFonts w:ascii="Times New Roman" w:hAnsi="Times New Roman" w:cs="Times New Roman" w:eastAsia="Times New Roman" w:hint="default"/>
        </w:rPr>
        <w:t>2011</w:t>
      </w:r>
      <w:r>
        <w:rPr/>
        <w:t>年度中小企业国际市场</w:t>
      </w:r>
      <w:r>
        <w:rPr>
          <w:w w:val="100"/>
        </w:rPr>
        <w:t> </w:t>
      </w:r>
      <w:r>
        <w:rPr/>
        <w:t>开拓资金工作的通知》，本公司于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日收到广东省中小企业国际市场开拓资金服务中心资金</w:t>
      </w:r>
      <w:r>
        <w:rPr>
          <w:w w:val="100"/>
        </w:rPr>
        <w:t> </w:t>
      </w:r>
      <w:r>
        <w:rPr>
          <w:rFonts w:ascii="Times New Roman" w:hAnsi="Times New Roman" w:cs="Times New Roman" w:eastAsia="Times New Roman" w:hint="default"/>
        </w:rPr>
        <w:t>83,048.00</w:t>
      </w:r>
      <w:r>
        <w:rPr/>
        <w:t>元。</w:t>
      </w:r>
    </w:p>
    <w:p>
      <w:pPr>
        <w:pStyle w:val="BodyText"/>
        <w:spacing w:line="386" w:lineRule="auto" w:before="35"/>
        <w:ind w:right="206" w:firstLine="420"/>
        <w:jc w:val="both"/>
      </w:pPr>
      <w:r>
        <w:rPr>
          <w:rFonts w:ascii="Times New Roman" w:hAnsi="Times New Roman" w:cs="Times New Roman" w:eastAsia="Times New Roman" w:hint="default"/>
        </w:rPr>
        <w:t>12) </w:t>
      </w:r>
      <w:r>
        <w:rPr/>
        <w:t>根据广东省对外贸易经济合作厅、广东省财政厅文件粤外经贸规财字</w:t>
      </w:r>
      <w:r>
        <w:rPr>
          <w:rFonts w:ascii="Times New Roman" w:hAnsi="Times New Roman" w:cs="Times New Roman" w:eastAsia="Times New Roman" w:hint="default"/>
        </w:rPr>
        <w:t>[2012]14</w:t>
      </w:r>
      <w:r>
        <w:rPr/>
        <w:t>号</w:t>
      </w:r>
      <w:r>
        <w:rPr>
          <w:spacing w:val="-51"/>
        </w:rPr>
        <w:t> </w:t>
      </w:r>
      <w:r>
        <w:rPr/>
        <w:t>《关于做好</w:t>
      </w:r>
      <w:r>
        <w:rPr>
          <w:rFonts w:ascii="Times New Roman" w:hAnsi="Times New Roman" w:cs="Times New Roman" w:eastAsia="Times New Roman" w:hint="default"/>
        </w:rPr>
        <w:t>2012</w:t>
      </w:r>
      <w:r>
        <w:rPr>
          <w:rFonts w:ascii="Times New Roman" w:hAnsi="Times New Roman" w:cs="Times New Roman" w:eastAsia="Times New Roman" w:hint="default"/>
          <w:w w:val="100"/>
        </w:rPr>
        <w:t> </w:t>
      </w:r>
      <w:r>
        <w:rPr>
          <w:spacing w:val="-2"/>
        </w:rPr>
        <w:t>年广东省中小企业国际市场开拓资金使用管理工作的通知》，本公司于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日收到广东省中小企</w:t>
      </w:r>
      <w:r>
        <w:rPr>
          <w:spacing w:val="-36"/>
        </w:rPr>
        <w:t> </w:t>
      </w:r>
      <w:r>
        <w:rPr>
          <w:spacing w:val="-36"/>
        </w:rPr>
      </w:r>
      <w:r>
        <w:rPr/>
        <w:t>业国际市场开拓资金服务中心资金</w:t>
      </w:r>
      <w:r>
        <w:rPr>
          <w:rFonts w:ascii="Times New Roman" w:hAnsi="Times New Roman" w:cs="Times New Roman" w:eastAsia="Times New Roman" w:hint="default"/>
        </w:rPr>
        <w:t>14,400.00</w:t>
      </w:r>
      <w:r>
        <w:rPr/>
        <w:t>元。</w:t>
      </w:r>
    </w:p>
    <w:p>
      <w:pPr>
        <w:pStyle w:val="BodyText"/>
        <w:spacing w:line="240" w:lineRule="auto" w:before="35"/>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13)  </w:t>
      </w:r>
      <w:r>
        <w:rPr>
          <w:rFonts w:ascii="Times New Roman" w:hAnsi="Times New Roman" w:cs="Times New Roman" w:eastAsia="Times New Roman" w:hint="default"/>
          <w:spacing w:val="22"/>
        </w:rPr>
        <w:t> </w:t>
      </w: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日收到广东省对外贸易经济合作厅外向型民营企业发展专项资金</w:t>
      </w:r>
      <w:r>
        <w:rPr>
          <w:rFonts w:ascii="Times New Roman" w:hAnsi="Times New Roman" w:cs="Times New Roman" w:eastAsia="Times New Roman" w:hint="default"/>
          <w:spacing w:val="-2"/>
        </w:rPr>
        <w:t>200,000.00</w:t>
      </w:r>
    </w:p>
    <w:p>
      <w:pPr>
        <w:spacing w:after="0" w:line="240" w:lineRule="auto"/>
        <w:jc w:val="left"/>
        <w:rPr>
          <w:rFonts w:ascii="Times New Roman" w:hAnsi="Times New Roman" w:cs="Times New Roman" w:eastAsia="Times New Roman" w:hint="default"/>
        </w:rPr>
        <w:sectPr>
          <w:footerReference w:type="default" r:id="rId22"/>
          <w:pgSz w:w="11910" w:h="16840"/>
          <w:pgMar w:footer="980" w:header="745" w:top="1060" w:bottom="1160" w:left="980" w:right="920"/>
          <w:pgNumType w:start="11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right="145"/>
        <w:jc w:val="left"/>
      </w:pPr>
      <w:r>
        <w:rPr/>
        <w:t>元。</w:t>
      </w:r>
    </w:p>
    <w:p>
      <w:pPr>
        <w:spacing w:line="240" w:lineRule="auto" w:before="10"/>
        <w:rPr>
          <w:rFonts w:ascii="宋体" w:hAnsi="宋体" w:cs="宋体" w:eastAsia="宋体" w:hint="default"/>
          <w:sz w:val="14"/>
          <w:szCs w:val="14"/>
        </w:rPr>
      </w:pPr>
    </w:p>
    <w:p>
      <w:pPr>
        <w:pStyle w:val="BodyText"/>
        <w:spacing w:line="386" w:lineRule="auto"/>
        <w:ind w:right="148" w:firstLine="420"/>
        <w:jc w:val="both"/>
      </w:pPr>
      <w:r>
        <w:rPr>
          <w:rFonts w:ascii="Times New Roman" w:hAnsi="Times New Roman" w:cs="Times New Roman" w:eastAsia="Times New Roman" w:hint="default"/>
        </w:rPr>
        <w:t>14) </w:t>
      </w:r>
      <w:r>
        <w:rPr/>
        <w:t>根据广东省财政厅粤经信技改</w:t>
      </w:r>
      <w:r>
        <w:rPr>
          <w:rFonts w:ascii="Times New Roman" w:hAnsi="Times New Roman" w:cs="Times New Roman" w:eastAsia="Times New Roman" w:hint="default"/>
        </w:rPr>
        <w:t>[2010]1043</w:t>
      </w:r>
      <w:r>
        <w:rPr>
          <w:rFonts w:ascii="Times New Roman" w:hAnsi="Times New Roman" w:cs="Times New Roman" w:eastAsia="Times New Roman" w:hint="default"/>
          <w:spacing w:val="1"/>
        </w:rPr>
        <w:t> </w:t>
      </w:r>
      <w:r>
        <w:rPr/>
        <w:t>号《关于下达</w:t>
      </w:r>
      <w:r>
        <w:rPr>
          <w:rFonts w:ascii="Times New Roman" w:hAnsi="Times New Roman" w:cs="Times New Roman" w:eastAsia="Times New Roman" w:hint="default"/>
        </w:rPr>
        <w:t>2010</w:t>
      </w:r>
      <w:r>
        <w:rPr/>
        <w:t>年省财政挖潜改造资金优势传统产业</w:t>
      </w:r>
      <w:r>
        <w:rPr>
          <w:w w:val="100"/>
        </w:rPr>
        <w:t> </w:t>
      </w:r>
      <w:r>
        <w:rPr>
          <w:spacing w:val="-2"/>
        </w:rPr>
        <w:t>技术改造项目计划的通知》，本公司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月收到市场渠道优先升级技术改造资金</w:t>
      </w:r>
      <w:r>
        <w:rPr>
          <w:rFonts w:ascii="Times New Roman" w:hAnsi="Times New Roman" w:cs="Times New Roman" w:eastAsia="Times New Roman" w:hint="default"/>
          <w:spacing w:val="-2"/>
        </w:rPr>
        <w:t>800,000.00</w:t>
      </w:r>
      <w:r>
        <w:rPr>
          <w:spacing w:val="-2"/>
        </w:rPr>
        <w:t>元，本公司</w:t>
      </w:r>
      <w:r>
        <w:rPr>
          <w:spacing w:val="-32"/>
        </w:rPr>
        <w:t> </w:t>
      </w:r>
      <w:r>
        <w:rPr>
          <w:spacing w:val="-32"/>
        </w:rPr>
      </w:r>
      <w:r>
        <w:rPr/>
        <w:t>按项目实施期限</w:t>
      </w:r>
      <w:r>
        <w:rPr>
          <w:rFonts w:ascii="Times New Roman" w:hAnsi="Times New Roman" w:cs="Times New Roman" w:eastAsia="Times New Roman" w:hint="default"/>
        </w:rPr>
        <w:t>2</w:t>
      </w:r>
      <w:r>
        <w:rPr/>
        <w:t>年分摊，本年分摊</w:t>
      </w:r>
      <w:r>
        <w:rPr>
          <w:rFonts w:ascii="Times New Roman" w:hAnsi="Times New Roman" w:cs="Times New Roman" w:eastAsia="Times New Roman" w:hint="default"/>
        </w:rPr>
        <w:t>400,000.00</w:t>
      </w:r>
      <w:r>
        <w:rPr/>
        <w:t>元。</w:t>
      </w:r>
    </w:p>
    <w:p>
      <w:pPr>
        <w:spacing w:line="240" w:lineRule="auto" w:before="10"/>
        <w:rPr>
          <w:rFonts w:ascii="宋体" w:hAnsi="宋体" w:cs="宋体" w:eastAsia="宋体" w:hint="default"/>
          <w:sz w:val="19"/>
          <w:szCs w:val="19"/>
        </w:rPr>
      </w:pPr>
    </w:p>
    <w:p>
      <w:pPr>
        <w:pStyle w:val="Heading4"/>
        <w:spacing w:line="240" w:lineRule="auto"/>
        <w:ind w:right="145"/>
        <w:jc w:val="left"/>
        <w:rPr>
          <w:b w:val="0"/>
          <w:bCs w:val="0"/>
        </w:rPr>
      </w:pPr>
      <w:r>
        <w:rPr>
          <w:rFonts w:ascii="Times New Roman" w:hAnsi="Times New Roman" w:cs="Times New Roman" w:eastAsia="Times New Roman" w:hint="default"/>
        </w:rPr>
        <w:t>31</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21,067.85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21,067.85</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1,964.09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1,964.09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63,031.94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1,729,184.89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63,031.94</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32</w:t>
      </w:r>
      <w:r>
        <w:rPr/>
        <w:t>、所得税费用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6,481,321.88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7,911,990.86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53,437.06</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6,476,436.73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7,965,427.92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33</w:t>
      </w:r>
      <w:r>
        <w:rPr/>
        <w:t>、基本每股收益和稀释每股收益的计算过程</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left="573" w:right="7532"/>
        <w:jc w:val="left"/>
        <w:rPr>
          <w:rFonts w:ascii="Times New Roman" w:hAnsi="Times New Roman" w:cs="Times New Roman" w:eastAsia="Times New Roman" w:hint="default"/>
        </w:rPr>
      </w:pPr>
      <w:r>
        <w:rPr/>
        <w:t>计算公式：</w:t>
      </w:r>
      <w:r>
        <w:rPr>
          <w:spacing w:val="-102"/>
        </w:rPr>
        <w:t> </w:t>
      </w:r>
      <w:r>
        <w:rPr>
          <w:spacing w:val="-102"/>
        </w:rPr>
      </w: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BodyText"/>
        <w:spacing w:line="240" w:lineRule="auto" w:before="24"/>
        <w:ind w:left="573" w:right="145"/>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6"/>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BodyText"/>
        <w:spacing w:line="386" w:lineRule="auto" w:before="178"/>
        <w:ind w:right="146"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为年初股份总数；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1"/>
        </w:rPr>
        <w:t>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为报告期因回购等减少股份数；</w:t>
      </w:r>
      <w:r>
        <w:rPr>
          <w:rFonts w:ascii="Times New Roman" w:hAnsi="Times New Roman" w:cs="Times New Roman" w:eastAsia="Times New Roman" w:hint="default"/>
          <w:spacing w:val="-1"/>
        </w:rPr>
        <w:t>Sk</w:t>
      </w:r>
      <w:r>
        <w:rPr>
          <w:spacing w:val="-1"/>
        </w:rPr>
        <w:t>为报告期缩</w:t>
      </w:r>
      <w:r>
        <w:rPr>
          <w:spacing w:val="-24"/>
        </w:rPr>
        <w:t> </w:t>
      </w:r>
      <w:r>
        <w:rPr>
          <w:spacing w:val="-24"/>
        </w:rPr>
      </w:r>
      <w:r>
        <w:rPr>
          <w:spacing w:val="-1"/>
        </w:rPr>
        <w:t>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为增加股份次月起至报告期年末的累计月数；</w:t>
      </w:r>
      <w:r>
        <w:rPr>
          <w:rFonts w:ascii="Times New Roman" w:hAnsi="Times New Roman" w:cs="Times New Roman" w:eastAsia="Times New Roman" w:hint="default"/>
          <w:spacing w:val="-1"/>
        </w:rPr>
        <w:t>Mj</w:t>
      </w:r>
      <w:r>
        <w:rPr>
          <w:spacing w:val="-1"/>
        </w:rPr>
        <w:t>为减少股份次月起至报告期</w:t>
      </w:r>
      <w:r>
        <w:rPr>
          <w:spacing w:val="-29"/>
        </w:rPr>
        <w:t> </w:t>
      </w:r>
      <w:r>
        <w:rPr>
          <w:spacing w:val="-29"/>
        </w:rPr>
      </w:r>
      <w:r>
        <w:rPr/>
        <w:t>年末的累计月数。</w:t>
      </w:r>
    </w:p>
    <w:p>
      <w:pPr>
        <w:pStyle w:val="BodyText"/>
        <w:spacing w:line="240" w:lineRule="auto" w:before="65"/>
        <w:ind w:left="573" w:right="145"/>
        <w:jc w:val="left"/>
      </w:pPr>
      <w:r>
        <w:rPr>
          <w:rFonts w:ascii="Times New Roman" w:hAnsi="Times New Roman" w:cs="Times New Roman" w:eastAsia="Times New Roman" w:hint="default"/>
        </w:rPr>
        <w:t>2</w:t>
      </w:r>
      <w:r>
        <w:rPr/>
        <w:t>）稀释每股收益</w:t>
      </w:r>
    </w:p>
    <w:p>
      <w:pPr>
        <w:spacing w:after="0" w:line="240" w:lineRule="auto"/>
        <w:jc w:val="left"/>
        <w:sectPr>
          <w:footerReference w:type="default" r:id="rId23"/>
          <w:pgSz w:w="11910" w:h="16840"/>
          <w:pgMar w:footer="980" w:header="745" w:top="1060" w:bottom="1160" w:left="980" w:right="980"/>
          <w:pgNumType w:start="116"/>
        </w:sectPr>
      </w:pPr>
    </w:p>
    <w:p>
      <w:pPr>
        <w:spacing w:line="240" w:lineRule="auto" w:before="0"/>
        <w:rPr>
          <w:rFonts w:ascii="宋体" w:hAnsi="宋体" w:cs="宋体" w:eastAsia="宋体" w:hint="default"/>
          <w:sz w:val="20"/>
          <w:szCs w:val="20"/>
        </w:rPr>
      </w:pPr>
    </w:p>
    <w:p>
      <w:pPr>
        <w:pStyle w:val="BodyText"/>
        <w:spacing w:line="386" w:lineRule="auto" w:before="175"/>
        <w:ind w:right="146" w:firstLine="420"/>
        <w:jc w:val="both"/>
        <w:rPr>
          <w:rFonts w:ascii="Times New Roman" w:hAnsi="Times New Roman" w:cs="Times New Roman" w:eastAsia="Times New Roman" w:hint="default"/>
        </w:rPr>
      </w:pP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认股权证、股份期权、可转换债券等增加的普</w:t>
      </w:r>
      <w:r>
        <w:rPr>
          <w:w w:val="100"/>
        </w:rPr>
        <w:t> </w:t>
      </w:r>
      <w:r>
        <w:rPr/>
        <w:t>通股加权平均数</w:t>
      </w:r>
      <w:r>
        <w:rPr>
          <w:rFonts w:ascii="Times New Roman" w:hAnsi="Times New Roman" w:cs="Times New Roman" w:eastAsia="Times New Roman" w:hint="default"/>
        </w:rPr>
        <w:t>)</w:t>
      </w:r>
    </w:p>
    <w:p>
      <w:pPr>
        <w:pStyle w:val="BodyText"/>
        <w:spacing w:line="403" w:lineRule="auto" w:before="35"/>
        <w:ind w:right="115" w:firstLine="420"/>
        <w:jc w:val="both"/>
      </w:pP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r>
        <w:rPr>
          <w:w w:val="100"/>
        </w:rPr>
        <w:t> </w:t>
      </w:r>
      <w:r>
        <w:rPr>
          <w:spacing w:val="-2"/>
        </w:rPr>
        <w:t>并考虑稀释性潜在普通股对其影响，按《企业会计准则》及有关规定进行调整。公司在计算稀释每股收益</w:t>
      </w:r>
      <w:r>
        <w:rPr>
          <w:spacing w:val="-47"/>
        </w:rPr>
        <w:t> </w:t>
      </w:r>
      <w:r>
        <w:rPr>
          <w:spacing w:val="-47"/>
        </w:rPr>
      </w:r>
      <w:r>
        <w:rPr>
          <w:spacing w:val="-2"/>
        </w:rPr>
        <w:t>时，应考虑所有稀释性潜在普通股对归属于公司普通股股东的净利润或扣除非经常性损益后归属于公司普</w:t>
      </w:r>
      <w:r>
        <w:rPr>
          <w:spacing w:val="-43"/>
        </w:rPr>
        <w:t> </w:t>
      </w:r>
      <w:r>
        <w:rPr>
          <w:spacing w:val="-43"/>
        </w:rPr>
      </w:r>
      <w:r>
        <w:rPr>
          <w:spacing w:val="-2"/>
        </w:rPr>
        <w:t>通股股东的净利润和加权平均股数的影响，按照其稀释程度从大到小的顺序计入稀释每股收益，直至稀释</w:t>
      </w:r>
      <w:r>
        <w:rPr>
          <w:spacing w:val="-43"/>
        </w:rPr>
        <w:t> </w:t>
      </w:r>
      <w:r>
        <w:rPr>
          <w:spacing w:val="-43"/>
        </w:rPr>
      </w:r>
      <w:r>
        <w:rPr/>
        <w:t>每股收益达到最小值。</w:t>
      </w:r>
    </w:p>
    <w:p>
      <w:pPr>
        <w:pStyle w:val="BodyText"/>
        <w:spacing w:line="240" w:lineRule="auto" w:before="50"/>
        <w:ind w:left="573" w:right="145"/>
        <w:jc w:val="left"/>
      </w:pPr>
      <w:r>
        <w:rPr/>
        <w:t>计算过程</w:t>
      </w:r>
    </w:p>
    <w:p>
      <w:pPr>
        <w:spacing w:line="240" w:lineRule="auto" w:before="11"/>
        <w:rPr>
          <w:rFonts w:ascii="宋体" w:hAnsi="宋体" w:cs="宋体" w:eastAsia="宋体" w:hint="default"/>
          <w:sz w:val="14"/>
          <w:szCs w:val="14"/>
        </w:rPr>
      </w:pPr>
    </w:p>
    <w:p>
      <w:pPr>
        <w:pStyle w:val="BodyText"/>
        <w:spacing w:line="386" w:lineRule="auto"/>
        <w:ind w:left="573" w:right="145"/>
        <w:jc w:val="left"/>
      </w:pPr>
      <w:r>
        <w:rPr>
          <w:rFonts w:ascii="Times New Roman" w:hAnsi="Times New Roman" w:cs="Times New Roman" w:eastAsia="Times New Roman" w:hint="default"/>
        </w:rPr>
        <w:t>1</w:t>
      </w:r>
      <w:r>
        <w:rPr/>
        <w:t>）基本每股收益</w:t>
      </w:r>
      <w:r>
        <w:rPr>
          <w:w w:val="100"/>
        </w:rPr>
        <w:t> </w:t>
      </w:r>
      <w:r>
        <w:rPr>
          <w:spacing w:val="2"/>
        </w:rPr>
        <w:t>基本每股收益以归属于本公司普通股股东的合并净利润除以本公司发行在外普通股的加权平均数计</w:t>
      </w:r>
    </w:p>
    <w:p>
      <w:pPr>
        <w:pStyle w:val="BodyText"/>
        <w:spacing w:line="240" w:lineRule="auto" w:before="65"/>
        <w:ind w:right="145"/>
        <w:jc w:val="left"/>
      </w:pPr>
      <w:r>
        <w:rPr>
          <w:w w:val="100"/>
        </w:rPr>
        <w:t>算</w:t>
      </w:r>
    </w:p>
    <w:p>
      <w:pPr>
        <w:spacing w:line="240" w:lineRule="auto" w:before="3"/>
        <w:rPr>
          <w:rFonts w:ascii="宋体" w:hAnsi="宋体" w:cs="宋体" w:eastAsia="宋体" w:hint="default"/>
          <w:sz w:val="10"/>
          <w:szCs w:val="10"/>
        </w:rPr>
      </w:pPr>
    </w:p>
    <w:tbl>
      <w:tblPr>
        <w:tblW w:w="0" w:type="auto"/>
        <w:jc w:val="left"/>
        <w:tblInd w:w="663" w:type="dxa"/>
        <w:tblLayout w:type="fixed"/>
        <w:tblCellMar>
          <w:top w:w="0" w:type="dxa"/>
          <w:left w:w="0" w:type="dxa"/>
          <w:bottom w:w="0" w:type="dxa"/>
          <w:right w:w="0" w:type="dxa"/>
        </w:tblCellMar>
        <w:tblLook w:val="01E0"/>
      </w:tblPr>
      <w:tblGrid>
        <w:gridCol w:w="4642"/>
        <w:gridCol w:w="2267"/>
        <w:gridCol w:w="1705"/>
      </w:tblGrid>
      <w:tr>
        <w:trPr>
          <w:trHeight w:val="337"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9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22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43,583,081.13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52,372,653.58</w:t>
            </w:r>
          </w:p>
        </w:tc>
      </w:tr>
      <w:tr>
        <w:trPr>
          <w:trHeight w:val="342"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22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133,800,000.00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122,533,333.33</w:t>
            </w:r>
          </w:p>
        </w:tc>
      </w:tr>
      <w:tr>
        <w:trPr>
          <w:trHeight w:val="337" w:hRule="exact"/>
        </w:trPr>
        <w:tc>
          <w:tcPr>
            <w:tcW w:w="4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2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0.33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0.43</w:t>
            </w:r>
          </w:p>
        </w:tc>
      </w:tr>
    </w:tbl>
    <w:p>
      <w:pPr>
        <w:pStyle w:val="BodyText"/>
        <w:spacing w:line="267" w:lineRule="exact"/>
        <w:ind w:left="1413" w:right="145"/>
        <w:jc w:val="left"/>
      </w:pPr>
      <w:r>
        <w:rPr/>
        <w:t>普通股的加权平均数计算过程如下</w:t>
      </w:r>
    </w:p>
    <w:p>
      <w:pPr>
        <w:spacing w:line="240" w:lineRule="auto" w:before="2"/>
        <w:rPr>
          <w:rFonts w:ascii="宋体" w:hAnsi="宋体" w:cs="宋体" w:eastAsia="宋体" w:hint="default"/>
          <w:sz w:val="4"/>
          <w:szCs w:val="4"/>
        </w:rPr>
      </w:pPr>
    </w:p>
    <w:tbl>
      <w:tblPr>
        <w:tblW w:w="0" w:type="auto"/>
        <w:jc w:val="left"/>
        <w:tblInd w:w="663" w:type="dxa"/>
        <w:tblLayout w:type="fixed"/>
        <w:tblCellMar>
          <w:top w:w="0" w:type="dxa"/>
          <w:left w:w="0" w:type="dxa"/>
          <w:bottom w:w="0" w:type="dxa"/>
          <w:right w:w="0" w:type="dxa"/>
        </w:tblCellMar>
        <w:tblLook w:val="01E0"/>
      </w:tblPr>
      <w:tblGrid>
        <w:gridCol w:w="4644"/>
        <w:gridCol w:w="2266"/>
        <w:gridCol w:w="1702"/>
      </w:tblGrid>
      <w:tr>
        <w:trPr>
          <w:trHeight w:val="337"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2"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226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133,800,000.00</w:t>
            </w:r>
          </w:p>
        </w:tc>
        <w:tc>
          <w:tcPr>
            <w:tcW w:w="1702"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42"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2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22,533,333.33</w:t>
            </w:r>
          </w:p>
        </w:tc>
      </w:tr>
      <w:tr>
        <w:trPr>
          <w:trHeight w:val="342"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26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4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133,800,000.00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122,533,333.33</w:t>
            </w:r>
          </w:p>
        </w:tc>
      </w:tr>
    </w:tbl>
    <w:p>
      <w:pPr>
        <w:pStyle w:val="BodyText"/>
        <w:spacing w:line="386" w:lineRule="auto" w:before="70"/>
        <w:ind w:left="573" w:right="145"/>
        <w:jc w:val="left"/>
      </w:pPr>
      <w:r>
        <w:rPr>
          <w:rFonts w:ascii="Times New Roman" w:hAnsi="Times New Roman" w:cs="Times New Roman" w:eastAsia="Times New Roman" w:hint="default"/>
        </w:rPr>
        <w:t>2</w:t>
      </w:r>
      <w:r>
        <w:rPr/>
        <w:t>）稀释每股收益</w:t>
      </w:r>
      <w:r>
        <w:rPr>
          <w:w w:val="100"/>
        </w:rPr>
        <w:t> </w:t>
      </w:r>
      <w:r>
        <w:rPr>
          <w:spacing w:val="2"/>
        </w:rPr>
        <w:t>稀释每股收益以调整后的归属于本公司普通股股东的合并净利润除以调整后的本公司发行在外普通</w:t>
      </w:r>
    </w:p>
    <w:p>
      <w:pPr>
        <w:pStyle w:val="BodyText"/>
        <w:spacing w:line="240" w:lineRule="auto" w:before="65"/>
        <w:ind w:right="145"/>
        <w:jc w:val="left"/>
      </w:pPr>
      <w:r>
        <w:rPr/>
        <w:t>股的加权平均数计算</w:t>
      </w:r>
    </w:p>
    <w:p>
      <w:pPr>
        <w:spacing w:line="240" w:lineRule="auto" w:before="3"/>
        <w:rPr>
          <w:rFonts w:ascii="宋体" w:hAnsi="宋体" w:cs="宋体" w:eastAsia="宋体" w:hint="default"/>
          <w:sz w:val="10"/>
          <w:szCs w:val="10"/>
        </w:rPr>
      </w:pPr>
    </w:p>
    <w:tbl>
      <w:tblPr>
        <w:tblW w:w="0" w:type="auto"/>
        <w:jc w:val="left"/>
        <w:tblInd w:w="663" w:type="dxa"/>
        <w:tblLayout w:type="fixed"/>
        <w:tblCellMar>
          <w:top w:w="0" w:type="dxa"/>
          <w:left w:w="0" w:type="dxa"/>
          <w:bottom w:w="0" w:type="dxa"/>
          <w:right w:w="0" w:type="dxa"/>
        </w:tblCellMar>
        <w:tblLook w:val="01E0"/>
      </w:tblPr>
      <w:tblGrid>
        <w:gridCol w:w="4640"/>
        <w:gridCol w:w="2270"/>
        <w:gridCol w:w="1702"/>
      </w:tblGrid>
      <w:tr>
        <w:trPr>
          <w:trHeight w:val="337"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22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43,583,081.13</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52,372,653.58</w:t>
            </w:r>
          </w:p>
        </w:tc>
      </w:tr>
      <w:tr>
        <w:trPr>
          <w:trHeight w:val="34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8"/>
                <w:sz w:val="18"/>
                <w:szCs w:val="18"/>
              </w:rPr>
              <w:t> </w:t>
            </w:r>
            <w:r>
              <w:rPr>
                <w:rFonts w:ascii="宋体" w:hAnsi="宋体" w:cs="宋体" w:eastAsia="宋体" w:hint="default"/>
                <w:sz w:val="18"/>
                <w:szCs w:val="18"/>
              </w:rPr>
              <w:t>（稀释）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133,800,000.00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122,533,333.33</w:t>
            </w:r>
          </w:p>
        </w:tc>
      </w:tr>
      <w:tr>
        <w:trPr>
          <w:trHeight w:val="338"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0.43</w:t>
            </w:r>
          </w:p>
        </w:tc>
      </w:tr>
    </w:tbl>
    <w:p>
      <w:pPr>
        <w:pStyle w:val="BodyText"/>
        <w:spacing w:line="267" w:lineRule="exact"/>
        <w:ind w:left="1413" w:right="145"/>
        <w:jc w:val="left"/>
      </w:pPr>
      <w:r>
        <w:rPr/>
        <w:t>普通股的加权平均数（稀释）计算过程如下：</w:t>
      </w:r>
    </w:p>
    <w:p>
      <w:pPr>
        <w:spacing w:line="240" w:lineRule="auto" w:before="2"/>
        <w:rPr>
          <w:rFonts w:ascii="宋体" w:hAnsi="宋体" w:cs="宋体" w:eastAsia="宋体" w:hint="default"/>
          <w:sz w:val="4"/>
          <w:szCs w:val="4"/>
        </w:rPr>
      </w:pPr>
    </w:p>
    <w:tbl>
      <w:tblPr>
        <w:tblW w:w="0" w:type="auto"/>
        <w:jc w:val="left"/>
        <w:tblInd w:w="663" w:type="dxa"/>
        <w:tblLayout w:type="fixed"/>
        <w:tblCellMar>
          <w:top w:w="0" w:type="dxa"/>
          <w:left w:w="0" w:type="dxa"/>
          <w:bottom w:w="0" w:type="dxa"/>
          <w:right w:w="0" w:type="dxa"/>
        </w:tblCellMar>
        <w:tblLook w:val="01E0"/>
      </w:tblPr>
      <w:tblGrid>
        <w:gridCol w:w="4640"/>
        <w:gridCol w:w="2270"/>
        <w:gridCol w:w="1702"/>
      </w:tblGrid>
      <w:tr>
        <w:trPr>
          <w:trHeight w:val="337"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2"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22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133,800,000.00</w:t>
            </w:r>
          </w:p>
        </w:tc>
        <w:tc>
          <w:tcPr>
            <w:tcW w:w="170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122,533,333.33</w:t>
            </w:r>
          </w:p>
        </w:tc>
      </w:tr>
      <w:tr>
        <w:trPr>
          <w:trHeight w:val="337" w:hRule="exact"/>
        </w:trPr>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133,800,000.00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122,533,333.33</w:t>
            </w:r>
          </w:p>
        </w:tc>
      </w:tr>
    </w:tbl>
    <w:p>
      <w:pPr>
        <w:spacing w:line="240" w:lineRule="auto" w:before="9"/>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34</w:t>
      </w:r>
      <w:r>
        <w:rPr/>
        <w:t>、其他综合收益</w:t>
      </w:r>
      <w:r>
        <w:rPr>
          <w:b w:val="0"/>
          <w:bCs w:val="0"/>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-38,161.41</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-38,161.41</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35</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398"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13,351,168.40</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3,929,448.00</w:t>
            </w:r>
          </w:p>
        </w:tc>
      </w:tr>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124,161.61</w:t>
            </w:r>
          </w:p>
        </w:tc>
      </w:tr>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17,404,778.01</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85"/>
      </w:tblGrid>
      <w:tr>
        <w:trPr>
          <w:trHeight w:val="398"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12,323,899.48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10,818,502.61</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30,708,288.48</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128,370.94</w:t>
            </w: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54,019,061.51</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398"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5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36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43,583,081.13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52,372,653.58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380,355.45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11,062,131.95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8,187,685.97</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1,125,718.07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720,576.12</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21,067.85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181,351.73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3,326,971.44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53,437.06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13,502,573.99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-61,041,595.41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-18,096,814.27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-31,386,732.76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-29,363,176.49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1,383,697.50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-536,602.48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-736,602.50</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22,284,764.78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-26,558,201.82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319,563,040.39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453,185,888.18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453,185,888.18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47,883,856.25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-133,622,847.79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405,302,031.93</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46,125,300.00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1,113,911.14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45,011,388.86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1,328,648.07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146,306,324.97</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457" w:right="0"/>
              <w:jc w:val="left"/>
              <w:rPr>
                <w:rFonts w:ascii="Times New Roman" w:hAnsi="Times New Roman" w:cs="Times New Roman" w:eastAsia="Times New Roman" w:hint="default"/>
                <w:sz w:val="18"/>
                <w:szCs w:val="18"/>
              </w:rPr>
            </w:pPr>
            <w:r>
              <w:rPr>
                <w:rFonts w:ascii="Times New Roman"/>
                <w:sz w:val="18"/>
              </w:rPr>
              <w:t>97,422,918.16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319,563,040.39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453,185,888.18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285,792.72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252,910.98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319,277,247.67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452,932,977.20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319,563,040.39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453,185,888.18</w:t>
            </w:r>
          </w:p>
        </w:tc>
      </w:tr>
    </w:tbl>
    <w:p>
      <w:pPr>
        <w:spacing w:line="240" w:lineRule="auto" w:before="1"/>
        <w:rPr>
          <w:rFonts w:ascii="宋体" w:hAnsi="宋体" w:cs="宋体" w:eastAsia="宋体" w:hint="default"/>
          <w:sz w:val="18"/>
          <w:szCs w:val="18"/>
        </w:rPr>
      </w:pPr>
    </w:p>
    <w:p>
      <w:pPr>
        <w:pStyle w:val="Heading2"/>
        <w:spacing w:line="240" w:lineRule="auto"/>
        <w:ind w:right="145"/>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2"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20" w:hRule="exact"/>
        </w:trPr>
        <w:tc>
          <w:tcPr>
            <w:tcW w:w="8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59.79%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59.79%</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4"/>
              <w:ind w:left="23" w:right="19"/>
              <w:jc w:val="left"/>
              <w:rPr>
                <w:rFonts w:ascii="宋体" w:hAnsi="宋体" w:cs="宋体" w:eastAsia="宋体" w:hint="default"/>
                <w:sz w:val="18"/>
                <w:szCs w:val="18"/>
              </w:rPr>
            </w:pPr>
            <w:r>
              <w:rPr>
                <w:rFonts w:ascii="宋体" w:hAnsi="宋体" w:cs="宋体" w:eastAsia="宋体" w:hint="default"/>
                <w:spacing w:val="-18"/>
                <w:sz w:val="18"/>
                <w:szCs w:val="18"/>
              </w:rPr>
              <w:t>林伟章、黄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仕群</w:t>
            </w:r>
          </w:p>
        </w:tc>
        <w:tc>
          <w:tcPr>
            <w:tcW w:w="8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62" w:lineRule="auto" w:before="96"/>
              <w:ind w:left="23" w:right="43"/>
              <w:jc w:val="left"/>
              <w:rPr>
                <w:rFonts w:ascii="Times New Roman" w:hAnsi="Times New Roman" w:cs="Times New Roman" w:eastAsia="Times New Roman" w:hint="default"/>
                <w:sz w:val="18"/>
                <w:szCs w:val="18"/>
              </w:rPr>
            </w:pPr>
            <w:r>
              <w:rPr>
                <w:rFonts w:ascii="Times New Roman"/>
                <w:sz w:val="18"/>
              </w:rPr>
              <w:t>69243727- X</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0"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30"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22"/>
              <w:jc w:val="both"/>
              <w:rPr>
                <w:rFonts w:ascii="宋体" w:hAnsi="宋体" w:cs="宋体" w:eastAsia="宋体" w:hint="default"/>
                <w:sz w:val="18"/>
                <w:szCs w:val="18"/>
              </w:rPr>
            </w:pPr>
            <w:r>
              <w:rPr>
                <w:rFonts w:ascii="宋体" w:hAnsi="宋体" w:cs="宋体" w:eastAsia="宋体" w:hint="default"/>
                <w:sz w:val="18"/>
                <w:szCs w:val="18"/>
              </w:rPr>
              <w:t>汕头市童乐 乐玩具有限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79771012-1</w:t>
            </w:r>
          </w:p>
        </w:tc>
      </w:tr>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群興玩具</w:t>
            </w:r>
          </w:p>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95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7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林少洁</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本公司控股股东之股东</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footerReference w:type="default" r:id="rId24"/>
          <w:pgSz w:w="11910" w:h="16840"/>
          <w:pgMar w:footer="980" w:header="745" w:top="1060" w:bottom="1160" w:left="980" w:right="980"/>
          <w:pgNumType w:start="1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本公司控股股东之股东、董事</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1"/>
                <w:sz w:val="18"/>
                <w:szCs w:val="18"/>
              </w:rPr>
              <w:t> </w:t>
            </w:r>
            <w:r>
              <w:rPr>
                <w:rFonts w:ascii="宋体" w:hAnsi="宋体" w:cs="宋体" w:eastAsia="宋体" w:hint="default"/>
                <w:sz w:val="18"/>
                <w:szCs w:val="18"/>
              </w:rPr>
              <w:t>、实际控制人</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董事、总经理、实际控制人</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4"/>
        <w:rPr>
          <w:rFonts w:ascii="宋体" w:hAnsi="宋体" w:cs="宋体" w:eastAsia="宋体" w:hint="default"/>
          <w:b/>
          <w:bCs/>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9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
        <w:rPr>
          <w:rFonts w:ascii="宋体" w:hAnsi="宋体" w:cs="宋体" w:eastAsia="宋体" w:hint="default"/>
          <w:sz w:val="13"/>
          <w:szCs w:val="13"/>
        </w:rPr>
      </w:pPr>
    </w:p>
    <w:p>
      <w:pPr>
        <w:pStyle w:val="BodyText"/>
        <w:spacing w:line="386" w:lineRule="auto"/>
        <w:ind w:right="94"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日，群兴投资为本公司取得交通银行汕头澄海支行</w:t>
      </w:r>
      <w:r>
        <w:rPr>
          <w:rFonts w:ascii="Times New Roman" w:hAnsi="Times New Roman" w:cs="Times New Roman" w:eastAsia="Times New Roman" w:hint="default"/>
          <w:spacing w:val="-1"/>
        </w:rPr>
        <w:t>10,000</w:t>
      </w:r>
      <w:r>
        <w:rPr>
          <w:spacing w:val="-1"/>
        </w:rPr>
        <w:t>万元的综合授信提供保证担保。</w:t>
      </w:r>
      <w:r>
        <w:rPr>
          <w:w w:val="100"/>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该借款系流动资金贷款，余额为</w:t>
      </w:r>
      <w:r>
        <w:rPr>
          <w:rFonts w:ascii="Times New Roman" w:hAnsi="Times New Roman" w:cs="Times New Roman" w:eastAsia="Times New Roman" w:hint="default"/>
        </w:rPr>
        <w:t>1,500</w:t>
      </w:r>
      <w:r>
        <w:rPr/>
        <w:t>万元。</w:t>
      </w:r>
    </w:p>
    <w:p>
      <w:pPr>
        <w:pStyle w:val="BodyText"/>
        <w:spacing w:line="386" w:lineRule="auto" w:before="36"/>
        <w:ind w:right="94"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日，群兴投资为本公司取得建设银行汕头澄海支行</w:t>
      </w:r>
      <w:r>
        <w:rPr>
          <w:rFonts w:ascii="Times New Roman" w:hAnsi="Times New Roman" w:cs="Times New Roman" w:eastAsia="Times New Roman" w:hint="default"/>
          <w:spacing w:val="-2"/>
        </w:rPr>
        <w:t>3,500</w:t>
      </w:r>
      <w:r>
        <w:rPr>
          <w:spacing w:val="-2"/>
        </w:rPr>
        <w:t>万元的综合授信提供保证担保。</w:t>
      </w:r>
      <w:r>
        <w:rPr>
          <w:w w:val="100"/>
        </w:rPr>
        <w:t> </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该借款系流动资金贷款，余额为</w:t>
      </w:r>
      <w:r>
        <w:rPr>
          <w:rFonts w:ascii="Times New Roman" w:hAnsi="Times New Roman" w:cs="Times New Roman" w:eastAsia="Times New Roman" w:hint="default"/>
        </w:rPr>
        <w:t>3,000</w:t>
      </w:r>
      <w:r>
        <w:rPr/>
        <w:t>万元。</w:t>
      </w:r>
    </w:p>
    <w:p>
      <w:pPr>
        <w:spacing w:line="240" w:lineRule="auto" w:before="10"/>
        <w:rPr>
          <w:rFonts w:ascii="宋体" w:hAnsi="宋体" w:cs="宋体" w:eastAsia="宋体" w:hint="default"/>
          <w:sz w:val="19"/>
          <w:szCs w:val="19"/>
        </w:rPr>
      </w:pPr>
    </w:p>
    <w:p>
      <w:pPr>
        <w:spacing w:line="506" w:lineRule="auto" w:before="0"/>
        <w:ind w:left="580" w:right="6398" w:hanging="428"/>
        <w:jc w:val="left"/>
        <w:rPr>
          <w:rFonts w:ascii="宋体" w:hAnsi="宋体" w:cs="宋体" w:eastAsia="宋体" w:hint="default"/>
          <w:sz w:val="21"/>
          <w:szCs w:val="21"/>
        </w:rPr>
      </w:pPr>
      <w:r>
        <w:rPr/>
        <w:pict>
          <v:shape style="position:absolute;margin-left:56.400002pt;margin-top:46.943699pt;width:424.45pt;height:34.7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6"/>
                    <w:gridCol w:w="2410"/>
                    <w:gridCol w:w="2127"/>
                    <w:gridCol w:w="1561"/>
                  </w:tblGrid>
                  <w:tr>
                    <w:trPr>
                      <w:trHeight w:val="326"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5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609"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8" w:hRule="exact"/>
                    </w:trPr>
                    <w:tc>
                      <w:tcPr>
                        <w:tcW w:w="23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96.00</w:t>
                        </w:r>
                        <w:r>
                          <w:rPr>
                            <w:rFonts w:ascii="宋体" w:hAnsi="宋体" w:cs="宋体" w:eastAsia="宋体" w:hint="default"/>
                            <w:sz w:val="18"/>
                            <w:szCs w:val="18"/>
                          </w:rPr>
                          <w:t>万元</w:t>
                        </w: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9"/>
                          <w:ind w:left="134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78.88</w:t>
                        </w:r>
                        <w:r>
                          <w:rPr>
                            <w:rFonts w:ascii="宋体" w:hAnsi="宋体" w:cs="宋体" w:eastAsia="宋体" w:hint="default"/>
                            <w:sz w:val="18"/>
                            <w:szCs w:val="18"/>
                          </w:rPr>
                          <w:t>万元</w:t>
                        </w:r>
                      </w:p>
                    </w:tc>
                    <w:tc>
                      <w:tcPr>
                        <w:tcW w:w="1561" w:type="dxa"/>
                        <w:tcBorders>
                          <w:top w:val="single" w:sz="8"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pacing w:val="-2"/>
          <w:sz w:val="21"/>
          <w:szCs w:val="21"/>
        </w:rPr>
        <w:t>关键管理人员薪酬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九、承诺事项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94"/>
        <w:jc w:val="left"/>
      </w:pPr>
      <w:r>
        <w:rPr/>
        <w:t>（</w:t>
      </w:r>
      <w:r>
        <w:rPr>
          <w:rFonts w:ascii="Times New Roman" w:hAnsi="Times New Roman" w:cs="Times New Roman" w:eastAsia="Times New Roman" w:hint="default"/>
        </w:rPr>
        <w:t>1</w:t>
      </w:r>
      <w:r>
        <w:rPr/>
        <w:t>）已签订的正在或准备履行的大额合同</w:t>
      </w:r>
    </w:p>
    <w:p>
      <w:pPr>
        <w:spacing w:line="240" w:lineRule="auto" w:before="12"/>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3117"/>
        <w:gridCol w:w="1416"/>
        <w:gridCol w:w="1702"/>
        <w:gridCol w:w="1277"/>
        <w:gridCol w:w="1275"/>
      </w:tblGrid>
      <w:tr>
        <w:trPr>
          <w:trHeight w:val="337" w:hRule="exact"/>
        </w:trPr>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签订单位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7" w:right="0"/>
              <w:jc w:val="left"/>
              <w:rPr>
                <w:rFonts w:ascii="宋体" w:hAnsi="宋体" w:cs="宋体" w:eastAsia="宋体" w:hint="default"/>
                <w:sz w:val="18"/>
                <w:szCs w:val="18"/>
              </w:rPr>
            </w:pPr>
            <w:r>
              <w:rPr>
                <w:rFonts w:ascii="宋体" w:hAnsi="宋体" w:cs="宋体" w:eastAsia="宋体" w:hint="default"/>
                <w:sz w:val="18"/>
                <w:szCs w:val="18"/>
              </w:rPr>
              <w:t>已付金额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73" w:right="0"/>
              <w:jc w:val="left"/>
              <w:rPr>
                <w:rFonts w:ascii="宋体" w:hAnsi="宋体" w:cs="宋体" w:eastAsia="宋体" w:hint="default"/>
                <w:sz w:val="18"/>
                <w:szCs w:val="18"/>
              </w:rPr>
            </w:pPr>
            <w:r>
              <w:rPr>
                <w:rFonts w:ascii="宋体" w:hAnsi="宋体" w:cs="宋体" w:eastAsia="宋体" w:hint="default"/>
                <w:sz w:val="18"/>
                <w:szCs w:val="18"/>
              </w:rPr>
              <w:t>未付金额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宋体" w:hAnsi="宋体" w:cs="宋体" w:eastAsia="宋体" w:hint="default"/>
                <w:sz w:val="18"/>
                <w:szCs w:val="18"/>
              </w:rPr>
              <w:t>汕头市澄海区港口建筑工程有限公司</w:t>
            </w:r>
          </w:p>
        </w:tc>
        <w:tc>
          <w:tcPr>
            <w:tcW w:w="14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175,012,790.00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136,690,000.00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38,322,790.00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343" w:hRule="exact"/>
        </w:trPr>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汕头市澄海区安捷消防器材有限公司</w:t>
            </w:r>
          </w:p>
        </w:tc>
        <w:tc>
          <w:tcPr>
            <w:tcW w:w="14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5,929,000.00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2,829,000.00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341" w:hRule="exact"/>
        </w:trPr>
        <w:tc>
          <w:tcPr>
            <w:tcW w:w="3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浙江中南集团卡通影视有限公司</w:t>
            </w:r>
          </w:p>
        </w:tc>
        <w:tc>
          <w:tcPr>
            <w:tcW w:w="14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著作权使用许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21"/>
        <w:gridCol w:w="1416"/>
        <w:gridCol w:w="1702"/>
        <w:gridCol w:w="1277"/>
        <w:gridCol w:w="1275"/>
      </w:tblGrid>
      <w:tr>
        <w:trPr>
          <w:trHeight w:val="341" w:hRule="exact"/>
        </w:trPr>
        <w:tc>
          <w:tcPr>
            <w:tcW w:w="31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FFFFFF"/>
              <w:right w:val="single" w:sz="4" w:space="0" w:color="000000"/>
            </w:tcBorders>
          </w:tcPr>
          <w:p>
            <w:pPr/>
          </w:p>
        </w:tc>
        <w:tc>
          <w:tcPr>
            <w:tcW w:w="1702" w:type="dxa"/>
            <w:tcBorders>
              <w:top w:val="single" w:sz="4" w:space="0" w:color="000000"/>
              <w:left w:val="single" w:sz="4" w:space="0" w:color="000000"/>
              <w:bottom w:val="single" w:sz="4" w:space="0" w:color="FFFFFF"/>
              <w:right w:val="single" w:sz="4" w:space="0" w:color="000000"/>
            </w:tcBorders>
          </w:tcPr>
          <w:p>
            <w:pPr/>
          </w:p>
        </w:tc>
        <w:tc>
          <w:tcPr>
            <w:tcW w:w="1277" w:type="dxa"/>
            <w:tcBorders>
              <w:top w:val="single" w:sz="4" w:space="0" w:color="000000"/>
              <w:left w:val="single" w:sz="4" w:space="0" w:color="000000"/>
              <w:bottom w:val="single" w:sz="4" w:space="0" w:color="FFFFFF"/>
              <w:right w:val="single" w:sz="4" w:space="0" w:color="000000"/>
            </w:tcBorders>
          </w:tcPr>
          <w:p>
            <w:pPr/>
          </w:p>
        </w:tc>
        <w:tc>
          <w:tcPr>
            <w:tcW w:w="127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可费</w:t>
            </w:r>
          </w:p>
        </w:tc>
      </w:tr>
      <w:tr>
        <w:trPr>
          <w:trHeight w:val="655" w:hRule="exact"/>
        </w:trPr>
        <w:tc>
          <w:tcPr>
            <w:tcW w:w="312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浙江中南集团卡通影视有限公司</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3,100,000.00</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1,900,000.00</w:t>
            </w:r>
          </w:p>
        </w:tc>
        <w:tc>
          <w:tcPr>
            <w:tcW w:w="1275"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20"/>
              <w:ind w:left="4" w:right="178"/>
              <w:jc w:val="left"/>
              <w:rPr>
                <w:rFonts w:ascii="宋体" w:hAnsi="宋体" w:cs="宋体" w:eastAsia="宋体" w:hint="default"/>
                <w:sz w:val="18"/>
                <w:szCs w:val="18"/>
              </w:rPr>
            </w:pPr>
            <w:r>
              <w:rPr>
                <w:rFonts w:ascii="宋体" w:hAnsi="宋体" w:cs="宋体" w:eastAsia="宋体" w:hint="default"/>
                <w:sz w:val="18"/>
                <w:szCs w:val="18"/>
              </w:rPr>
              <w:t>知识产权使用 许可费</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188,041,790.00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143,990,000.00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44,051,790.00</w:t>
            </w:r>
          </w:p>
        </w:tc>
        <w:tc>
          <w:tcPr>
            <w:tcW w:w="12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145"/>
        <w:jc w:val="left"/>
      </w:pPr>
      <w:r>
        <w:rPr/>
        <w:t>（</w:t>
      </w:r>
      <w:r>
        <w:rPr>
          <w:rFonts w:ascii="Times New Roman" w:hAnsi="Times New Roman" w:cs="Times New Roman" w:eastAsia="Times New Roman" w:hint="default"/>
        </w:rPr>
        <w:t>2</w:t>
      </w:r>
      <w:r>
        <w:rPr/>
        <w:t>）根据不可撤销合同条款的约定，经营租赁情况如下：</w:t>
      </w:r>
    </w:p>
    <w:p>
      <w:pPr>
        <w:spacing w:line="240" w:lineRule="auto" w:before="12"/>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4172"/>
        <w:gridCol w:w="4615"/>
      </w:tblGrid>
      <w:tr>
        <w:trPr>
          <w:trHeight w:val="336" w:hRule="exact"/>
        </w:trPr>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租赁付款额</w:t>
            </w:r>
          </w:p>
        </w:tc>
      </w:tr>
      <w:tr>
        <w:trPr>
          <w:trHeight w:val="342" w:hRule="exact"/>
        </w:trPr>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4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1,321,096.00</w:t>
            </w:r>
          </w:p>
        </w:tc>
      </w:tr>
      <w:tr>
        <w:trPr>
          <w:trHeight w:val="342" w:hRule="exact"/>
        </w:trPr>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550,456.67</w:t>
            </w:r>
          </w:p>
        </w:tc>
      </w:tr>
      <w:tr>
        <w:trPr>
          <w:trHeight w:val="337" w:hRule="exact"/>
        </w:trPr>
        <w:tc>
          <w:tcPr>
            <w:tcW w:w="4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1,871,552.67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Heading2"/>
        <w:spacing w:line="240" w:lineRule="auto"/>
        <w:ind w:right="145"/>
        <w:jc w:val="left"/>
        <w:rPr>
          <w:b w:val="0"/>
          <w:bCs w:val="0"/>
        </w:rPr>
      </w:pPr>
      <w:r>
        <w:rPr/>
        <w:t>十、资产负债表日后事项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6,690,000.00</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48" w:firstLine="420"/>
        <w:jc w:val="both"/>
      </w:pPr>
      <w:r>
        <w:rPr>
          <w:spacing w:val="-3"/>
        </w:rPr>
        <w:t>根据本公司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日第二届董事会第一次会议决议，本公司以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日股本</w:t>
      </w:r>
      <w:r>
        <w:rPr>
          <w:rFonts w:ascii="Times New Roman" w:hAnsi="Times New Roman" w:cs="Times New Roman" w:eastAsia="Times New Roman" w:hint="default"/>
          <w:spacing w:val="-3"/>
        </w:rPr>
        <w:t>13,380</w:t>
      </w:r>
      <w:r>
        <w:rPr>
          <w:spacing w:val="-3"/>
        </w:rPr>
        <w:t>万股为</w:t>
      </w:r>
      <w:r>
        <w:rPr>
          <w:w w:val="100"/>
        </w:rPr>
        <w:t> </w:t>
      </w:r>
      <w:r>
        <w:rPr>
          <w:spacing w:val="-3"/>
        </w:rPr>
        <w:t>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w:t>
      </w:r>
      <w:r>
        <w:rPr>
          <w:spacing w:val="-3"/>
        </w:rPr>
        <w:t>（含税），同时以资本公积向全体股东每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股，上述利</w:t>
      </w:r>
      <w:r>
        <w:rPr>
          <w:spacing w:val="-43"/>
        </w:rPr>
        <w:t> </w:t>
      </w:r>
      <w:r>
        <w:rPr>
          <w:spacing w:val="-43"/>
        </w:rPr>
      </w:r>
      <w:r>
        <w:rPr/>
        <w:t>润分配预案尚须提交公司</w:t>
      </w:r>
      <w:r>
        <w:rPr>
          <w:rFonts w:ascii="Times New Roman" w:hAnsi="Times New Roman" w:cs="Times New Roman" w:eastAsia="Times New Roman" w:hint="default"/>
        </w:rPr>
        <w:t>2012</w:t>
      </w:r>
      <w:r>
        <w:rPr/>
        <w:t>年度股东大会审议。</w:t>
      </w:r>
    </w:p>
    <w:p>
      <w:pPr>
        <w:spacing w:line="240" w:lineRule="auto" w:before="11"/>
        <w:rPr>
          <w:rFonts w:ascii="宋体" w:hAnsi="宋体" w:cs="宋体" w:eastAsia="宋体" w:hint="default"/>
          <w:sz w:val="17"/>
          <w:szCs w:val="17"/>
        </w:rPr>
      </w:pPr>
    </w:p>
    <w:p>
      <w:pPr>
        <w:pStyle w:val="Heading2"/>
        <w:spacing w:line="240" w:lineRule="auto" w:before="0"/>
        <w:ind w:right="145"/>
        <w:jc w:val="left"/>
        <w:rPr>
          <w:b w:val="0"/>
          <w:bCs w:val="0"/>
        </w:rPr>
      </w:pPr>
      <w:r>
        <w:rPr/>
        <w:t>十一、母公司财务报表主要项目注释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68,546,639.20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1,422,709.36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43,589,263.09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871,785.26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68,546,639.20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1,422,709.36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43,589,263.09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871,785.26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5"/>
        <w:gridCol w:w="532"/>
        <w:gridCol w:w="1339"/>
        <w:gridCol w:w="653"/>
        <w:gridCol w:w="1195"/>
        <w:gridCol w:w="665"/>
        <w:gridCol w:w="1329"/>
        <w:gridCol w:w="653"/>
      </w:tblGrid>
      <w:tr>
        <w:trPr>
          <w:trHeight w:val="40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68,546,639.20</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1,422,709.36</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43,589,263.09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871,785.26</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年以内（含</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68,258,991.57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99.58%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1,365,179.83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43,589,263.09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871,785.26</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68,258,991.57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99.58%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1,365,179.83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43,589,263.09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871,785.26</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287,647.63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57,529.53</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68,546,639.20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1,422,709.36</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43,589,263.09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871,785.26</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145"/>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71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汕头市澄海区艳阳春贸 易有限公司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5,126,500.00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573"/>
              <w:jc w:val="left"/>
              <w:rPr>
                <w:rFonts w:ascii="Times New Roman" w:hAnsi="Times New Roman" w:cs="Times New Roman" w:eastAsia="Times New Roman" w:hint="default"/>
                <w:sz w:val="18"/>
                <w:szCs w:val="18"/>
              </w:rPr>
            </w:pPr>
            <w:r>
              <w:rPr>
                <w:rFonts w:ascii="宋体" w:hAnsi="宋体" w:cs="宋体" w:eastAsia="宋体" w:hint="default"/>
                <w:sz w:val="18"/>
                <w:szCs w:val="18"/>
              </w:rPr>
              <w:t>美罗公司</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TOKO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METRO</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4,837,682.47</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w:t>
            </w:r>
          </w:p>
        </w:tc>
      </w:tr>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8" w:lineRule="auto" w:before="49"/>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婴儿蒂莉批发贸易有限 公司 </w:t>
            </w:r>
            <w:r>
              <w:rPr>
                <w:rFonts w:ascii="Times New Roman" w:hAnsi="Times New Roman" w:cs="Times New Roman" w:eastAsia="Times New Roman" w:hint="default"/>
                <w:sz w:val="18"/>
                <w:szCs w:val="18"/>
              </w:rPr>
              <w:t>Baby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Tilly</w:t>
            </w:r>
            <w:r>
              <w:rPr>
                <w:rFonts w:ascii="Times New Roman" w:hAnsi="Times New Roman" w:cs="Times New Roman" w:eastAsia="Times New Roman" w:hint="default"/>
                <w:sz w:val="18"/>
                <w:szCs w:val="18"/>
              </w:rPr>
              <w:t> Wholesale Trade</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Co.</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4,818,348.34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40" w:lineRule="auto" w:before="49"/>
              <w:ind w:left="22" w:right="211"/>
              <w:jc w:val="left"/>
              <w:rPr>
                <w:rFonts w:ascii="Times New Roman" w:hAnsi="Times New Roman" w:cs="Times New Roman" w:eastAsia="Times New Roman" w:hint="default"/>
                <w:sz w:val="18"/>
                <w:szCs w:val="18"/>
              </w:rPr>
            </w:pPr>
            <w:r>
              <w:rPr>
                <w:rFonts w:ascii="宋体" w:hAnsi="宋体" w:cs="宋体" w:eastAsia="宋体" w:hint="default"/>
                <w:sz w:val="18"/>
                <w:szCs w:val="18"/>
              </w:rPr>
              <w:t>玩具王国</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COUNTRY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TOYS</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4,252,741.14</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38" w:lineRule="auto" w:before="50"/>
              <w:ind w:left="22" w:right="112"/>
              <w:jc w:val="left"/>
              <w:rPr>
                <w:rFonts w:ascii="Times New Roman" w:hAnsi="Times New Roman" w:cs="Times New Roman" w:eastAsia="Times New Roman" w:hint="default"/>
                <w:sz w:val="18"/>
                <w:szCs w:val="18"/>
              </w:rPr>
            </w:pPr>
            <w:r>
              <w:rPr>
                <w:rFonts w:ascii="宋体" w:hAnsi="宋体" w:cs="宋体" w:eastAsia="宋体" w:hint="default"/>
                <w:sz w:val="18"/>
                <w:szCs w:val="18"/>
              </w:rPr>
              <w:t>萨冯资源公司</w:t>
            </w:r>
            <w:r>
              <w:rPr>
                <w:rFonts w:ascii="宋体" w:hAnsi="宋体" w:cs="宋体" w:eastAsia="宋体" w:hint="default"/>
                <w:spacing w:val="4"/>
                <w:sz w:val="18"/>
                <w:szCs w:val="18"/>
              </w:rPr>
              <w:t> </w:t>
            </w:r>
            <w:r>
              <w:rPr>
                <w:rFonts w:ascii="Times New Roman" w:hAnsi="Times New Roman" w:cs="Times New Roman" w:eastAsia="Times New Roman" w:hint="default"/>
                <w:spacing w:val="-6"/>
                <w:sz w:val="18"/>
                <w:szCs w:val="18"/>
              </w:rPr>
              <w:t>SAVON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RESOURCES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7"/>
                <w:sz w:val="18"/>
                <w:szCs w:val="18"/>
              </w:rPr>
              <w:t>LTD</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3,527,292.30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22,562,564.25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32.92%</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6"/>
        <w:gridCol w:w="1449"/>
        <w:gridCol w:w="523"/>
        <w:gridCol w:w="1326"/>
        <w:gridCol w:w="529"/>
        <w:gridCol w:w="1321"/>
        <w:gridCol w:w="523"/>
        <w:gridCol w:w="1196"/>
        <w:gridCol w:w="526"/>
      </w:tblGrid>
      <w:tr>
        <w:trPr>
          <w:trHeight w:val="399" w:hRule="exact"/>
        </w:trPr>
        <w:tc>
          <w:tcPr>
            <w:tcW w:w="217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6" w:type="dxa"/>
            <w:vMerge/>
            <w:tcBorders>
              <w:left w:val="single" w:sz="4" w:space="0" w:color="000000"/>
              <w:bottom w:val="nil" w:sz="6" w:space="0" w:color="auto"/>
              <w:right w:val="single" w:sz="4" w:space="0" w:color="000000"/>
            </w:tcBorders>
            <w:shd w:val="clear" w:color="auto" w:fill="D2D2D2"/>
          </w:tcPr>
          <w:p>
            <w:pPr/>
          </w:p>
        </w:tc>
        <w:tc>
          <w:tcPr>
            <w:tcW w:w="19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1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vMerge/>
            <w:tcBorders>
              <w:left w:val="single" w:sz="4" w:space="0" w:color="000000"/>
              <w:bottom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176" w:type="dxa"/>
            <w:vMerge/>
            <w:tcBorders>
              <w:left w:val="single" w:sz="4" w:space="0" w:color="000000"/>
              <w:bottom w:val="single" w:sz="5" w:space="0" w:color="FFFFFF"/>
              <w:right w:val="single" w:sz="4" w:space="0" w:color="000000"/>
            </w:tcBorders>
            <w:shd w:val="clear" w:color="auto" w:fill="D2D2D2"/>
          </w:tcPr>
          <w:p>
            <w:pPr/>
          </w:p>
        </w:tc>
        <w:tc>
          <w:tcPr>
            <w:tcW w:w="1449"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76" w:type="dxa"/>
            <w:vMerge w:val="restart"/>
            <w:tcBorders>
              <w:top w:val="single" w:sz="5" w:space="0" w:color="FFFFFF"/>
              <w:left w:val="single" w:sz="4" w:space="0" w:color="000000"/>
              <w:right w:val="single" w:sz="4" w:space="0" w:color="000000"/>
            </w:tcBorders>
            <w:shd w:val="clear" w:color="auto" w:fill="D2D2D2"/>
          </w:tcPr>
          <w:p>
            <w:pPr/>
          </w:p>
        </w:tc>
        <w:tc>
          <w:tcPr>
            <w:tcW w:w="1449"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6" w:type="dxa"/>
            <w:vMerge/>
            <w:tcBorders>
              <w:left w:val="single" w:sz="4" w:space="0" w:color="000000"/>
              <w:bottom w:val="single" w:sz="4" w:space="0" w:color="000000"/>
              <w:right w:val="single" w:sz="4" w:space="0" w:color="000000"/>
            </w:tcBorders>
            <w:shd w:val="clear" w:color="auto" w:fill="D2D2D2"/>
          </w:tcPr>
          <w:p>
            <w:pPr/>
          </w:p>
        </w:tc>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77.79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26,306.00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3.46%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402,996.00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8,059.92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6,470,717.33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9.72%</w:t>
            </w: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7,178,484.95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64.97</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7,219,918.68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3,466,910.23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31.38</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14,451,536.01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21.71</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26,306.00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0.04%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11,048,391.18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8,059.92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r>
      <w:tr>
        <w:trPr>
          <w:trHeight w:val="1025"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0"/>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334,593.51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0.5%</w:t>
            </w:r>
          </w:p>
        </w:tc>
        <w:tc>
          <w:tcPr>
            <w:tcW w:w="1326"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66,586,129.52</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26,306.00</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11,048,391.18</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8"/>
              <w:jc w:val="center"/>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8,059.92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25"/>
        <w:gridCol w:w="190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关联方不计提坏账</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4"/>
        <w:ind w:left="152" w:right="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699,300.00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13,986.00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402,996.00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8,059.92</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699,300.00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13,986.00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402,996.00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8,059.92</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12,320.00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26,306.00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402,996.00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8,059.92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25"/>
        <w:gridCol w:w="1903"/>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334,593.51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14" w:space="0" w:color="C6ECCC"/>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关联方不计提坏账</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334,593.51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77.79%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7,219,918.68</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6,470,717.33</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334,593.51</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汕头市保丽美市政设施 服务有限公司</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66,075,229.52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19"/>
        <w:gridCol w:w="2443"/>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2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4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77.79%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2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43"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334,593.51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52,134,593.51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78.29%</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5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20" w:hRule="exact"/>
        </w:trPr>
        <w:tc>
          <w:tcPr>
            <w:tcW w:w="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2,495,649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2,495,649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2,495,649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49"/>
              <w:ind w:left="24"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童乐乐玩 具</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51,250,40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51,250,40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51,250,40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53,746,04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2,495,649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53,746,04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45"/>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504,756,863.91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492,703,467.20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387,286,329.64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1"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387,286,329.64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387,286,329.64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2"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123,583,924.00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97,289,196.32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113,162,282.04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83,295,638.32</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141,866,619.86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109,306,574.54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145,545,932.68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104,592,396.90</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14,802,050.32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11,608,018.41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23,824,654.62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17,601,122.36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165,167,346.79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122,831,791.24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145,320,212.47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99,791,183.62</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52,679,677.33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40,985,685.86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51,354,482.75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36,825,086.21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6,657,245.61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5,265,063.27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13,495,902.64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10,176,965.24</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387,286,329.64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亚洲（除中国大陆地区外）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186,471,443.25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145,998,417.79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198,182,913.37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144,849,510.69</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2,836,246.33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2,335,630.85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5,568,312.82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4,229,819.46</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48,068,059.90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38,049,427.67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38,326,114.37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28,021,817.65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19,561,993.19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15,212,845.07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14,470,063.63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10,478,251.44</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247,819,121.24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185,690,008.26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236,156,063.01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164,702,993.41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504,756,863.91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387,286,329.64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492,703,467.20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352,282,392.65</w:t>
            </w:r>
          </w:p>
        </w:tc>
      </w:tr>
    </w:tbl>
    <w:p>
      <w:pPr>
        <w:spacing w:line="240" w:lineRule="auto" w:before="3"/>
        <w:rPr>
          <w:rFonts w:ascii="宋体" w:hAnsi="宋体" w:cs="宋体" w:eastAsia="宋体" w:hint="default"/>
          <w:sz w:val="19"/>
          <w:szCs w:val="19"/>
        </w:rPr>
      </w:pPr>
    </w:p>
    <w:p>
      <w:pPr>
        <w:pStyle w:val="Heading4"/>
        <w:spacing w:line="240" w:lineRule="auto" w:before="36"/>
        <w:ind w:right="14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7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业业玩具 </w:t>
            </w:r>
            <w:r>
              <w:rPr>
                <w:rFonts w:ascii="Times New Roman" w:hAnsi="Times New Roman" w:cs="Times New Roman" w:eastAsia="Times New Roman" w:hint="default"/>
                <w:sz w:val="18"/>
                <w:szCs w:val="18"/>
              </w:rPr>
              <w:t>YEN YEN</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TOYS</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32,162,224.34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6.37%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香港添丰行 </w:t>
            </w:r>
            <w:r>
              <w:rPr>
                <w:rFonts w:ascii="Times New Roman" w:hAnsi="Times New Roman" w:cs="Times New Roman" w:eastAsia="Times New Roman" w:hint="default"/>
                <w:sz w:val="18"/>
                <w:szCs w:val="18"/>
              </w:rPr>
              <w:t>HONGKONG    TIM</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FONGHONG</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28,508,689.67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开源公司 </w:t>
            </w:r>
            <w:r>
              <w:rPr>
                <w:rFonts w:ascii="Times New Roman" w:hAnsi="Times New Roman" w:cs="Times New Roman" w:eastAsia="Times New Roman" w:hint="default"/>
                <w:sz w:val="18"/>
                <w:szCs w:val="18"/>
              </w:rPr>
              <w:t>POWER PT.SOMBER</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INTERCOM</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27,501,451.84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明亮春天贸易有限公司 </w:t>
            </w:r>
            <w:r>
              <w:rPr>
                <w:rFonts w:ascii="Times New Roman" w:hAnsi="Times New Roman" w:cs="Times New Roman" w:eastAsia="Times New Roman" w:hint="default"/>
                <w:sz w:val="18"/>
                <w:szCs w:val="18"/>
              </w:rPr>
              <w:t>BRIGHT SPRING TRADING</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LLC</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26,461,181.44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5"/>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19,873,422.47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bl>
    <w:p>
      <w:pPr>
        <w:spacing w:before="49"/>
        <w:ind w:left="152" w:right="14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145"/>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45,081,578.34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52,386,515.61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569,170.18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380,355.45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10,128,794.83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8,187,685.97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739,734.12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720,576.12</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21,067.85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181,351.73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3,326,971.44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-4,885.15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53,437.06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13,502,573.99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-61,041,595.41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-70,360,237.29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-31,386,732.76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1,693,026.03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1,383,697.50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-536,602.48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-736,602.50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1,256,720.42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-26,544,339.79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316,421,558.45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450,742,262.62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450,742,262.62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47,883,856.25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-134,320,704.17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402,858,406.37</w:t>
            </w:r>
          </w:p>
        </w:tc>
      </w:tr>
    </w:tbl>
    <w:p>
      <w:pPr>
        <w:spacing w:line="240" w:lineRule="auto" w:before="1"/>
        <w:rPr>
          <w:rFonts w:ascii="宋体" w:hAnsi="宋体" w:cs="宋体" w:eastAsia="宋体" w:hint="default"/>
          <w:sz w:val="18"/>
          <w:szCs w:val="18"/>
        </w:rPr>
      </w:pPr>
    </w:p>
    <w:p>
      <w:pPr>
        <w:pStyle w:val="Heading2"/>
        <w:spacing w:line="240" w:lineRule="auto"/>
        <w:ind w:right="145"/>
        <w:jc w:val="left"/>
        <w:rPr>
          <w:b w:val="0"/>
          <w:bCs w:val="0"/>
        </w:rPr>
      </w:pPr>
      <w:r>
        <w:rPr/>
        <w:t>十二、补充资料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45"/>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45"/>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23"/>
        <w:gridCol w:w="1589"/>
        <w:gridCol w:w="1416"/>
        <w:gridCol w:w="1136"/>
        <w:gridCol w:w="2873"/>
      </w:tblGrid>
      <w:tr>
        <w:trPr>
          <w:trHeight w:val="65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59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（或本年金额）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04"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67,123,929.84</w:t>
            </w:r>
          </w:p>
        </w:tc>
        <w:tc>
          <w:tcPr>
            <w:tcW w:w="14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42,717,477.83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57.13%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本年应收账款回款减慢所致</w:t>
            </w:r>
          </w:p>
        </w:tc>
      </w:tr>
      <w:tr>
        <w:trPr>
          <w:trHeight w:val="65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26,535,782.90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79,725,000.26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-66.72%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年末预付募投项目工程款结转在建 工程所致</w:t>
            </w:r>
          </w:p>
        </w:tc>
      </w:tr>
      <w:tr>
        <w:trPr>
          <w:trHeight w:val="655" w:hRule="exact"/>
        </w:trPr>
        <w:tc>
          <w:tcPr>
            <w:tcW w:w="192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1,258,517.51</w:t>
            </w:r>
          </w:p>
        </w:tc>
        <w:tc>
          <w:tcPr>
            <w:tcW w:w="14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5,104,800.69</w:t>
            </w:r>
          </w:p>
        </w:tc>
        <w:tc>
          <w:tcPr>
            <w:tcW w:w="11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-75.35%</w:t>
            </w:r>
          </w:p>
        </w:tc>
        <w:tc>
          <w:tcPr>
            <w:tcW w:w="2873"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闲置募集资金定期存款利息减少所 致</w:t>
            </w:r>
          </w:p>
        </w:tc>
      </w:tr>
      <w:tr>
        <w:trPr>
          <w:trHeight w:val="653" w:hRule="exact"/>
        </w:trPr>
        <w:tc>
          <w:tcPr>
            <w:tcW w:w="1923"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14,425,230.01</w:t>
            </w:r>
          </w:p>
        </w:tc>
        <w:tc>
          <w:tcPr>
            <w:tcW w:w="141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11,040,331.26</w:t>
            </w:r>
          </w:p>
        </w:tc>
        <w:tc>
          <w:tcPr>
            <w:tcW w:w="113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30.66%</w:t>
            </w:r>
          </w:p>
        </w:tc>
        <w:tc>
          <w:tcPr>
            <w:tcW w:w="2873" w:type="dxa"/>
            <w:tcBorders>
              <w:top w:val="single" w:sz="4" w:space="0" w:color="FFFFFF"/>
              <w:left w:val="single" w:sz="4" w:space="0" w:color="000000"/>
              <w:bottom w:val="single" w:sz="4" w:space="0" w:color="FFFFFF"/>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年末尚未认证的进项税额及出口退 税增加所致</w:t>
            </w:r>
          </w:p>
        </w:tc>
      </w:tr>
      <w:tr>
        <w:trPr>
          <w:trHeight w:val="656" w:hRule="exact"/>
        </w:trPr>
        <w:tc>
          <w:tcPr>
            <w:tcW w:w="192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179,779,792.19</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106,966,049.34</w:t>
            </w:r>
          </w:p>
        </w:tc>
        <w:tc>
          <w:tcPr>
            <w:tcW w:w="11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68.07%</w:t>
            </w:r>
          </w:p>
        </w:tc>
        <w:tc>
          <w:tcPr>
            <w:tcW w:w="2873" w:type="dxa"/>
            <w:tcBorders>
              <w:top w:val="single" w:sz="4" w:space="0" w:color="FFFFFF"/>
              <w:left w:val="single" w:sz="4" w:space="0" w:color="000000"/>
              <w:bottom w:val="single" w:sz="4" w:space="0" w:color="000000"/>
              <w:right w:val="single" w:sz="4" w:space="0" w:color="000000"/>
            </w:tcBorders>
          </w:tcPr>
          <w:p>
            <w:pPr>
              <w:pStyle w:val="TableParagraph"/>
              <w:spacing w:line="319"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本年将童乐乐玩具纳入合并范围所 致</w:t>
            </w:r>
          </w:p>
        </w:tc>
      </w:tr>
      <w:tr>
        <w:trPr>
          <w:trHeight w:val="341"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164,165,876.70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12,484,201.33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1214.99%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本年投入募集项目所致</w:t>
            </w:r>
          </w:p>
        </w:tc>
      </w:tr>
      <w:tr>
        <w:trPr>
          <w:trHeight w:val="655" w:hRule="exact"/>
        </w:trPr>
        <w:tc>
          <w:tcPr>
            <w:tcW w:w="192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103,014,878.14</w:t>
            </w:r>
          </w:p>
        </w:tc>
        <w:tc>
          <w:tcPr>
            <w:tcW w:w="14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28,270,948.09</w:t>
            </w:r>
          </w:p>
        </w:tc>
        <w:tc>
          <w:tcPr>
            <w:tcW w:w="11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264.38%</w:t>
            </w:r>
          </w:p>
        </w:tc>
        <w:tc>
          <w:tcPr>
            <w:tcW w:w="2873"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本年将童乐乐玩具纳入合并范围所 致</w:t>
            </w:r>
          </w:p>
        </w:tc>
      </w:tr>
      <w:tr>
        <w:trPr>
          <w:trHeight w:val="653" w:hRule="exact"/>
        </w:trPr>
        <w:tc>
          <w:tcPr>
            <w:tcW w:w="192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1,038,345.12</w:t>
            </w:r>
          </w:p>
        </w:tc>
        <w:tc>
          <w:tcPr>
            <w:tcW w:w="1416" w:type="dxa"/>
            <w:tcBorders>
              <w:top w:val="single" w:sz="4" w:space="0" w:color="FFFFFF"/>
              <w:left w:val="single" w:sz="4" w:space="0" w:color="000000"/>
              <w:bottom w:val="single" w:sz="4" w:space="0" w:color="000000"/>
              <w:right w:val="single" w:sz="4" w:space="0" w:color="000000"/>
            </w:tcBorders>
          </w:tcPr>
          <w:p>
            <w:pPr/>
          </w:p>
        </w:tc>
        <w:tc>
          <w:tcPr>
            <w:tcW w:w="11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873" w:type="dxa"/>
            <w:tcBorders>
              <w:top w:val="single" w:sz="4" w:space="0" w:color="FFFFFF"/>
              <w:left w:val="single" w:sz="4" w:space="0" w:color="000000"/>
              <w:bottom w:val="single" w:sz="4" w:space="0" w:color="000000"/>
              <w:right w:val="single" w:sz="4" w:space="0" w:color="000000"/>
            </w:tcBorders>
          </w:tcPr>
          <w:p>
            <w:pPr>
              <w:pStyle w:val="TableParagraph"/>
              <w:spacing w:line="300" w:lineRule="auto" w:before="17"/>
              <w:ind w:left="7" w:right="93"/>
              <w:jc w:val="left"/>
              <w:rPr>
                <w:rFonts w:ascii="宋体" w:hAnsi="宋体" w:cs="宋体" w:eastAsia="宋体" w:hint="default"/>
                <w:sz w:val="18"/>
                <w:szCs w:val="18"/>
              </w:rPr>
            </w:pPr>
            <w:r>
              <w:rPr>
                <w:rFonts w:ascii="宋体" w:hAnsi="宋体" w:cs="宋体" w:eastAsia="宋体" w:hint="default"/>
                <w:sz w:val="18"/>
                <w:szCs w:val="18"/>
              </w:rPr>
              <w:t>本年收购童乐乐玩具</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股权形成 的合并商誉所致</w:t>
            </w:r>
          </w:p>
        </w:tc>
      </w:tr>
      <w:tr>
        <w:trPr>
          <w:trHeight w:val="34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本年新增借款用于流动资金所致</w:t>
            </w:r>
          </w:p>
        </w:tc>
      </w:tr>
      <w:tr>
        <w:trPr>
          <w:trHeight w:val="65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54,948,344.38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9,669,908.97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468.24%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本年将童乐乐玩具纳入合并范围所 致</w:t>
            </w:r>
          </w:p>
        </w:tc>
      </w:tr>
      <w:tr>
        <w:trPr>
          <w:trHeight w:val="34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5,472,290.51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1,235,187.20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343.03%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年末新增客户的预收款所致</w:t>
            </w:r>
          </w:p>
        </w:tc>
      </w:tr>
      <w:tr>
        <w:trPr>
          <w:trHeight w:val="65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3,140,697.23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822,998.01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281.62%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年末留底税额确认为应收出口退税 及应纳所得税增加所致</w:t>
            </w:r>
          </w:p>
        </w:tc>
      </w:tr>
      <w:tr>
        <w:trPr>
          <w:trHeight w:val="34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1,052,742.00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本年咨询服务费结算所致</w:t>
            </w:r>
          </w:p>
        </w:tc>
      </w:tr>
      <w:tr>
        <w:trPr>
          <w:trHeight w:val="341"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19,411,217.51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14,903,059.68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30.25%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本年计提盈余公积所致</w:t>
            </w:r>
          </w:p>
        </w:tc>
      </w:tr>
      <w:tr>
        <w:trPr>
          <w:trHeight w:val="655" w:hRule="exact"/>
        </w:trPr>
        <w:tc>
          <w:tcPr>
            <w:tcW w:w="192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-8,625,145.76</w:t>
            </w:r>
          </w:p>
        </w:tc>
        <w:tc>
          <w:tcPr>
            <w:tcW w:w="141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-2,712,751.82</w:t>
            </w:r>
          </w:p>
        </w:tc>
        <w:tc>
          <w:tcPr>
            <w:tcW w:w="113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217.95%</w:t>
            </w:r>
          </w:p>
        </w:tc>
        <w:tc>
          <w:tcPr>
            <w:tcW w:w="2873"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本年收到募集资金的存款利息增加 所致</w:t>
            </w:r>
          </w:p>
        </w:tc>
      </w:tr>
      <w:tr>
        <w:trPr>
          <w:trHeight w:val="653" w:hRule="exact"/>
        </w:trPr>
        <w:tc>
          <w:tcPr>
            <w:tcW w:w="192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569,170.18</w:t>
            </w:r>
          </w:p>
        </w:tc>
        <w:tc>
          <w:tcPr>
            <w:tcW w:w="14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380,355.45</w:t>
            </w:r>
          </w:p>
        </w:tc>
        <w:tc>
          <w:tcPr>
            <w:tcW w:w="113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49.64%</w:t>
            </w:r>
          </w:p>
        </w:tc>
        <w:tc>
          <w:tcPr>
            <w:tcW w:w="2873"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17"/>
              <w:ind w:left="7" w:right="154"/>
              <w:jc w:val="left"/>
              <w:rPr>
                <w:rFonts w:ascii="宋体" w:hAnsi="宋体" w:cs="宋体" w:eastAsia="宋体" w:hint="default"/>
                <w:sz w:val="18"/>
                <w:szCs w:val="18"/>
              </w:rPr>
            </w:pPr>
            <w:r>
              <w:rPr>
                <w:rFonts w:ascii="宋体" w:hAnsi="宋体" w:cs="宋体" w:eastAsia="宋体" w:hint="default"/>
                <w:sz w:val="18"/>
                <w:szCs w:val="18"/>
              </w:rPr>
              <w:t>本年按账龄计提的坏账准备增加所 致</w:t>
            </w:r>
          </w:p>
        </w:tc>
      </w:tr>
      <w:tr>
        <w:trPr>
          <w:trHeight w:val="34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4,590,212.09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3,045,637.30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50.71%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本年收到的政府补助增加所致</w:t>
            </w:r>
          </w:p>
        </w:tc>
      </w:tr>
      <w:tr>
        <w:trPr>
          <w:trHeight w:val="341"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63,031.94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1,729,184.89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-96.35%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本年对外捐赠减少所致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5" w:right="145"/>
        <w:jc w:val="left"/>
        <w:rPr>
          <w:b w:val="0"/>
          <w:bCs w:val="0"/>
        </w:rPr>
      </w:pPr>
      <w:bookmarkStart w:name="_bookmark11" w:id="12"/>
      <w:bookmarkEnd w:id="12"/>
      <w:r>
        <w:rPr>
          <w:b w:val="0"/>
          <w:bCs w:val="0"/>
        </w:rPr>
      </w:r>
      <w:r>
        <w:rPr/>
        <w:t>第十一节</w:t>
      </w:r>
      <w:r>
        <w:rPr>
          <w:spacing w:val="-6"/>
        </w:rPr>
        <w:t> </w:t>
      </w:r>
      <w:r>
        <w:rPr/>
        <w:t>备查文件目录</w:t>
      </w:r>
      <w:r>
        <w:rPr>
          <w:b w:val="0"/>
          <w:bCs w:val="0"/>
        </w:rPr>
      </w:r>
    </w:p>
    <w:p>
      <w:pPr>
        <w:spacing w:line="240" w:lineRule="auto" w:before="7"/>
        <w:rPr>
          <w:rFonts w:ascii="宋体" w:hAnsi="宋体" w:cs="宋体" w:eastAsia="宋体" w:hint="default"/>
          <w:b/>
          <w:bCs/>
          <w:sz w:val="45"/>
          <w:szCs w:val="45"/>
        </w:rPr>
      </w:pPr>
    </w:p>
    <w:p>
      <w:pPr>
        <w:pStyle w:val="Heading3"/>
        <w:spacing w:line="372" w:lineRule="auto"/>
        <w:ind w:right="145"/>
        <w:jc w:val="left"/>
      </w:pPr>
      <w:r>
        <w:rPr/>
        <w:t>一、载有法定代表人、主管会计负责人、会计机构负责人签名并盖章的会计报表。</w:t>
      </w:r>
      <w:r>
        <w:rPr>
          <w:w w:val="100"/>
        </w:rPr>
        <w:t> </w:t>
      </w:r>
      <w:r>
        <w:rPr/>
        <w:t>二、载有会计师事务所盖章、注册会计师签名并盖章的审计报告原件。</w:t>
      </w:r>
      <w:r>
        <w:rPr>
          <w:w w:val="100"/>
        </w:rPr>
        <w:t> </w:t>
      </w:r>
      <w:r>
        <w:rPr>
          <w:spacing w:val="-1"/>
        </w:rPr>
        <w:t>三、报告期内在中国证监会指定报纸上公开披露过的所有公司文件的正文及公告的原稿。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Heading3"/>
        <w:spacing w:line="372" w:lineRule="auto"/>
        <w:ind w:left="6881" w:right="0"/>
        <w:jc w:val="center"/>
      </w:pPr>
      <w:r>
        <w:rPr>
          <w:spacing w:val="-1"/>
        </w:rPr>
        <w:t>广东群兴玩具股份有限公司</w:t>
      </w:r>
      <w:r>
        <w:rPr>
          <w:spacing w:val="-109"/>
        </w:rPr>
        <w:t> </w:t>
      </w:r>
      <w:r>
        <w:rPr>
          <w:spacing w:val="-109"/>
        </w:rPr>
      </w:r>
      <w:r>
        <w:rPr/>
        <w:t>法定代表人：林伟章</w:t>
      </w:r>
      <w:r>
        <w:rPr>
          <w:w w:val="100"/>
        </w:rPr>
        <w:t> </w:t>
      </w:r>
      <w:r>
        <w:rPr/>
        <w:t>二</w:t>
      </w:r>
      <w:r>
        <w:rPr>
          <w:rFonts w:ascii="Times New Roman" w:hAnsi="Times New Roman" w:cs="Times New Roman" w:eastAsia="Times New Roman" w:hint="default"/>
        </w:rPr>
        <w:t>○</w:t>
      </w:r>
      <w:r>
        <w:rPr/>
        <w:t>一三年四月一日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673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73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73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73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673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673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673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73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73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673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673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3"/>
      <w:szCs w:val="23"/>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qunxingtoys.com/" TargetMode="External"/><Relationship Id="rId10" Type="http://schemas.openxmlformats.org/officeDocument/2006/relationships/hyperlink" Target="mailto:info@qunxingtoy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cninfo.co/"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广东群兴玩具股份有限公司</dc:creator>
  <dc:title>广东群兴玩具股份有限公司2012年度报告全文</dc:title>
  <dcterms:created xsi:type="dcterms:W3CDTF">2020-05-04T01:17:14Z</dcterms:created>
  <dcterms:modified xsi:type="dcterms:W3CDTF">2020-05-04T01:17:14Z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2013-04-01T00:00:00Z</vt:filetime>
  </property>
  <property fmtid="{D5CDD505-2E9C-101B-9397-08002B2CF9AE}" pid="3" name="Creator">
    <vt:lpwstr>Microsoft® Word 2010</vt:lpwstr>
  </property>
  <property fmtid="{D5CDD505-2E9C-101B-9397-08002B2CF9AE}" pid="4" name="LastSaved">
    <vt:filetime>2020-05-03T00:00:00Z</vt:filetime>
  </property>
</Properties>
</file>