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61" w:right="3761" w:bottom="1027" w:left="1140" w:header="0" w:footer="3" w:gutter="0"/>
          <w:cols w:space="720"/>
          <w:noEndnote/>
          <w:rtlGutter w:val="0"/>
          <w:docGrid w:linePitch="360"/>
        </w:sectPr>
      </w:pPr>
    </w:p>
    <w:p>
      <w:pPr>
        <w:pStyle w:val="Style2"/>
        <w:keepNext w:val="0"/>
        <w:keepLines w:val="0"/>
        <w:framePr w:w="4378" w:h="432" w:wrap="none" w:vAnchor="text" w:hAnchor="page" w:x="3762" w:y="21"/>
        <w:widowControl w:val="0"/>
        <w:shd w:val="clear" w:color="auto" w:fill="auto"/>
        <w:bidi w:val="0"/>
        <w:spacing w:before="0" w:after="0" w:line="240" w:lineRule="auto"/>
        <w:ind w:left="0" w:right="0" w:firstLine="0"/>
        <w:jc w:val="center"/>
      </w:pPr>
      <w:r>
        <w:rPr>
          <w:color w:val="000000"/>
          <w:spacing w:val="0"/>
          <w:w w:val="100"/>
          <w:position w:val="0"/>
        </w:rPr>
        <w:t>广东群兴玩具股份有限公司</w:t>
      </w:r>
    </w:p>
    <w:p>
      <w:pPr>
        <w:pStyle w:val="Style4"/>
        <w:keepNext w:val="0"/>
        <w:keepLines w:val="0"/>
        <w:framePr w:w="2366" w:h="408" w:wrap="none" w:vAnchor="text" w:hAnchor="page" w:x="4765" w:y="846"/>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7"/>
        <w:keepNext w:val="0"/>
        <w:keepLines w:val="0"/>
        <w:framePr w:w="1886" w:h="413" w:wrap="none" w:vAnchor="text" w:hAnchor="page" w:x="5005" w:y="7254"/>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5" w:line="1" w:lineRule="exact"/>
      </w:pPr>
    </w:p>
    <w:p>
      <w:pPr>
        <w:widowControl w:val="0"/>
        <w:spacing w:line="1" w:lineRule="exact"/>
        <w:sectPr>
          <w:footnotePr>
            <w:pos w:val="pageBottom"/>
            <w:numFmt w:val="decimal"/>
            <w:numRestart w:val="continuous"/>
          </w:footnotePr>
          <w:type w:val="continuous"/>
          <w:pgSz w:w="11900" w:h="16840"/>
          <w:pgMar w:top="1061" w:right="3761" w:bottom="1027" w:left="1140" w:header="0" w:footer="3" w:gutter="0"/>
          <w:cols w:space="720"/>
          <w:noEndnote/>
          <w:rtlGutter w:val="0"/>
          <w:docGrid w:linePitch="360"/>
        </w:sectPr>
      </w:pPr>
    </w:p>
    <w:p>
      <w:pPr>
        <w:pStyle w:val="Style10"/>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2"/>
        <w:keepNext w:val="0"/>
        <w:keepLines w:val="0"/>
        <w:widowControl w:val="0"/>
        <w:shd w:val="clear" w:color="auto" w:fill="auto"/>
        <w:bidi w:val="0"/>
        <w:spacing w:before="0" w:after="380"/>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2"/>
        <w:keepNext w:val="0"/>
        <w:keepLines w:val="0"/>
        <w:widowControl w:val="0"/>
        <w:shd w:val="clear" w:color="auto" w:fill="auto"/>
        <w:bidi w:val="0"/>
        <w:spacing w:before="0" w:after="380" w:line="240" w:lineRule="auto"/>
        <w:ind w:left="0" w:right="0"/>
        <w:jc w:val="both"/>
      </w:pPr>
      <w:r>
        <w:rPr>
          <w:color w:val="000000"/>
          <w:spacing w:val="0"/>
          <w:w w:val="100"/>
          <w:position w:val="0"/>
        </w:rPr>
        <w:t>公司负责人张金成、主管会计工作负责人陈婷及会计机构负责人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 xml:space="preserve">会计主管 </w:t>
      </w:r>
      <w:r>
        <w:rPr>
          <w:color w:val="000000"/>
          <w:spacing w:val="0"/>
          <w:w w:val="100"/>
          <w:position w:val="0"/>
        </w:rPr>
        <w:t>人员</w:t>
      </w:r>
      <w:r>
        <w:rPr>
          <w:rFonts w:ascii="Times New Roman" w:eastAsia="Times New Roman" w:hAnsi="Times New Roman" w:cs="Times New Roman"/>
          <w:color w:val="000000"/>
          <w:spacing w:val="0"/>
          <w:w w:val="100"/>
          <w:position w:val="0"/>
        </w:rPr>
        <w:t>）</w:t>
      </w:r>
      <w:r>
        <w:rPr>
          <w:color w:val="000000"/>
          <w:spacing w:val="0"/>
          <w:w w:val="100"/>
          <w:position w:val="0"/>
        </w:rPr>
        <w:t>陈婷声明：保证本年度报告中财务报告的真实、准确、完整。</w:t>
      </w:r>
    </w:p>
    <w:p>
      <w:pPr>
        <w:pStyle w:val="Style12"/>
        <w:keepNext w:val="0"/>
        <w:keepLines w:val="0"/>
        <w:widowControl w:val="0"/>
        <w:shd w:val="clear" w:color="auto" w:fill="auto"/>
        <w:bidi w:val="0"/>
        <w:spacing w:before="0" w:after="240" w:line="240" w:lineRule="auto"/>
        <w:ind w:left="0" w:right="0"/>
        <w:jc w:val="both"/>
      </w:pPr>
      <w:r>
        <w:rPr>
          <w:color w:val="000000"/>
          <w:spacing w:val="0"/>
          <w:w w:val="100"/>
          <w:position w:val="0"/>
        </w:rPr>
        <w:t>除下列董事外，其他董事亲自出席了审议本次年报的董事会会议</w:t>
      </w:r>
    </w:p>
    <w:tbl>
      <w:tblPr>
        <w:tblOverlap w:val="never"/>
        <w:jc w:val="center"/>
        <w:tblLayout w:type="fixed"/>
      </w:tblPr>
      <w:tblGrid>
        <w:gridCol w:w="2942"/>
        <w:gridCol w:w="2213"/>
        <w:gridCol w:w="2208"/>
        <w:gridCol w:w="2222"/>
      </w:tblGrid>
      <w:tr>
        <w:trPr>
          <w:trHeight w:val="1344"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00"/>
              <w:jc w:val="left"/>
              <w:rPr>
                <w:sz w:val="28"/>
                <w:szCs w:val="28"/>
              </w:rPr>
            </w:pPr>
            <w:r>
              <w:rPr>
                <w:b/>
                <w:bCs/>
                <w:color w:val="000000"/>
                <w:spacing w:val="0"/>
                <w:w w:val="100"/>
                <w:position w:val="0"/>
                <w:sz w:val="28"/>
                <w:szCs w:val="28"/>
              </w:rPr>
              <w:t>未亲自出席董事姓名</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320" w:line="240" w:lineRule="auto"/>
              <w:ind w:left="0" w:right="0" w:firstLine="0"/>
              <w:jc w:val="center"/>
              <w:rPr>
                <w:sz w:val="28"/>
                <w:szCs w:val="28"/>
              </w:rPr>
            </w:pPr>
            <w:r>
              <w:rPr>
                <w:b/>
                <w:bCs/>
                <w:color w:val="000000"/>
                <w:spacing w:val="0"/>
                <w:w w:val="100"/>
                <w:position w:val="0"/>
                <w:sz w:val="28"/>
                <w:szCs w:val="28"/>
              </w:rPr>
              <w:t>未亲自出席董事</w:t>
            </w:r>
          </w:p>
          <w:p>
            <w:pPr>
              <w:pStyle w:val="Style15"/>
              <w:keepNext w:val="0"/>
              <w:keepLines w:val="0"/>
              <w:widowControl w:val="0"/>
              <w:shd w:val="clear" w:color="auto" w:fill="auto"/>
              <w:bidi w:val="0"/>
              <w:spacing w:before="0" w:after="0" w:line="240" w:lineRule="auto"/>
              <w:ind w:left="0" w:right="0" w:firstLine="0"/>
              <w:jc w:val="center"/>
              <w:rPr>
                <w:sz w:val="28"/>
                <w:szCs w:val="28"/>
              </w:rPr>
            </w:pPr>
            <w:r>
              <w:rPr>
                <w:b/>
                <w:bCs/>
                <w:color w:val="000000"/>
                <w:spacing w:val="0"/>
                <w:w w:val="100"/>
                <w:position w:val="0"/>
                <w:sz w:val="28"/>
                <w:szCs w:val="28"/>
              </w:rPr>
              <w:t>职务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320" w:line="240" w:lineRule="auto"/>
              <w:ind w:left="0" w:right="0" w:firstLine="0"/>
              <w:jc w:val="center"/>
              <w:rPr>
                <w:sz w:val="28"/>
                <w:szCs w:val="28"/>
              </w:rPr>
            </w:pPr>
            <w:r>
              <w:rPr>
                <w:b/>
                <w:bCs/>
                <w:color w:val="000000"/>
                <w:spacing w:val="0"/>
                <w:w w:val="100"/>
                <w:position w:val="0"/>
                <w:sz w:val="28"/>
                <w:szCs w:val="28"/>
              </w:rPr>
              <w:t>未亲自出席会议</w:t>
            </w:r>
          </w:p>
          <w:p>
            <w:pPr>
              <w:pStyle w:val="Style15"/>
              <w:keepNext w:val="0"/>
              <w:keepLines w:val="0"/>
              <w:widowControl w:val="0"/>
              <w:shd w:val="clear" w:color="auto" w:fill="auto"/>
              <w:bidi w:val="0"/>
              <w:spacing w:before="0" w:after="0" w:line="240" w:lineRule="auto"/>
              <w:ind w:left="0" w:right="0" w:firstLine="0"/>
              <w:jc w:val="center"/>
              <w:rPr>
                <w:sz w:val="28"/>
                <w:szCs w:val="28"/>
              </w:rPr>
            </w:pPr>
            <w:r>
              <w:rPr>
                <w:b/>
                <w:bCs/>
                <w:color w:val="000000"/>
                <w:spacing w:val="0"/>
                <w:w w:val="100"/>
                <w:position w:val="0"/>
                <w:sz w:val="28"/>
                <w:szCs w:val="28"/>
              </w:rPr>
              <w:t>原因</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28"/>
                <w:szCs w:val="28"/>
              </w:rPr>
            </w:pPr>
            <w:r>
              <w:rPr>
                <w:b/>
                <w:bCs/>
                <w:color w:val="000000"/>
                <w:spacing w:val="0"/>
                <w:w w:val="100"/>
                <w:position w:val="0"/>
                <w:sz w:val="28"/>
                <w:szCs w:val="28"/>
              </w:rPr>
              <w:t>被委托人姓名</w:t>
            </w:r>
          </w:p>
        </w:tc>
      </w:tr>
      <w:tr>
        <w:trPr>
          <w:trHeight w:val="725"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2"/>
        <w:keepNext w:val="0"/>
        <w:keepLines w:val="0"/>
        <w:widowControl w:val="0"/>
        <w:shd w:val="clear" w:color="auto" w:fill="auto"/>
        <w:bidi w:val="0"/>
        <w:spacing w:before="0" w:after="80" w:line="622" w:lineRule="exact"/>
        <w:ind w:left="0" w:right="0"/>
        <w:jc w:val="both"/>
      </w:pPr>
      <w:r>
        <w:rPr>
          <w:color w:val="000000"/>
          <w:spacing w:val="0"/>
          <w:w w:val="100"/>
          <w:position w:val="0"/>
        </w:rPr>
        <w:t>本报告涉及的未来发展性陈述，属于计划性事项，不构成公司对投资者的 实质承诺，投资者及相关人士均应当对此保持足够的风险认识，并且应当理解 计划、预测与承诺之间的差异，敬请广大投资者注意投资风险。</w:t>
      </w:r>
    </w:p>
    <w:p>
      <w:pPr>
        <w:pStyle w:val="Style12"/>
        <w:keepNext w:val="0"/>
        <w:keepLines w:val="0"/>
        <w:widowControl w:val="0"/>
        <w:shd w:val="clear" w:color="auto" w:fill="auto"/>
        <w:bidi w:val="0"/>
        <w:spacing w:before="0" w:after="80" w:line="629" w:lineRule="exact"/>
        <w:ind w:left="0" w:right="0"/>
        <w:jc w:val="both"/>
      </w:pPr>
      <w:r>
        <w:rPr>
          <w:color w:val="000000"/>
          <w:spacing w:val="0"/>
          <w:w w:val="100"/>
          <w:position w:val="0"/>
        </w:rPr>
        <w:t>公司存在业务、并购、人才等风险，本公司请投资者认真阅读本报告，公 司在本报告“第三节管理层讨论与分析十一、公司未来发展的展望”部分， 描述了公司未来经营可能面临的主要风险，敬请查阅。</w:t>
      </w:r>
    </w:p>
    <w:p>
      <w:pPr>
        <w:pStyle w:val="Style12"/>
        <w:keepNext w:val="0"/>
        <w:keepLines w:val="0"/>
        <w:widowControl w:val="0"/>
        <w:shd w:val="clear" w:color="auto" w:fill="auto"/>
        <w:bidi w:val="0"/>
        <w:spacing w:before="0" w:after="340" w:line="629" w:lineRule="exact"/>
        <w:ind w:left="0" w:right="0"/>
        <w:jc w:val="both"/>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500" w:line="240" w:lineRule="auto"/>
        <w:ind w:left="0" w:right="0" w:firstLine="0"/>
        <w:jc w:val="center"/>
      </w:pPr>
      <w:r>
        <w:rPr>
          <w:color w:val="000000"/>
          <w:spacing w:val="0"/>
          <w:w w:val="100"/>
          <w:position w:val="0"/>
        </w:rPr>
        <w:t>目录</w:t>
      </w:r>
    </w:p>
    <w:p>
      <w:pPr>
        <w:pStyle w:val="Style18"/>
        <w:keepNext w:val="0"/>
        <w:keepLines w:val="0"/>
        <w:widowControl w:val="0"/>
        <w:shd w:val="clear" w:color="auto" w:fill="auto"/>
        <w:tabs>
          <w:tab w:leader="dot" w:pos="7440" w:val="left"/>
        </w:tabs>
        <w:bidi w:val="0"/>
        <w:spacing w:before="0" w:after="220" w:line="240" w:lineRule="auto"/>
        <w:ind w:left="0" w:right="0" w:firstLine="0"/>
        <w:jc w:val="left"/>
        <w:rPr>
          <w:sz w:val="24"/>
          <w:szCs w:val="24"/>
        </w:rPr>
      </w:pPr>
      <w:r>
        <w:rPr>
          <w:b/>
          <w:bCs/>
          <w:color w:val="000000"/>
          <w:spacing w:val="0"/>
          <w:w w:val="100"/>
          <w:position w:val="0"/>
          <w:sz w:val="22"/>
          <w:szCs w:val="22"/>
        </w:rPr>
        <w:t>第一节 重要提示、目录和释义</w:t>
      </w:r>
      <w:r>
        <w:rPr>
          <w:b/>
          <w:bCs/>
          <w:color w:val="000000"/>
          <w:spacing w:val="0"/>
          <w:w w:val="100"/>
          <w:position w:val="0"/>
          <w:sz w:val="22"/>
          <w:szCs w:val="22"/>
        </w:rPr>
        <w:tab/>
      </w:r>
      <w:r>
        <w:rPr>
          <w:color w:val="000000"/>
          <w:spacing w:val="0"/>
          <w:w w:val="100"/>
          <w:position w:val="0"/>
          <w:sz w:val="24"/>
          <w:szCs w:val="24"/>
        </w:rPr>
        <w:t>错误！未定义书签。</w:t>
      </w:r>
    </w:p>
    <w:p>
      <w:pPr>
        <w:pStyle w:val="Style18"/>
        <w:keepNext w:val="0"/>
        <w:keepLines w:val="0"/>
        <w:widowControl w:val="0"/>
        <w:shd w:val="clear" w:color="auto" w:fill="auto"/>
        <w:tabs>
          <w:tab w:leader="dot" w:pos="7440" w:val="left"/>
        </w:tabs>
        <w:bidi w:val="0"/>
        <w:spacing w:before="0" w:after="220" w:line="240" w:lineRule="auto"/>
        <w:ind w:left="0" w:right="0" w:firstLine="0"/>
        <w:jc w:val="left"/>
        <w:rPr>
          <w:sz w:val="24"/>
          <w:szCs w:val="24"/>
        </w:rPr>
      </w:pPr>
      <w:r>
        <w:rPr>
          <w:b/>
          <w:bCs/>
          <w:color w:val="000000"/>
          <w:spacing w:val="0"/>
          <w:w w:val="100"/>
          <w:position w:val="0"/>
          <w:sz w:val="22"/>
          <w:szCs w:val="22"/>
        </w:rPr>
        <w:t>第二节公司简介和主要财务指标</w:t>
      </w:r>
      <w:r>
        <w:rPr>
          <w:b/>
          <w:bCs/>
          <w:color w:val="000000"/>
          <w:spacing w:val="0"/>
          <w:w w:val="100"/>
          <w:position w:val="0"/>
          <w:sz w:val="22"/>
          <w:szCs w:val="22"/>
        </w:rPr>
        <w:tab/>
      </w:r>
      <w:r>
        <w:rPr>
          <w:color w:val="000000"/>
          <w:spacing w:val="0"/>
          <w:w w:val="100"/>
          <w:position w:val="0"/>
          <w:sz w:val="24"/>
          <w:szCs w:val="24"/>
        </w:rPr>
        <w:t>错误！未定义书签。</w:t>
      </w:r>
    </w:p>
    <w:p>
      <w:pPr>
        <w:pStyle w:val="Style22"/>
        <w:keepNext w:val="0"/>
        <w:keepLines w:val="0"/>
        <w:widowControl w:val="0"/>
        <w:shd w:val="clear" w:color="auto" w:fill="auto"/>
        <w:tabs>
          <w:tab w:leader="dot" w:pos="9612"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55" w:tooltip="Current Document">
        <w:r>
          <w:rPr>
            <w:color w:val="000000"/>
            <w:spacing w:val="0"/>
            <w:w w:val="100"/>
            <w:position w:val="0"/>
            <w:sz w:val="22"/>
            <w:szCs w:val="22"/>
          </w:rPr>
          <w:t>第三节管理层讨论与分析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w:t>
        </w:r>
      </w:hyperlink>
    </w:p>
    <w:p>
      <w:pPr>
        <w:pStyle w:val="Style22"/>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220" w:tooltip="Current Document">
        <w:r>
          <w:rPr>
            <w:color w:val="000000"/>
            <w:spacing w:val="0"/>
            <w:w w:val="100"/>
            <w:position w:val="0"/>
            <w:sz w:val="22"/>
            <w:szCs w:val="22"/>
          </w:rPr>
          <w:t>第四节公司治理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27</w:t>
        </w:r>
      </w:hyperlink>
    </w:p>
    <w:p>
      <w:pPr>
        <w:pStyle w:val="Style22"/>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371" w:tooltip="Current Document">
        <w:r>
          <w:rPr>
            <w:color w:val="000000"/>
            <w:spacing w:val="0"/>
            <w:w w:val="100"/>
            <w:position w:val="0"/>
            <w:sz w:val="22"/>
            <w:szCs w:val="22"/>
          </w:rPr>
          <w:t>第五节环境和社会责任</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45</w:t>
        </w:r>
      </w:hyperlink>
    </w:p>
    <w:p>
      <w:pPr>
        <w:pStyle w:val="Style22"/>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388" w:tooltip="Current Document">
        <w:r>
          <w:rPr>
            <w:color w:val="000000"/>
            <w:spacing w:val="0"/>
            <w:w w:val="100"/>
            <w:position w:val="0"/>
            <w:sz w:val="22"/>
            <w:szCs w:val="22"/>
          </w:rPr>
          <w:t>第六节重要事项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47</w:t>
        </w:r>
      </w:hyperlink>
    </w:p>
    <w:p>
      <w:pPr>
        <w:pStyle w:val="Style22"/>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526" w:tooltip="Current Document">
        <w:r>
          <w:rPr>
            <w:color w:val="000000"/>
            <w:spacing w:val="0"/>
            <w:w w:val="100"/>
            <w:position w:val="0"/>
            <w:sz w:val="22"/>
            <w:szCs w:val="22"/>
          </w:rPr>
          <w:t>第七节股份变动及股东情况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61</w:t>
        </w:r>
      </w:hyperlink>
    </w:p>
    <w:p>
      <w:pPr>
        <w:pStyle w:val="Style22"/>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589" w:tooltip="Current Document">
        <w:r>
          <w:rPr>
            <w:color w:val="000000"/>
            <w:spacing w:val="0"/>
            <w:w w:val="100"/>
            <w:position w:val="0"/>
            <w:sz w:val="22"/>
            <w:szCs w:val="22"/>
          </w:rPr>
          <w:t>第八节优先股相关情况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67</w:t>
        </w:r>
      </w:hyperlink>
    </w:p>
    <w:p>
      <w:pPr>
        <w:pStyle w:val="Style22"/>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592" w:tooltip="Current Document">
        <w:r>
          <w:rPr>
            <w:color w:val="000000"/>
            <w:spacing w:val="0"/>
            <w:w w:val="100"/>
            <w:position w:val="0"/>
            <w:sz w:val="22"/>
            <w:szCs w:val="22"/>
          </w:rPr>
          <w:t>第九节债券相关情况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68</w:t>
        </w:r>
      </w:hyperlink>
    </w:p>
    <w:p>
      <w:pPr>
        <w:pStyle w:val="Style22"/>
        <w:keepNext w:val="0"/>
        <w:keepLines w:val="0"/>
        <w:widowControl w:val="0"/>
        <w:shd w:val="clear" w:color="auto" w:fill="auto"/>
        <w:tabs>
          <w:tab w:leader="dot" w:pos="9612" w:val="right"/>
        </w:tabs>
        <w:bidi w:val="0"/>
        <w:spacing w:before="0" w:line="240" w:lineRule="auto"/>
        <w:ind w:left="0" w:right="0" w:firstLine="0"/>
        <w:jc w:val="left"/>
        <w:rPr>
          <w:sz w:val="24"/>
          <w:szCs w:val="24"/>
        </w:rPr>
        <w:sectPr>
          <w:footnotePr>
            <w:pos w:val="pageBottom"/>
            <w:numFmt w:val="decimal"/>
            <w:numRestart w:val="continuous"/>
          </w:footnotePr>
          <w:pgSz w:w="11900" w:h="16840"/>
          <w:pgMar w:top="1940" w:right="1113" w:bottom="3327" w:left="1101" w:header="0" w:footer="3" w:gutter="0"/>
          <w:cols w:space="720"/>
          <w:noEndnote/>
          <w:rtlGutter w:val="0"/>
          <w:docGrid w:linePitch="360"/>
        </w:sectPr>
      </w:pPr>
      <w:hyperlink w:anchor="bookmark595" w:tooltip="Current Document">
        <w:r>
          <w:rPr>
            <w:color w:val="000000"/>
            <w:spacing w:val="0"/>
            <w:w w:val="100"/>
            <w:position w:val="0"/>
            <w:sz w:val="22"/>
            <w:szCs w:val="22"/>
          </w:rPr>
          <w:t>第十节财务报告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69</w:t>
        </w:r>
      </w:hyperlink>
      <w:r>
        <w:fldChar w:fldCharType="end"/>
      </w:r>
    </w:p>
    <w:p>
      <w:pPr>
        <w:pStyle w:val="Style4"/>
        <w:keepNext w:val="0"/>
        <w:keepLines w:val="0"/>
        <w:widowControl w:val="0"/>
        <w:shd w:val="clear" w:color="auto" w:fill="auto"/>
        <w:bidi w:val="0"/>
        <w:spacing w:before="640" w:after="880" w:line="240" w:lineRule="auto"/>
        <w:ind w:left="0" w:right="0" w:firstLine="0"/>
        <w:jc w:val="center"/>
      </w:pPr>
      <w:r>
        <w:rPr>
          <w:color w:val="000000"/>
          <w:spacing w:val="0"/>
          <w:w w:val="100"/>
          <w:position w:val="0"/>
        </w:rPr>
        <w:t>备查文件目录</w:t>
      </w:r>
    </w:p>
    <w:p>
      <w:pPr>
        <w:pStyle w:val="Style25"/>
        <w:keepNext w:val="0"/>
        <w:keepLines w:val="0"/>
        <w:widowControl w:val="0"/>
        <w:shd w:val="clear" w:color="auto" w:fill="auto"/>
        <w:tabs>
          <w:tab w:pos="430" w:val="left"/>
        </w:tabs>
        <w:bidi w:val="0"/>
        <w:spacing w:before="0" w:after="140" w:line="240" w:lineRule="auto"/>
        <w:ind w:left="0" w:right="0" w:firstLine="0"/>
        <w:jc w:val="left"/>
      </w:pPr>
      <w:bookmarkStart w:id="3" w:name="bookmark3"/>
      <w:r>
        <w:rPr>
          <w:color w:val="000000"/>
          <w:spacing w:val="0"/>
          <w:w w:val="100"/>
          <w:position w:val="0"/>
        </w:rPr>
        <w:t>一</w:t>
      </w:r>
      <w:bookmarkEnd w:id="3"/>
      <w:r>
        <w:rPr>
          <w:color w:val="000000"/>
          <w:spacing w:val="0"/>
          <w:w w:val="100"/>
          <w:position w:val="0"/>
        </w:rPr>
        <w:t>、</w:t>
        <w:tab/>
        <w:t>载有公司负责人、主管会计负责人、会计机构负责人（会计主管人员）签名并盖章的会计报表。</w:t>
      </w:r>
    </w:p>
    <w:p>
      <w:pPr>
        <w:pStyle w:val="Style25"/>
        <w:keepNext w:val="0"/>
        <w:keepLines w:val="0"/>
        <w:widowControl w:val="0"/>
        <w:shd w:val="clear" w:color="auto" w:fill="auto"/>
        <w:tabs>
          <w:tab w:pos="430" w:val="left"/>
        </w:tabs>
        <w:bidi w:val="0"/>
        <w:spacing w:before="0" w:after="140" w:line="240" w:lineRule="auto"/>
        <w:ind w:left="0" w:right="0" w:firstLine="0"/>
        <w:jc w:val="left"/>
      </w:pPr>
      <w:bookmarkStart w:id="4" w:name="bookmark4"/>
      <w:r>
        <w:rPr>
          <w:color w:val="000000"/>
          <w:spacing w:val="0"/>
          <w:w w:val="100"/>
          <w:position w:val="0"/>
        </w:rPr>
        <w:t>二</w:t>
      </w:r>
      <w:bookmarkEnd w:id="4"/>
      <w:r>
        <w:rPr>
          <w:color w:val="000000"/>
          <w:spacing w:val="0"/>
          <w:w w:val="100"/>
          <w:position w:val="0"/>
        </w:rPr>
        <w:t>、</w:t>
        <w:tab/>
        <w:t>报告期内公开披露过的所有公司文件的正本及公告的原稿。</w:t>
      </w:r>
    </w:p>
    <w:p>
      <w:pPr>
        <w:pStyle w:val="Style25"/>
        <w:keepNext w:val="0"/>
        <w:keepLines w:val="0"/>
        <w:widowControl w:val="0"/>
        <w:shd w:val="clear" w:color="auto" w:fill="auto"/>
        <w:tabs>
          <w:tab w:pos="430" w:val="left"/>
        </w:tabs>
        <w:bidi w:val="0"/>
        <w:spacing w:before="0" w:after="140" w:line="240" w:lineRule="auto"/>
        <w:ind w:left="0" w:right="0" w:firstLine="0"/>
        <w:jc w:val="left"/>
      </w:pPr>
      <w:bookmarkStart w:id="5" w:name="bookmark5"/>
      <w:r>
        <w:rPr>
          <w:color w:val="000000"/>
          <w:spacing w:val="0"/>
          <w:w w:val="100"/>
          <w:position w:val="0"/>
        </w:rPr>
        <w:t>三</w:t>
      </w:r>
      <w:bookmarkEnd w:id="5"/>
      <w:r>
        <w:rPr>
          <w:color w:val="000000"/>
          <w:spacing w:val="0"/>
          <w:w w:val="100"/>
          <w:position w:val="0"/>
        </w:rPr>
        <w:t>、</w:t>
        <w:tab/>
        <w:t>载有董事长签名的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年年度报告文本原件。</w:t>
      </w:r>
    </w:p>
    <w:p>
      <w:pPr>
        <w:pStyle w:val="Style25"/>
        <w:keepNext w:val="0"/>
        <w:keepLines w:val="0"/>
        <w:widowControl w:val="0"/>
        <w:shd w:val="clear" w:color="auto" w:fill="auto"/>
        <w:tabs>
          <w:tab w:pos="430" w:val="left"/>
        </w:tabs>
        <w:bidi w:val="0"/>
        <w:spacing w:before="0" w:after="140" w:line="240" w:lineRule="auto"/>
        <w:ind w:left="0" w:right="0" w:firstLine="0"/>
        <w:jc w:val="left"/>
      </w:pPr>
      <w:bookmarkStart w:id="6" w:name="bookmark6"/>
      <w:r>
        <w:rPr>
          <w:color w:val="000000"/>
          <w:spacing w:val="0"/>
          <w:w w:val="100"/>
          <w:position w:val="0"/>
        </w:rPr>
        <w:t>四</w:t>
      </w:r>
      <w:bookmarkEnd w:id="6"/>
      <w:r>
        <w:rPr>
          <w:color w:val="000000"/>
          <w:spacing w:val="0"/>
          <w:w w:val="100"/>
          <w:position w:val="0"/>
        </w:rPr>
        <w:t>、</w:t>
        <w:tab/>
        <w:t>以上备查文件备置地点：公司证券部。</w:t>
      </w:r>
      <w:r>
        <w:br w:type="page"/>
      </w:r>
    </w:p>
    <w:p>
      <w:pPr>
        <w:pStyle w:val="Style4"/>
        <w:keepNext w:val="0"/>
        <w:keepLines w:val="0"/>
        <w:widowControl w:val="0"/>
        <w:shd w:val="clear" w:color="auto" w:fill="auto"/>
        <w:bidi w:val="0"/>
        <w:spacing w:before="0" w:line="240" w:lineRule="auto"/>
        <w:ind w:left="0" w:right="0" w:firstLine="0"/>
        <w:jc w:val="center"/>
      </w:pPr>
      <w:r>
        <w:rPr>
          <w:color w:val="000000"/>
          <w:spacing w:val="0"/>
          <w:w w:val="100"/>
          <w:position w:val="0"/>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公司、本公司、股份公司、群兴玩具</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广东群兴玩具股份有限公司</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成都星河、控股股东</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成都数字星河科技有限公司</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深圳星河、控股股东的一致行动人</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深圳星河数据科技有限公司</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北京九连环、控股股东的一致行动人</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北京九连环数据服务中心（有限合伙）</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王叁寿</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群兴投资</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广东群兴投资有限公司</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广东群兴玩具股份有限公司董事会</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广东群兴玩具股份有限公司监事会</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人民币元（万元）</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童乐乐</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汕头市童乐乐玩具有限公司</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喝好酒</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苏州喝好酒酒业有限公司</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粤科租赁</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广东粤科融资租赁有限公司</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亚太（集团）会计师事务所（特殊普通合伙）</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1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《广东群兴玩具股份有限公司章程》</w:t>
            </w:r>
          </w:p>
        </w:tc>
      </w:tr>
    </w:tbl>
    <w:p>
      <w:pPr>
        <w:spacing w:lineRule="exact" w:line="1"/>
        <w:rPr>
          <w:sz w:val="2"/>
          <w:szCs w:val="2"/>
        </w:rPr>
      </w:pPr>
      <w:r>
        <w:br w:type="page"/>
      </w:r>
    </w:p>
    <w:p>
      <w:pPr>
        <w:pStyle w:val="Style10"/>
        <w:keepNext/>
        <w:keepLines/>
        <w:widowControl w:val="0"/>
        <w:shd w:val="clear" w:color="auto" w:fill="auto"/>
        <w:bidi w:val="0"/>
        <w:spacing w:before="0"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29"/>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rPr>
        <w:t>一</w:t>
      </w:r>
      <w:bookmarkEnd w:id="12"/>
      <w:r>
        <w:rPr>
          <w:color w:val="000000"/>
          <w:spacing w:val="0"/>
          <w:w w:val="100"/>
          <w:position w:val="0"/>
        </w:rPr>
        <w:t>、公司信息</w:t>
      </w:r>
      <w:bookmarkEnd w:id="10"/>
      <w:bookmarkEnd w:id="11"/>
      <w:bookmarkEnd w:id="13"/>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tabs>
                <w:tab w:pos="2942" w:val="left"/>
                <w:tab w:pos="5093"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*ST</w:t>
            </w:r>
            <w:r>
              <w:rPr>
                <w:color w:val="000000"/>
                <w:spacing w:val="0"/>
                <w:w w:val="100"/>
                <w:position w:val="0"/>
                <w:sz w:val="17"/>
                <w:szCs w:val="17"/>
              </w:rPr>
              <w:t>群兴</w:t>
              <w:tab/>
              <w:t>股票代码</w:t>
              <w:tab/>
            </w:r>
            <w:r>
              <w:rPr>
                <w:rFonts w:ascii="Times New Roman" w:eastAsia="Times New Roman" w:hAnsi="Times New Roman" w:cs="Times New Roman"/>
                <w:color w:val="000000"/>
                <w:spacing w:val="0"/>
                <w:w w:val="100"/>
                <w:position w:val="0"/>
                <w:sz w:val="18"/>
                <w:szCs w:val="18"/>
              </w:rPr>
              <w:t>002575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广东群兴玩具股份有限公司</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群兴股份</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GUANG DONG QUN XING TOYS JOINT-STOCKCO.,LTD.</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公司的外文名称缩写（如 有）</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QUN XING</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张金成</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汕头市澄海区岭海工业区清平路北侧群兴工业园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楼之二</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515800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公司注册地址历史变更情 况</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江苏省苏州市工业园区星海街</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号星海国际广场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215021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"http://www.sz002575.com" </w:instrText>
            </w:r>
            <w:r>
              <w:fldChar w:fldCharType="separate"/>
            </w:r>
            <w:r>
              <w:rPr>
                <w:rFonts w:ascii="Times New Roman" w:eastAsia="Times New Roman" w:hAnsi="Times New Roman" w:cs="Times New Roman"/>
                <w:color w:val="000000"/>
                <w:spacing w:val="0"/>
                <w:w w:val="100"/>
                <w:position w:val="0"/>
                <w:sz w:val="18"/>
                <w:szCs w:val="18"/>
              </w:rPr>
              <w:t>www.sz002575.com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"mailto:002575@sz002575.com" </w:instrText>
            </w:r>
            <w:r>
              <w:fldChar w:fldCharType="separate"/>
            </w:r>
            <w:r>
              <w:rPr>
                <w:rFonts w:ascii="Times New Roman" w:eastAsia="Times New Roman" w:hAnsi="Times New Roman" w:cs="Times New Roman"/>
                <w:color w:val="000000"/>
                <w:spacing w:val="0"/>
                <w:w w:val="100"/>
                <w:position w:val="0"/>
                <w:sz w:val="18"/>
                <w:szCs w:val="18"/>
              </w:rPr>
              <w:t>002575@sz002575.com</w:t>
            </w:r>
            <w:r>
              <w:fldChar w:fldCharType="end"/>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rPr>
        <w:t>二</w:t>
      </w:r>
      <w:bookmarkEnd w:id="16"/>
      <w:r>
        <w:rPr>
          <w:color w:val="000000"/>
          <w:spacing w:val="0"/>
          <w:w w:val="100"/>
          <w:position w:val="0"/>
        </w:rPr>
        <w:t>、联系人和联系方式</w:t>
      </w:r>
      <w:bookmarkEnd w:id="14"/>
      <w:bookmarkEnd w:id="15"/>
      <w:bookmarkEnd w:id="17"/>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吴年有</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江苏省苏州市工业园区星海街</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号 星海国际广场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层</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0512-67242575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0512-67242575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"mailto:002575@sz002575.com" </w:instrText>
            </w:r>
            <w:r>
              <w:fldChar w:fldCharType="separate"/>
            </w:r>
            <w:r>
              <w:rPr>
                <w:rFonts w:ascii="Times New Roman" w:eastAsia="Times New Roman" w:hAnsi="Times New Roman" w:cs="Times New Roman"/>
                <w:color w:val="000000"/>
                <w:spacing w:val="0"/>
                <w:w w:val="100"/>
                <w:position w:val="0"/>
                <w:sz w:val="18"/>
                <w:szCs w:val="18"/>
              </w:rPr>
              <w:t>002575@sz002575.com</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三</w:t>
      </w:r>
      <w:bookmarkEnd w:id="20"/>
      <w:r>
        <w:rPr>
          <w:color w:val="000000"/>
          <w:spacing w:val="0"/>
          <w:w w:val="100"/>
          <w:position w:val="0"/>
        </w:rPr>
        <w:t>、信息披露及备置地点</w:t>
      </w:r>
      <w:bookmarkEnd w:id="18"/>
      <w:bookmarkEnd w:id="19"/>
      <w:bookmarkEnd w:id="21"/>
    </w:p>
    <w:tbl>
      <w:tblPr>
        <w:tblOverlap w:val="never"/>
        <w:jc w:val="center"/>
        <w:tblLayout w:type="fixed"/>
      </w:tblPr>
      <w:tblGrid>
        <w:gridCol w:w="3998"/>
        <w:gridCol w:w="5587"/>
      </w:tblGrid>
      <w:tr>
        <w:trPr>
          <w:trHeight w:val="41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t>
            </w:r>
            <w:r>
              <w:fldChar w:fldCharType="begin"/>
            </w:r>
            <w:r>
              <w:rPr/>
              <w:instrText> HYPERLINK "http://www.szse" </w:instrText>
            </w:r>
            <w:r>
              <w:fldChar w:fldCharType="separate"/>
            </w:r>
            <w:r>
              <w:rPr>
                <w:rFonts w:ascii="Times New Roman" w:eastAsia="Times New Roman" w:hAnsi="Times New Roman" w:cs="Times New Roman"/>
                <w:color w:val="000000"/>
                <w:spacing w:val="0"/>
                <w:w w:val="100"/>
                <w:position w:val="0"/>
                <w:sz w:val="18"/>
                <w:szCs w:val="18"/>
              </w:rPr>
              <w:t>www.szse</w:t>
            </w:r>
            <w:r>
              <w:fldChar w:fldCharType="end"/>
            </w:r>
            <w:r>
              <w:rPr>
                <w:rFonts w:ascii="Times New Roman" w:eastAsia="Times New Roman" w:hAnsi="Times New Roman" w:cs="Times New Roman"/>
                <w:color w:val="000000"/>
                <w:spacing w:val="0"/>
                <w:w w:val="100"/>
                <w:position w:val="0"/>
                <w:sz w:val="18"/>
                <w:szCs w:val="18"/>
              </w:rPr>
              <w:t>. cn/</w:t>
            </w:r>
          </w:p>
        </w:tc>
      </w:tr>
    </w:tbl>
    <w:p>
      <w:pPr>
        <w:spacing w:lineRule="exact" w:line="1"/>
        <w:rPr>
          <w:sz w:val="2"/>
          <w:szCs w:val="2"/>
        </w:rPr>
      </w:pPr>
      <w:r>
        <w:br w:type="page"/>
      </w:r>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《证券时报》、《上海证券报》、</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四</w:t>
      </w:r>
      <w:bookmarkEnd w:id="24"/>
      <w:r>
        <w:rPr>
          <w:color w:val="000000"/>
          <w:spacing w:val="0"/>
          <w:w w:val="100"/>
          <w:position w:val="0"/>
        </w:rPr>
        <w:t>、注册变更情况</w:t>
      </w:r>
      <w:bookmarkEnd w:id="22"/>
      <w:bookmarkEnd w:id="23"/>
      <w:bookmarkEnd w:id="25"/>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91440500193166057G</w:t>
            </w:r>
          </w:p>
        </w:tc>
      </w:tr>
      <w:tr>
        <w:trPr>
          <w:trHeight w:val="8554"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40" w:line="313"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日召开第三届董事会第三十一次会议、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年年度股东大会分别审议通过了《关于变更公司经营范围并修改</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的议案》。经依法登记，经营范围变更后公司的经营范围：生产、加 工、销售；玩具，塑料制品，五金制品；动漫软件设计、开发、制作；童车、 手推车、婴儿床、学步车、三轮车、婴儿车、行李车、自行车、电动车、摇篮 车、摇椅、儿童摇床；废旧塑料回收、加工；对高新科技项目、文化产业项目、 教育产业项目、体育产业项目、文化休闲娱乐服务业、软件业、金融业、租赁 和商务服务业的投资；工业产品设计，多媒体和动漫技术的研发，电子信息技 术的应用和开发；房屋租赁、机械设备租赁、仪器仪表租赁；货物进出口、技 术进出口；创业服务；经济贸易咨询、教育咨询、投资咨询、国际经济信息咨 询；会务服务、展览展示服务；技术服务、技术开发、技术推广；云计算、</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 础设施服务；软件和信息技术服务。（依法须经批准的项目，经相关部门批准后 方可开展经营活动。）</w:t>
            </w:r>
          </w:p>
          <w:p>
            <w:pPr>
              <w:pStyle w:val="Style15"/>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日召开第四届董事会第二十一次会议、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年第一次临时股东大会分别审议通过了《关于变更公司经营范围并 修改</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的议案》。经依法登记，公司的经营范围：生产、加工、销售； 玩具，塑料制品，五金制品；动漫软件设计、开发、制作；废旧塑料回收、加 工；对高新科技项目、文化产业项目、教育产业项目、体育产业项目、文化休 闲娱乐服务业、软件业、金融业、租赁和商务服务业的投资；工业产品设计， 多媒体和动漫技术的研发，电子信息技术的应用和开发；房屋租赁、机械设备 租赁、仪器仪表租赁；创业服务咨询；商品信息咨询、教育咨询（不得从事与 学校文化教育课程相关或与升学、考试相关的补习辅导以及自费出国留学中介 服务）、投资咨询、会务服务、展览展示服务；电子计算机技术服务、技术开发、 技术推广；云计算技术服务，云基础设施服务；软件和信息技术服务；货物或 技术进出口（国家禁止或涉及行政审批的货物和技术进出口除外）；电子商务咨 询；市场营销策划；食品销售及互联网销售。（依法须经批准的项目，经相关部 门批准后方可开展经营活动。）</w:t>
            </w:r>
          </w:p>
        </w:tc>
      </w:tr>
      <w:tr>
        <w:trPr>
          <w:trHeight w:val="725"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日公司控股股东由群兴投资变更为成都星河，实际控制人由林 伟章先生、黄仕群先生变更为王叁寿先生。</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五</w:t>
      </w:r>
      <w:bookmarkEnd w:id="28"/>
      <w:r>
        <w:rPr>
          <w:color w:val="000000"/>
          <w:spacing w:val="0"/>
          <w:w w:val="100"/>
          <w:position w:val="0"/>
        </w:rPr>
        <w:t>、其他有关资料</w:t>
      </w:r>
      <w:bookmarkEnd w:id="26"/>
      <w:bookmarkEnd w:id="27"/>
      <w:bookmarkEnd w:id="29"/>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亚太（集团）会计师事务所（特殊普通合伙）</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北京市丰台区丽泽路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2001</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陶永元、姜思明</w:t>
            </w:r>
          </w:p>
        </w:tc>
      </w:tr>
    </w:tbl>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38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rPr>
        <w:t>六</w:t>
      </w:r>
      <w:bookmarkEnd w:id="32"/>
      <w:r>
        <w:rPr>
          <w:color w:val="000000"/>
          <w:spacing w:val="0"/>
          <w:w w:val="100"/>
          <w:position w:val="0"/>
        </w:rPr>
        <w:t>、主要会计数据和财务指标</w:t>
      </w:r>
      <w:bookmarkEnd w:id="30"/>
      <w:bookmarkEnd w:id="31"/>
      <w:bookmarkEnd w:id="33"/>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是"否</w:t>
      </w:r>
    </w:p>
    <w:tbl>
      <w:tblPr>
        <w:tblOverlap w:val="never"/>
        <w:jc w:val="center"/>
        <w:tblLayout w:type="fixed"/>
      </w:tblPr>
      <w:tblGrid>
        <w:gridCol w:w="2630"/>
        <w:gridCol w:w="1738"/>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51,224,112.27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91,080,411.00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-43.76%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24,064,433.92</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19,680,434.29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24,469,060.09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-19.57%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-65,748,679.34</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5,566,736.76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-17,173,277.95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-17,344,480.43</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-20,494,833.05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17,143,768.53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6,804,935.99</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本年末比上年末增 减</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834,995,199.09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1,037,770,338.19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-19.54%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1,022,369,605.60</w:t>
            </w:r>
          </w:p>
        </w:tc>
      </w:tr>
      <w:tr>
        <w:trPr>
          <w:trHeight w:val="725"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783,431,693.25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804,713,556.67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832,817,863.94</w:t>
            </w:r>
          </w:p>
        </w:tc>
      </w:tr>
    </w:tbl>
    <w:p>
      <w:pPr>
        <w:pStyle w:val="Style25"/>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5"/>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是"否</w:t>
      </w:r>
    </w:p>
    <w:p>
      <w:pPr>
        <w:pStyle w:val="Style25"/>
        <w:keepNext w:val="0"/>
        <w:keepLines w:val="0"/>
        <w:widowControl w:val="0"/>
        <w:shd w:val="clear" w:color="auto" w:fill="auto"/>
        <w:bidi w:val="0"/>
        <w:spacing w:before="0" w:after="40" w:line="312" w:lineRule="exact"/>
        <w:ind w:left="0" w:right="0" w:firstLine="0"/>
        <w:jc w:val="left"/>
      </w:pPr>
      <w:r>
        <w:rPr>
          <w:color w:val="000000"/>
          <w:spacing w:val="0"/>
          <w:w w:val="100"/>
          <w:position w:val="0"/>
        </w:rPr>
        <w:t>扣除非经常损益前后的净利润孰低者为负值</w:t>
      </w:r>
    </w:p>
    <w:p>
      <w:pPr>
        <w:pStyle w:val="Style2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w:t>
      </w:r>
      <w:r>
        <w:rPr>
          <w:color w:val="000000"/>
          <w:spacing w:val="0"/>
          <w:w w:val="100"/>
          <w:position w:val="0"/>
        </w:rPr>
        <w:t>是"否</w:t>
      </w:r>
    </w:p>
    <w:p>
      <w:pPr>
        <w:pStyle w:val="Style29"/>
        <w:keepNext/>
        <w:keepLines/>
        <w:widowControl w:val="0"/>
        <w:shd w:val="clear" w:color="auto" w:fill="auto"/>
        <w:bidi w:val="0"/>
        <w:spacing w:before="0" w:after="38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rPr>
        <w:t>七</w:t>
      </w:r>
      <w:bookmarkEnd w:id="36"/>
      <w:r>
        <w:rPr>
          <w:color w:val="000000"/>
          <w:spacing w:val="0"/>
          <w:w w:val="100"/>
          <w:position w:val="0"/>
        </w:rPr>
        <w:t>、境内外会计准则下会计数据差异</w:t>
      </w:r>
      <w:bookmarkEnd w:id="34"/>
      <w:bookmarkEnd w:id="35"/>
      <w:bookmarkEnd w:id="37"/>
    </w:p>
    <w:p>
      <w:pPr>
        <w:pStyle w:val="Style34"/>
        <w:keepNext/>
        <w:keepLines/>
        <w:widowControl w:val="0"/>
        <w:shd w:val="clear" w:color="auto" w:fill="auto"/>
        <w:bidi w:val="0"/>
        <w:spacing w:before="0" w:after="240" w:line="240" w:lineRule="auto"/>
        <w:ind w:left="0" w:right="0" w:firstLine="0"/>
        <w:jc w:val="left"/>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1</w:t>
      </w:r>
      <w:bookmarkEnd w:id="40"/>
      <w:r>
        <w:rPr>
          <w:color w:val="000000"/>
          <w:spacing w:val="0"/>
          <w:w w:val="100"/>
          <w:position w:val="0"/>
        </w:rPr>
        <w:t>、同时按照国际会计准则与按照中国会计准则披露的财务报告中净利润和净资产差异情况</w:t>
      </w:r>
      <w:bookmarkEnd w:id="38"/>
      <w:bookmarkEnd w:id="39"/>
      <w:bookmarkEnd w:id="41"/>
    </w:p>
    <w:p>
      <w:pPr>
        <w:pStyle w:val="Style25"/>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公司报告期不存在按照国际会计准则与按照中国会计准则披露的财务报告中净利润和净资产差异情况。</w:t>
      </w:r>
      <w:r>
        <w:br w:type="page"/>
      </w:r>
    </w:p>
    <w:p>
      <w:pPr>
        <w:pStyle w:val="Style34"/>
        <w:keepNext/>
        <w:keepLines/>
        <w:widowControl w:val="0"/>
        <w:shd w:val="clear" w:color="auto" w:fill="auto"/>
        <w:bidi w:val="0"/>
        <w:spacing w:before="0" w:line="240" w:lineRule="auto"/>
        <w:ind w:left="0" w:right="0" w:firstLine="0"/>
        <w:jc w:val="both"/>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2</w:t>
      </w:r>
      <w:bookmarkEnd w:id="44"/>
      <w:r>
        <w:rPr>
          <w:color w:val="000000"/>
          <w:spacing w:val="0"/>
          <w:w w:val="100"/>
          <w:position w:val="0"/>
        </w:rPr>
        <w:t>、同时按照境外会计准则与按照中国会计准则披露的财务报告中净利润和净资产差异情况</w:t>
      </w:r>
      <w:bookmarkEnd w:id="42"/>
      <w:bookmarkEnd w:id="43"/>
      <w:bookmarkEnd w:id="45"/>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9"/>
        <w:keepNext/>
        <w:keepLines/>
        <w:widowControl w:val="0"/>
        <w:shd w:val="clear" w:color="auto" w:fill="auto"/>
        <w:bidi w:val="0"/>
        <w:spacing w:before="0" w:after="380" w:line="240" w:lineRule="auto"/>
        <w:ind w:left="0" w:right="0" w:firstLine="0"/>
        <w:jc w:val="both"/>
      </w:pPr>
      <w:bookmarkStart w:id="46" w:name="bookmark46"/>
      <w:bookmarkStart w:id="47" w:name="bookmark47"/>
      <w:bookmarkStart w:id="48" w:name="bookmark48"/>
      <w:bookmarkStart w:id="49" w:name="bookmark49"/>
      <w:r>
        <w:rPr>
          <w:color w:val="000000"/>
          <w:spacing w:val="0"/>
          <w:w w:val="100"/>
          <w:position w:val="0"/>
        </w:rPr>
        <w:t>八</w:t>
      </w:r>
      <w:bookmarkEnd w:id="48"/>
      <w:r>
        <w:rPr>
          <w:color w:val="000000"/>
          <w:spacing w:val="0"/>
          <w:w w:val="100"/>
          <w:position w:val="0"/>
        </w:rPr>
        <w:t>、分季度主要财务指标</w:t>
      </w:r>
      <w:bookmarkEnd w:id="46"/>
      <w:bookmarkEnd w:id="47"/>
      <w:bookmarkEnd w:id="4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8,065,498.22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6,100,029.23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27,576,694.49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9,481,890.33</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3,782,562.61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4,056,940.83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7,758,014.64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4,082,916.21</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234,062.98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-732,777.55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6,002,283.00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63,168.33</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-9,053,316.97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-8,562,725.74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-15,616,785.48</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12,737,995.14</w:t>
            </w:r>
          </w:p>
        </w:tc>
      </w:tr>
    </w:tbl>
    <w:p>
      <w:pPr>
        <w:pStyle w:val="Style25"/>
        <w:keepNext w:val="0"/>
        <w:keepLines w:val="0"/>
        <w:widowControl w:val="0"/>
        <w:shd w:val="clear" w:color="auto" w:fill="auto"/>
        <w:bidi w:val="0"/>
        <w:spacing w:before="0" w:after="380" w:line="350"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rPr>
        <w:t>□</w:t>
      </w:r>
      <w:r>
        <w:rPr>
          <w:color w:val="000000"/>
          <w:spacing w:val="0"/>
          <w:w w:val="100"/>
          <w:position w:val="0"/>
        </w:rPr>
        <w:t>是"否</w:t>
      </w:r>
    </w:p>
    <w:p>
      <w:pPr>
        <w:pStyle w:val="Style29"/>
        <w:keepNext/>
        <w:keepLines/>
        <w:widowControl w:val="0"/>
        <w:shd w:val="clear" w:color="auto" w:fill="auto"/>
        <w:bidi w:val="0"/>
        <w:spacing w:before="0" w:after="380" w:line="240" w:lineRule="auto"/>
        <w:ind w:left="0" w:right="0" w:firstLine="0"/>
        <w:jc w:val="left"/>
      </w:pPr>
      <w:bookmarkStart w:id="50" w:name="bookmark50"/>
      <w:bookmarkStart w:id="51" w:name="bookmark51"/>
      <w:bookmarkStart w:id="52" w:name="bookmark52"/>
      <w:bookmarkStart w:id="53" w:name="bookmark53"/>
      <w:r>
        <w:rPr>
          <w:color w:val="000000"/>
          <w:spacing w:val="0"/>
          <w:w w:val="100"/>
          <w:position w:val="0"/>
        </w:rPr>
        <w:t>九</w:t>
      </w:r>
      <w:bookmarkEnd w:id="52"/>
      <w:r>
        <w:rPr>
          <w:color w:val="000000"/>
          <w:spacing w:val="0"/>
          <w:w w:val="100"/>
          <w:position w:val="0"/>
        </w:rPr>
        <w:t>、非经常性损益项目及金额</w:t>
      </w:r>
      <w:bookmarkEnd w:id="50"/>
      <w:bookmarkEnd w:id="51"/>
      <w:bookmarkEnd w:id="53"/>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 减值准备的冲销部分）</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4,049,255.73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1,493,150.24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32,328.07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 金占用费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2,769,099.71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11,140,673.27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4,348,396.97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both"/>
            </w:pPr>
            <w:r>
              <w:rPr>
                <w:color w:val="000000"/>
                <w:spacing w:val="0"/>
                <w:w w:val="100"/>
                <w:position w:val="0"/>
              </w:rPr>
              <w:t>同一控制下企业合并产生的子公司期初 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-178,302.88</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 保值业务外，持有交易性金融资产、交 易性金融负债产生的公允价值变动损 益，以及处置交易性金融资产交易性金 融负债和可供出售金融资产取得的投资 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3,376,216.76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517,433.89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-54,124,798.07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both"/>
            </w:pPr>
            <w:r>
              <w:rPr>
                <w:color w:val="000000"/>
                <w:spacing w:val="0"/>
                <w:w w:val="100"/>
                <w:position w:val="0"/>
              </w:rPr>
              <w:t>采用公允价值模式进行后续计量的投资 性房地产公允价值变动产生的损益</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-1,193,706.00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2,952,422.24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1,883,621.89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22"/>
        <w:gridCol w:w="1522"/>
        <w:gridCol w:w="1522"/>
        <w:gridCol w:w="1718"/>
      </w:tblGrid>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837,083.05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-256,233.37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62,824.57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4,775,643.02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32,793,446.49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312,007.44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6,353,995.60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237,936.39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187,887.30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665,640.71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190,333.07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14,113,697.53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41,642,338.04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-48,404,198.91</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其他符合非经常性损益定义的损益项目的具体情况:</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bidi w:val="0"/>
        <w:spacing w:before="0" w:after="980" w:line="240" w:lineRule="auto"/>
        <w:ind w:left="0" w:right="0" w:firstLine="200"/>
        <w:jc w:val="left"/>
      </w:pPr>
      <w:r>
        <w:rPr>
          <w:color w:val="000000"/>
          <w:spacing w:val="0"/>
          <w:w w:val="100"/>
          <w:position w:val="0"/>
        </w:rPr>
        <w:t>基于谨慎性原则，公司将</w:t>
      </w:r>
      <w:r>
        <w:rPr>
          <w:color w:val="000000"/>
          <w:spacing w:val="0"/>
          <w:w w:val="100"/>
          <w:position w:val="0"/>
          <w:sz w:val="18"/>
          <w:szCs w:val="18"/>
        </w:rPr>
        <w:t>2021</w:t>
      </w:r>
      <w:r>
        <w:rPr>
          <w:color w:val="000000"/>
          <w:spacing w:val="0"/>
          <w:w w:val="100"/>
          <w:position w:val="0"/>
        </w:rPr>
        <w:t>年度酒类销售收入在主营业务收入中扣除，酒类销售业务形成的利润调整为非经常性损益。</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line="317" w:lineRule="exact"/>
        <w:ind w:left="0" w:right="0" w:firstLine="0"/>
        <w:jc w:val="left"/>
        <w:sectPr>
          <w:footnotePr>
            <w:pos w:val="pageBottom"/>
            <w:numFmt w:val="decimal"/>
            <w:numRestart w:val="continuous"/>
          </w:footnotePr>
          <w:pgSz w:w="11900" w:h="16840"/>
          <w:pgMar w:top="1441" w:right="1088" w:bottom="1508" w:left="1049"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 性损益的项目的情形。</w:t>
      </w:r>
    </w:p>
    <w:p>
      <w:pPr>
        <w:pStyle w:val="Style10"/>
        <w:keepNext/>
        <w:keepLines/>
        <w:widowControl w:val="0"/>
        <w:shd w:val="clear" w:color="auto" w:fill="auto"/>
        <w:bidi w:val="0"/>
        <w:spacing w:before="520" w:line="240" w:lineRule="auto"/>
        <w:ind w:left="0" w:right="0" w:firstLine="0"/>
        <w:jc w:val="center"/>
      </w:pPr>
      <w:bookmarkStart w:id="54" w:name="bookmark54"/>
      <w:bookmarkStart w:id="55" w:name="bookmark55"/>
      <w:bookmarkStart w:id="56" w:name="bookmark56"/>
      <w:r>
        <w:rPr>
          <w:color w:val="000000"/>
          <w:spacing w:val="0"/>
          <w:w w:val="100"/>
          <w:position w:val="0"/>
        </w:rPr>
        <w:t>第三节管理层讨论与分析</w:t>
      </w:r>
      <w:bookmarkEnd w:id="54"/>
      <w:bookmarkEnd w:id="55"/>
      <w:bookmarkEnd w:id="56"/>
    </w:p>
    <w:p>
      <w:pPr>
        <w:pStyle w:val="Style29"/>
        <w:keepNext/>
        <w:keepLines/>
        <w:widowControl w:val="0"/>
        <w:shd w:val="clear" w:color="auto" w:fill="auto"/>
        <w:tabs>
          <w:tab w:pos="480" w:val="left"/>
        </w:tabs>
        <w:bidi w:val="0"/>
        <w:spacing w:before="0" w:after="260" w:line="240" w:lineRule="auto"/>
        <w:ind w:left="0" w:right="0" w:firstLine="0"/>
        <w:jc w:val="both"/>
      </w:pPr>
      <w:bookmarkStart w:id="57" w:name="bookmark57"/>
      <w:bookmarkStart w:id="58" w:name="bookmark58"/>
      <w:bookmarkStart w:id="59" w:name="bookmark59"/>
      <w:bookmarkStart w:id="60" w:name="bookmark60"/>
      <w:r>
        <w:rPr>
          <w:color w:val="000000"/>
          <w:spacing w:val="0"/>
          <w:w w:val="100"/>
          <w:position w:val="0"/>
        </w:rPr>
        <w:t>一</w:t>
      </w:r>
      <w:bookmarkEnd w:id="59"/>
      <w:r>
        <w:rPr>
          <w:color w:val="000000"/>
          <w:spacing w:val="0"/>
          <w:w w:val="100"/>
          <w:position w:val="0"/>
        </w:rPr>
        <w:t>、</w:t>
        <w:tab/>
        <w:t>报告期内公司所处的行业情况</w:t>
      </w:r>
      <w:bookmarkEnd w:id="57"/>
      <w:bookmarkEnd w:id="58"/>
      <w:bookmarkEnd w:id="60"/>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报告期内，公司主要从事酒类销售业务、自有物业租赁及创业园区运营服务业务及金融咨询服务业务。</w:t>
      </w:r>
    </w:p>
    <w:p>
      <w:pPr>
        <w:pStyle w:val="Style25"/>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新冠疫情的持续使得</w:t>
      </w:r>
      <w:r>
        <w:rPr>
          <w:color w:val="000000"/>
          <w:spacing w:val="0"/>
          <w:w w:val="100"/>
          <w:position w:val="0"/>
          <w:sz w:val="18"/>
          <w:szCs w:val="18"/>
        </w:rPr>
        <w:t>2021</w:t>
      </w:r>
      <w:r>
        <w:rPr>
          <w:color w:val="000000"/>
          <w:spacing w:val="0"/>
          <w:w w:val="100"/>
          <w:position w:val="0"/>
        </w:rPr>
        <w:t>年的消费市场面临更加艰难的挑战，但得益于我国疫情防控的有效控制和经济社会发展工作的 有力开展，中国经济</w:t>
      </w:r>
      <w:r>
        <w:rPr>
          <w:color w:val="000000"/>
          <w:spacing w:val="0"/>
          <w:w w:val="100"/>
          <w:position w:val="0"/>
          <w:sz w:val="18"/>
          <w:szCs w:val="18"/>
        </w:rPr>
        <w:t>2021</w:t>
      </w:r>
      <w:r>
        <w:rPr>
          <w:color w:val="000000"/>
          <w:spacing w:val="0"/>
          <w:w w:val="100"/>
          <w:position w:val="0"/>
        </w:rPr>
        <w:t>年已经迎来快速复苏。据国家统计局发布数据，</w:t>
      </w:r>
      <w:r>
        <w:rPr>
          <w:color w:val="000000"/>
          <w:spacing w:val="0"/>
          <w:w w:val="100"/>
          <w:position w:val="0"/>
          <w:sz w:val="18"/>
          <w:szCs w:val="18"/>
        </w:rPr>
        <w:t>2021</w:t>
      </w:r>
      <w:r>
        <w:rPr>
          <w:color w:val="000000"/>
          <w:spacing w:val="0"/>
          <w:w w:val="100"/>
          <w:position w:val="0"/>
        </w:rPr>
        <w:t>年国内</w:t>
      </w:r>
      <w:r>
        <w:rPr>
          <w:color w:val="000000"/>
          <w:spacing w:val="0"/>
          <w:w w:val="100"/>
          <w:position w:val="0"/>
          <w:sz w:val="18"/>
          <w:szCs w:val="18"/>
        </w:rPr>
        <w:t>GDP</w:t>
      </w:r>
      <w:r>
        <w:rPr>
          <w:color w:val="000000"/>
          <w:spacing w:val="0"/>
          <w:w w:val="100"/>
          <w:position w:val="0"/>
        </w:rPr>
        <w:t>同比增长</w:t>
      </w:r>
      <w:r>
        <w:rPr>
          <w:color w:val="000000"/>
          <w:spacing w:val="0"/>
          <w:w w:val="100"/>
          <w:position w:val="0"/>
          <w:sz w:val="18"/>
          <w:szCs w:val="18"/>
        </w:rPr>
        <w:t>8.1%</w:t>
      </w:r>
      <w:r>
        <w:rPr>
          <w:color w:val="000000"/>
          <w:spacing w:val="0"/>
          <w:w w:val="100"/>
          <w:position w:val="0"/>
        </w:rPr>
        <w:t>。同时，国家统计局 发布的</w:t>
      </w:r>
      <w:r>
        <w:rPr>
          <w:color w:val="000000"/>
          <w:spacing w:val="0"/>
          <w:w w:val="100"/>
          <w:position w:val="0"/>
          <w:sz w:val="18"/>
          <w:szCs w:val="18"/>
        </w:rPr>
        <w:t>2021</w:t>
      </w:r>
      <w:r>
        <w:rPr>
          <w:color w:val="000000"/>
          <w:spacing w:val="0"/>
          <w:w w:val="100"/>
          <w:position w:val="0"/>
        </w:rPr>
        <w:t>年居民收入和消费支出情况显示，全国居民人均可支配收入</w:t>
      </w:r>
      <w:r>
        <w:rPr>
          <w:color w:val="000000"/>
          <w:spacing w:val="0"/>
          <w:w w:val="100"/>
          <w:position w:val="0"/>
          <w:sz w:val="18"/>
          <w:szCs w:val="18"/>
        </w:rPr>
        <w:t>35128</w:t>
      </w:r>
      <w:r>
        <w:rPr>
          <w:color w:val="000000"/>
          <w:spacing w:val="0"/>
          <w:w w:val="100"/>
          <w:position w:val="0"/>
        </w:rPr>
        <w:t>元，比上年同期名义增长</w:t>
      </w:r>
      <w:r>
        <w:rPr>
          <w:color w:val="000000"/>
          <w:spacing w:val="0"/>
          <w:w w:val="100"/>
          <w:position w:val="0"/>
          <w:sz w:val="18"/>
          <w:szCs w:val="18"/>
        </w:rPr>
        <w:t>9.1%，</w:t>
      </w:r>
      <w:r>
        <w:rPr>
          <w:color w:val="000000"/>
          <w:spacing w:val="0"/>
          <w:w w:val="100"/>
          <w:position w:val="0"/>
        </w:rPr>
        <w:t>扣除价格因素， 实际增长</w:t>
      </w:r>
      <w:r>
        <w:rPr>
          <w:color w:val="000000"/>
          <w:spacing w:val="0"/>
          <w:w w:val="100"/>
          <w:position w:val="0"/>
          <w:sz w:val="18"/>
          <w:szCs w:val="18"/>
        </w:rPr>
        <w:t>8.1%</w:t>
      </w:r>
      <w:r>
        <w:rPr>
          <w:color w:val="000000"/>
          <w:spacing w:val="0"/>
          <w:w w:val="100"/>
          <w:position w:val="0"/>
        </w:rPr>
        <w:t>。</w:t>
      </w:r>
      <w:r>
        <w:rPr>
          <w:color w:val="000000"/>
          <w:spacing w:val="0"/>
          <w:w w:val="100"/>
          <w:position w:val="0"/>
          <w:sz w:val="18"/>
          <w:szCs w:val="18"/>
        </w:rPr>
        <w:t>2021</w:t>
      </w:r>
      <w:r>
        <w:rPr>
          <w:color w:val="000000"/>
          <w:spacing w:val="0"/>
          <w:w w:val="100"/>
          <w:position w:val="0"/>
        </w:rPr>
        <w:t>年全国居民人均消费支出</w:t>
      </w:r>
      <w:r>
        <w:rPr>
          <w:color w:val="000000"/>
          <w:spacing w:val="0"/>
          <w:w w:val="100"/>
          <w:position w:val="0"/>
          <w:sz w:val="18"/>
          <w:szCs w:val="18"/>
        </w:rPr>
        <w:t>24100</w:t>
      </w:r>
      <w:r>
        <w:rPr>
          <w:color w:val="000000"/>
          <w:spacing w:val="0"/>
          <w:w w:val="100"/>
          <w:position w:val="0"/>
        </w:rPr>
        <w:t>元，比上年同期名义增长</w:t>
      </w:r>
      <w:r>
        <w:rPr>
          <w:color w:val="000000"/>
          <w:spacing w:val="0"/>
          <w:w w:val="100"/>
          <w:position w:val="0"/>
          <w:sz w:val="18"/>
          <w:szCs w:val="18"/>
        </w:rPr>
        <w:t>13.6%</w:t>
      </w:r>
      <w:r>
        <w:rPr>
          <w:color w:val="000000"/>
          <w:spacing w:val="0"/>
          <w:w w:val="100"/>
          <w:position w:val="0"/>
        </w:rPr>
        <w:t>，扣除价格因素影响，实际增长</w:t>
      </w:r>
      <w:r>
        <w:rPr>
          <w:color w:val="000000"/>
          <w:spacing w:val="0"/>
          <w:w w:val="100"/>
          <w:position w:val="0"/>
          <w:sz w:val="18"/>
          <w:szCs w:val="18"/>
        </w:rPr>
        <w:t xml:space="preserve">12.6%， </w:t>
      </w:r>
      <w:r>
        <w:rPr>
          <w:color w:val="000000"/>
          <w:spacing w:val="0"/>
          <w:w w:val="100"/>
          <w:position w:val="0"/>
        </w:rPr>
        <w:t>全国居民人均食品烟酒消费支出</w:t>
      </w:r>
      <w:r>
        <w:rPr>
          <w:color w:val="000000"/>
          <w:spacing w:val="0"/>
          <w:w w:val="100"/>
          <w:position w:val="0"/>
          <w:sz w:val="18"/>
          <w:szCs w:val="18"/>
        </w:rPr>
        <w:t>7178</w:t>
      </w:r>
      <w:r>
        <w:rPr>
          <w:color w:val="000000"/>
          <w:spacing w:val="0"/>
          <w:w w:val="100"/>
          <w:position w:val="0"/>
        </w:rPr>
        <w:t>元，增长</w:t>
      </w:r>
      <w:r>
        <w:rPr>
          <w:color w:val="000000"/>
          <w:spacing w:val="0"/>
          <w:w w:val="100"/>
          <w:position w:val="0"/>
          <w:sz w:val="18"/>
          <w:szCs w:val="18"/>
        </w:rPr>
        <w:t>12.2%，</w:t>
      </w:r>
      <w:r>
        <w:rPr>
          <w:color w:val="000000"/>
          <w:spacing w:val="0"/>
          <w:w w:val="100"/>
          <w:position w:val="0"/>
        </w:rPr>
        <w:t>占人均消费支出的比重为</w:t>
      </w:r>
      <w:r>
        <w:rPr>
          <w:color w:val="000000"/>
          <w:spacing w:val="0"/>
          <w:w w:val="100"/>
          <w:position w:val="0"/>
          <w:sz w:val="18"/>
          <w:szCs w:val="18"/>
        </w:rPr>
        <w:t>29.8%，</w:t>
      </w:r>
      <w:r>
        <w:rPr>
          <w:color w:val="000000"/>
          <w:spacing w:val="0"/>
          <w:w w:val="100"/>
          <w:position w:val="0"/>
        </w:rPr>
        <w:t>消费市场和潜力巨大。我国酒文化源 远流长，在酒类消费中，白酒在人们餐饮文化、社交礼仪、养生保健等方面都占有重要的位置。在高端白酒热度不减、细分 赛道的趋势下，我国白酒行业的发展前景依然较好。根据《中国酒业“十四五”发展指导意见（征求意见稿）》（以下简称《意 见》）介绍，“十四五”白酒行业的发展目标显示，到</w:t>
      </w:r>
      <w:r>
        <w:rPr>
          <w:color w:val="000000"/>
          <w:spacing w:val="0"/>
          <w:w w:val="100"/>
          <w:position w:val="0"/>
          <w:sz w:val="18"/>
          <w:szCs w:val="18"/>
        </w:rPr>
        <w:t>2025</w:t>
      </w:r>
      <w:r>
        <w:rPr>
          <w:color w:val="000000"/>
          <w:spacing w:val="0"/>
          <w:w w:val="100"/>
          <w:position w:val="0"/>
        </w:rPr>
        <w:t>年，白酒行业产量稳定控制在</w:t>
      </w:r>
      <w:r>
        <w:rPr>
          <w:color w:val="000000"/>
          <w:spacing w:val="0"/>
          <w:w w:val="100"/>
          <w:position w:val="0"/>
          <w:sz w:val="18"/>
          <w:szCs w:val="18"/>
        </w:rPr>
        <w:t>800</w:t>
      </w:r>
      <w:r>
        <w:rPr>
          <w:color w:val="000000"/>
          <w:spacing w:val="0"/>
          <w:w w:val="100"/>
          <w:position w:val="0"/>
        </w:rPr>
        <w:t>万千升，比“十三五”末增长</w:t>
      </w:r>
      <w:r>
        <w:rPr>
          <w:color w:val="000000"/>
          <w:spacing w:val="0"/>
          <w:w w:val="100"/>
          <w:position w:val="0"/>
          <w:sz w:val="18"/>
          <w:szCs w:val="18"/>
        </w:rPr>
        <w:t xml:space="preserve">6.7%， </w:t>
      </w:r>
      <w:r>
        <w:rPr>
          <w:color w:val="000000"/>
          <w:spacing w:val="0"/>
          <w:w w:val="100"/>
          <w:position w:val="0"/>
        </w:rPr>
        <w:t>年均递增</w:t>
      </w:r>
      <w:r>
        <w:rPr>
          <w:color w:val="000000"/>
          <w:spacing w:val="0"/>
          <w:w w:val="100"/>
          <w:position w:val="0"/>
          <w:sz w:val="18"/>
          <w:szCs w:val="18"/>
        </w:rPr>
        <w:t>1.3%;</w:t>
      </w:r>
      <w:r>
        <w:rPr>
          <w:color w:val="000000"/>
          <w:spacing w:val="0"/>
          <w:w w:val="100"/>
          <w:position w:val="0"/>
        </w:rPr>
        <w:t>销售收入达到</w:t>
      </w:r>
      <w:r>
        <w:rPr>
          <w:color w:val="000000"/>
          <w:spacing w:val="0"/>
          <w:w w:val="100"/>
          <w:position w:val="0"/>
          <w:sz w:val="18"/>
          <w:szCs w:val="18"/>
        </w:rPr>
        <w:t>8000</w:t>
      </w:r>
      <w:r>
        <w:rPr>
          <w:color w:val="000000"/>
          <w:spacing w:val="0"/>
          <w:w w:val="100"/>
          <w:position w:val="0"/>
        </w:rPr>
        <w:t>亿元，比“十三五”末增长</w:t>
      </w:r>
      <w:r>
        <w:rPr>
          <w:color w:val="000000"/>
          <w:spacing w:val="0"/>
          <w:w w:val="100"/>
          <w:position w:val="0"/>
          <w:sz w:val="18"/>
          <w:szCs w:val="18"/>
        </w:rPr>
        <w:t>35.6%，</w:t>
      </w:r>
      <w:r>
        <w:rPr>
          <w:color w:val="000000"/>
          <w:spacing w:val="0"/>
          <w:w w:val="100"/>
          <w:position w:val="0"/>
        </w:rPr>
        <w:t>年均递增</w:t>
      </w:r>
      <w:r>
        <w:rPr>
          <w:color w:val="000000"/>
          <w:spacing w:val="0"/>
          <w:w w:val="100"/>
          <w:position w:val="0"/>
          <w:sz w:val="18"/>
          <w:szCs w:val="18"/>
        </w:rPr>
        <w:t>6.3%;</w:t>
      </w:r>
      <w:r>
        <w:rPr>
          <w:color w:val="000000"/>
          <w:spacing w:val="0"/>
          <w:w w:val="100"/>
          <w:position w:val="0"/>
        </w:rPr>
        <w:t>实现利润</w:t>
      </w:r>
      <w:r>
        <w:rPr>
          <w:color w:val="000000"/>
          <w:spacing w:val="0"/>
          <w:w w:val="100"/>
          <w:position w:val="0"/>
          <w:sz w:val="18"/>
          <w:szCs w:val="18"/>
        </w:rPr>
        <w:t>2000</w:t>
      </w:r>
      <w:r>
        <w:rPr>
          <w:color w:val="000000"/>
          <w:spacing w:val="0"/>
          <w:w w:val="100"/>
          <w:position w:val="0"/>
        </w:rPr>
        <w:t>亿元，比“十三五”末增 长</w:t>
      </w:r>
      <w:r>
        <w:rPr>
          <w:color w:val="000000"/>
          <w:spacing w:val="0"/>
          <w:w w:val="100"/>
          <w:position w:val="0"/>
          <w:sz w:val="18"/>
          <w:szCs w:val="18"/>
        </w:rPr>
        <w:t>37.0%</w:t>
      </w:r>
      <w:r>
        <w:rPr>
          <w:color w:val="000000"/>
          <w:spacing w:val="0"/>
          <w:w w:val="100"/>
          <w:position w:val="0"/>
        </w:rPr>
        <w:t>，年均递增</w:t>
      </w:r>
      <w:r>
        <w:rPr>
          <w:color w:val="000000"/>
          <w:spacing w:val="0"/>
          <w:w w:val="100"/>
          <w:position w:val="0"/>
          <w:sz w:val="18"/>
          <w:szCs w:val="18"/>
        </w:rPr>
        <w:t>6.5%</w:t>
      </w:r>
      <w:r>
        <w:rPr>
          <w:color w:val="000000"/>
          <w:spacing w:val="0"/>
          <w:w w:val="100"/>
          <w:position w:val="0"/>
        </w:rPr>
        <w:t>。</w:t>
      </w:r>
      <w:r>
        <w:rPr>
          <w:color w:val="000000"/>
          <w:spacing w:val="0"/>
          <w:w w:val="100"/>
          <w:position w:val="0"/>
          <w:sz w:val="18"/>
          <w:szCs w:val="18"/>
        </w:rPr>
        <w:t>2021</w:t>
      </w:r>
      <w:r>
        <w:rPr>
          <w:color w:val="000000"/>
          <w:spacing w:val="0"/>
          <w:w w:val="100"/>
          <w:position w:val="0"/>
        </w:rPr>
        <w:t>年度，公司持续拓展酒类销售品种及市场客户，积极积累市场口碑，目前均取得一定成效。</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创新创业对于推动经济结构调整、打造发展新引擎、增强发展新动力具有非常重要的意义。自</w:t>
      </w:r>
      <w:r>
        <w:rPr>
          <w:color w:val="000000"/>
          <w:spacing w:val="0"/>
          <w:w w:val="100"/>
          <w:position w:val="0"/>
          <w:sz w:val="18"/>
          <w:szCs w:val="18"/>
        </w:rPr>
        <w:t>2014</w:t>
      </w:r>
      <w:r>
        <w:rPr>
          <w:color w:val="000000"/>
          <w:spacing w:val="0"/>
          <w:w w:val="100"/>
          <w:position w:val="0"/>
        </w:rPr>
        <w:t>年李克强总理首次公 开发出“大众创业、万众创新”的号召后，国家、地方各级政府部门密集出台多份政策文件，以支持创新创业。</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7</w:t>
      </w:r>
      <w:r>
        <w:rPr>
          <w:color w:val="000000"/>
          <w:spacing w:val="0"/>
          <w:w w:val="100"/>
          <w:position w:val="0"/>
        </w:rPr>
        <w:t xml:space="preserve">月 </w:t>
      </w:r>
      <w:r>
        <w:rPr>
          <w:color w:val="000000"/>
          <w:spacing w:val="0"/>
          <w:w w:val="100"/>
          <w:position w:val="0"/>
          <w:sz w:val="18"/>
          <w:szCs w:val="18"/>
        </w:rPr>
        <w:t>27</w:t>
      </w:r>
      <w:r>
        <w:rPr>
          <w:color w:val="000000"/>
          <w:spacing w:val="0"/>
          <w:w w:val="100"/>
          <w:position w:val="0"/>
        </w:rPr>
        <w:t>日，国务院发布了《关于强化实施创新驱动发展战略进一步推进大众创业万众创新深入发展的意见》，进一步强调了创新 创业发展战略的重要性。</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26</w:t>
      </w:r>
      <w:r>
        <w:rPr>
          <w:color w:val="000000"/>
          <w:spacing w:val="0"/>
          <w:w w:val="100"/>
          <w:position w:val="0"/>
        </w:rPr>
        <w:t>日，国务院印发《关于推动创新创业高质量发展打造“双创”升级版的意见》，强调了 未来要引导众创空间向专业化、精细化方向升级，继续推进全国创业孵化示范基地建设。</w:t>
      </w:r>
      <w:r>
        <w:rPr>
          <w:color w:val="000000"/>
          <w:spacing w:val="0"/>
          <w:w w:val="100"/>
          <w:position w:val="0"/>
          <w:sz w:val="18"/>
          <w:szCs w:val="18"/>
        </w:rPr>
        <w:t>2021</w:t>
      </w:r>
      <w:r>
        <w:rPr>
          <w:color w:val="000000"/>
          <w:spacing w:val="0"/>
          <w:w w:val="100"/>
          <w:position w:val="0"/>
        </w:rPr>
        <w:t xml:space="preserve">年创业园区有四个趋势变化： </w:t>
      </w:r>
      <w:r>
        <w:rPr>
          <w:color w:val="000000"/>
          <w:spacing w:val="0"/>
          <w:w w:val="100"/>
          <w:position w:val="0"/>
          <w:sz w:val="18"/>
          <w:szCs w:val="18"/>
        </w:rPr>
        <w:t>1</w:t>
      </w:r>
      <w:r>
        <w:rPr>
          <w:color w:val="000000"/>
          <w:spacing w:val="0"/>
          <w:w w:val="100"/>
          <w:position w:val="0"/>
        </w:rPr>
        <w:t>.数字化转型园区对数字化转型的需求来源于四个方面:“新基建”背景下，政府加大对数字化园区的投入，会产生更多机会; 现有的园区信息化设备、技术平台等，已难以满足企业研发办公的需求，亟需更新换代;园区行业难度与日俱增,数字化转型势 在必行；</w:t>
      </w:r>
      <w:r>
        <w:rPr>
          <w:color w:val="000000"/>
          <w:spacing w:val="0"/>
          <w:w w:val="100"/>
          <w:position w:val="0"/>
          <w:sz w:val="18"/>
          <w:szCs w:val="18"/>
        </w:rPr>
        <w:t>2</w:t>
      </w:r>
      <w:r>
        <w:rPr>
          <w:color w:val="000000"/>
          <w:spacing w:val="0"/>
          <w:w w:val="100"/>
          <w:position w:val="0"/>
        </w:rPr>
        <w:t>.整合优化如今，产业园区整合优化已成为促进开发区改革和创新发展的重要手段；</w:t>
      </w:r>
      <w:r>
        <w:rPr>
          <w:color w:val="000000"/>
          <w:spacing w:val="0"/>
          <w:w w:val="100"/>
          <w:position w:val="0"/>
          <w:sz w:val="18"/>
          <w:szCs w:val="18"/>
        </w:rPr>
        <w:t>3</w:t>
      </w:r>
      <w:r>
        <w:rPr>
          <w:color w:val="000000"/>
          <w:spacing w:val="0"/>
          <w:w w:val="100"/>
          <w:position w:val="0"/>
        </w:rPr>
        <w:t>.向综合新城发展。产业园 区对城市和区域经济发展的积极作用，伴随扩张，产业园区涉及的人员和居民不断增加，社会管理任务和压力随之增强，这让 “管委会”模式受到极大挑战，开始向综合新城模式发展；</w:t>
      </w:r>
      <w:r>
        <w:rPr>
          <w:color w:val="000000"/>
          <w:spacing w:val="0"/>
          <w:w w:val="100"/>
          <w:position w:val="0"/>
          <w:sz w:val="18"/>
          <w:szCs w:val="18"/>
        </w:rPr>
        <w:t>4</w:t>
      </w:r>
      <w:r>
        <w:rPr>
          <w:color w:val="000000"/>
          <w:spacing w:val="0"/>
          <w:w w:val="100"/>
          <w:position w:val="0"/>
        </w:rPr>
        <w:t>.品牌化园区品牌能够把产业品牌、企业品牌、城市品牌有效 联动，是一种无形资产、一种溢价增值的手段。走品牌化道路是未来产业园区发展的主要趋势之一。公司抓住各地政府大力 促进创投行业这一市场契机，围绕各地区地产业特色打造企业孵化基地，为高成长性目标企业提供创业服务业务。公司的创 业园区运营服务业务尚处于创业初期阶段，但公司依托与地方政府的良好合作关系，目前所运营的孵化基地已经拥有较高的 出租率，租金收缴率保持健康的水平，现金流稳定。未来伴随疫情的影响逐渐减小，大众创业万众创新持续向更大范围、更 高层次和更深程度推进，科技企业与创业企业的需求将为公司创业服务业务带来更好的发展机遇和市场前景。</w:t>
      </w:r>
    </w:p>
    <w:p>
      <w:pPr>
        <w:pStyle w:val="Style25"/>
        <w:keepNext w:val="0"/>
        <w:keepLines w:val="0"/>
        <w:widowControl w:val="0"/>
        <w:shd w:val="clear" w:color="auto" w:fill="auto"/>
        <w:bidi w:val="0"/>
        <w:spacing w:before="0" w:after="380" w:line="317" w:lineRule="exact"/>
        <w:ind w:left="0" w:right="0" w:firstLine="380"/>
        <w:jc w:val="both"/>
      </w:pPr>
      <w:r>
        <w:rPr>
          <w:color w:val="000000"/>
          <w:spacing w:val="0"/>
          <w:w w:val="100"/>
          <w:position w:val="0"/>
          <w:sz w:val="18"/>
          <w:szCs w:val="18"/>
        </w:rPr>
        <w:t>2021</w:t>
      </w:r>
      <w:r>
        <w:rPr>
          <w:color w:val="000000"/>
          <w:spacing w:val="0"/>
          <w:w w:val="100"/>
          <w:position w:val="0"/>
        </w:rPr>
        <w:t>年，资本市场深化改革不断进一步推进，北京证券交易所正式开始运行，科创板、创业板改革进一步加快，新修订 的《上市公司证券发行管理办法》与《上市公司收购管理办法》出台，使得</w:t>
      </w:r>
      <w:r>
        <w:rPr>
          <w:color w:val="000000"/>
          <w:spacing w:val="0"/>
          <w:w w:val="100"/>
          <w:position w:val="0"/>
          <w:sz w:val="18"/>
          <w:szCs w:val="18"/>
        </w:rPr>
        <w:t>A</w:t>
      </w:r>
      <w:r>
        <w:rPr>
          <w:color w:val="000000"/>
          <w:spacing w:val="0"/>
          <w:w w:val="100"/>
          <w:position w:val="0"/>
        </w:rPr>
        <w:t>股市场</w:t>
      </w:r>
      <w:r>
        <w:rPr>
          <w:color w:val="000000"/>
          <w:spacing w:val="0"/>
          <w:w w:val="100"/>
          <w:position w:val="0"/>
          <w:sz w:val="18"/>
          <w:szCs w:val="18"/>
        </w:rPr>
        <w:t>IPO</w:t>
      </w:r>
      <w:r>
        <w:rPr>
          <w:color w:val="000000"/>
          <w:spacing w:val="0"/>
          <w:w w:val="100"/>
          <w:position w:val="0"/>
        </w:rPr>
        <w:t>发行与再融资规模均显著提升，对公 司咨询服务业务形成了良好的促进作用。</w:t>
      </w:r>
    </w:p>
    <w:p>
      <w:pPr>
        <w:pStyle w:val="Style29"/>
        <w:keepNext/>
        <w:keepLines/>
        <w:widowControl w:val="0"/>
        <w:shd w:val="clear" w:color="auto" w:fill="auto"/>
        <w:tabs>
          <w:tab w:pos="480" w:val="left"/>
        </w:tabs>
        <w:bidi w:val="0"/>
        <w:spacing w:before="0" w:after="260" w:line="240" w:lineRule="auto"/>
        <w:ind w:left="0" w:right="0" w:firstLine="0"/>
        <w:jc w:val="both"/>
      </w:pPr>
      <w:bookmarkStart w:id="61" w:name="bookmark61"/>
      <w:bookmarkStart w:id="62" w:name="bookmark62"/>
      <w:bookmarkStart w:id="63" w:name="bookmark63"/>
      <w:bookmarkStart w:id="64" w:name="bookmark64"/>
      <w:r>
        <w:rPr>
          <w:color w:val="000000"/>
          <w:spacing w:val="0"/>
          <w:w w:val="100"/>
          <w:position w:val="0"/>
        </w:rPr>
        <w:t>二</w:t>
      </w:r>
      <w:bookmarkEnd w:id="63"/>
      <w:r>
        <w:rPr>
          <w:color w:val="000000"/>
          <w:spacing w:val="0"/>
          <w:w w:val="100"/>
          <w:position w:val="0"/>
        </w:rPr>
        <w:t>、</w:t>
        <w:tab/>
        <w:t>报告期内公司从事的主要业务</w:t>
      </w:r>
      <w:bookmarkEnd w:id="61"/>
      <w:bookmarkEnd w:id="62"/>
      <w:bookmarkEnd w:id="64"/>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一、报告期内，公司从事的主要业务情况如下：</w:t>
      </w:r>
    </w:p>
    <w:p>
      <w:pPr>
        <w:pStyle w:val="Style25"/>
        <w:keepNext w:val="0"/>
        <w:keepLines w:val="0"/>
        <w:widowControl w:val="0"/>
        <w:shd w:val="clear" w:color="auto" w:fill="auto"/>
        <w:bidi w:val="0"/>
        <w:spacing w:before="0" w:after="140" w:line="311" w:lineRule="exact"/>
        <w:ind w:left="0" w:right="0" w:firstLine="380"/>
        <w:jc w:val="both"/>
      </w:pPr>
      <w:r>
        <w:rPr>
          <w:color w:val="000000"/>
          <w:spacing w:val="0"/>
          <w:w w:val="100"/>
          <w:position w:val="0"/>
        </w:rPr>
        <w:t>报告期内，国内酒类行业虽受新冠疫情影响，但酒类行业具有强大的抗压性、生命力和恢复力，酒类产业结构持续优化、 市场活力有序释放、发展质量和韧性显著增强。公司顺应国家扩内需《关于促进消费扩容提质加快形成强大国内市场的实施 意见》及“大众创业、万众创新”《关于推动创新创业高质量发展打造“双创”升级版的意见》等要求，顺应居民饮食文化 需要及企业创新发展需求，一方面积极拓展酒类销售业务，另一方面继续推进创业孵化示范基地建设，发展高质量服务的一 流创业园区，积极为创业企业创造良好的发展氛围。报告期内公司主要业务情况如下：</w:t>
      </w:r>
    </w:p>
    <w:p>
      <w:pPr>
        <w:pStyle w:val="Style25"/>
        <w:keepNext w:val="0"/>
        <w:keepLines w:val="0"/>
        <w:widowControl w:val="0"/>
        <w:shd w:val="clear" w:color="auto" w:fill="auto"/>
        <w:tabs>
          <w:tab w:pos="695" w:val="left"/>
        </w:tabs>
        <w:bidi w:val="0"/>
        <w:spacing w:before="0" w:after="0" w:line="302" w:lineRule="exact"/>
        <w:ind w:left="0" w:right="0" w:firstLine="380"/>
        <w:jc w:val="left"/>
      </w:pPr>
      <w:bookmarkStart w:id="65" w:name="bookmark65"/>
      <w:r>
        <w:rPr>
          <w:rFonts w:ascii="Times New Roman" w:eastAsia="Times New Roman" w:hAnsi="Times New Roman" w:cs="Times New Roman"/>
          <w:color w:val="000000"/>
          <w:spacing w:val="0"/>
          <w:w w:val="100"/>
          <w:position w:val="0"/>
          <w:sz w:val="18"/>
          <w:szCs w:val="18"/>
        </w:rPr>
        <w:t>1</w:t>
      </w:r>
      <w:bookmarkEnd w:id="65"/>
      <w:r>
        <w:rPr>
          <w:color w:val="000000"/>
          <w:spacing w:val="0"/>
          <w:w w:val="100"/>
          <w:position w:val="0"/>
        </w:rPr>
        <w:t>）</w:t>
        <w:tab/>
        <w:t>酒类销售：公司依托与国内知名上游酒类生产与销售企业的良好合作关系，积极开发及遴选契合市场需求的产品， 为企事业单位、社会团体、个人等团购客户以及终端供应商提供中高端酒类产品。</w:t>
      </w:r>
    </w:p>
    <w:p>
      <w:pPr>
        <w:pStyle w:val="Style25"/>
        <w:keepNext w:val="0"/>
        <w:keepLines w:val="0"/>
        <w:widowControl w:val="0"/>
        <w:shd w:val="clear" w:color="auto" w:fill="auto"/>
        <w:tabs>
          <w:tab w:pos="700" w:val="left"/>
        </w:tabs>
        <w:bidi w:val="0"/>
        <w:spacing w:before="0" w:after="0" w:line="317" w:lineRule="exact"/>
        <w:ind w:left="0" w:right="0" w:firstLine="380"/>
        <w:jc w:val="left"/>
      </w:pPr>
      <w:bookmarkStart w:id="66" w:name="bookmark66"/>
      <w:r>
        <w:rPr>
          <w:rFonts w:ascii="Times New Roman" w:eastAsia="Times New Roman" w:hAnsi="Times New Roman" w:cs="Times New Roman"/>
          <w:color w:val="000000"/>
          <w:spacing w:val="0"/>
          <w:w w:val="100"/>
          <w:position w:val="0"/>
          <w:sz w:val="18"/>
          <w:szCs w:val="18"/>
        </w:rPr>
        <w:t>2</w:t>
      </w:r>
      <w:bookmarkEnd w:id="66"/>
      <w:r>
        <w:rPr>
          <w:color w:val="000000"/>
          <w:spacing w:val="0"/>
          <w:w w:val="100"/>
          <w:position w:val="0"/>
        </w:rPr>
        <w:t>）</w:t>
        <w:tab/>
        <w:t>金融咨询服务：围绕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咨询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三大领域为企业提供上市前后的战略咨询、产业并购咨询、融资顾问咨询、 项目投资可行性分析等服务。报告期内公司已搭建组成具备较强行业研究能力与财务分析能力的优秀团队开展业务，但因受 疫情影响，业务拓展效果并不理想。</w:t>
      </w:r>
    </w:p>
    <w:p>
      <w:pPr>
        <w:pStyle w:val="Style25"/>
        <w:keepNext w:val="0"/>
        <w:keepLines w:val="0"/>
        <w:widowControl w:val="0"/>
        <w:shd w:val="clear" w:color="auto" w:fill="auto"/>
        <w:bidi w:val="0"/>
        <w:spacing w:before="0" w:after="380" w:line="315" w:lineRule="exact"/>
        <w:ind w:left="0" w:right="0" w:firstLine="380"/>
        <w:jc w:val="left"/>
      </w:pPr>
      <w:bookmarkStart w:id="67" w:name="bookmark67"/>
      <w:r>
        <w:rPr>
          <w:rFonts w:ascii="Times New Roman" w:eastAsia="Times New Roman" w:hAnsi="Times New Roman" w:cs="Times New Roman"/>
          <w:color w:val="000000"/>
          <w:spacing w:val="0"/>
          <w:w w:val="100"/>
          <w:position w:val="0"/>
          <w:sz w:val="18"/>
          <w:szCs w:val="18"/>
        </w:rPr>
        <w:t>3</w:t>
      </w:r>
      <w:bookmarkEnd w:id="67"/>
      <w:r>
        <w:rPr>
          <w:color w:val="000000"/>
          <w:spacing w:val="0"/>
          <w:w w:val="100"/>
          <w:position w:val="0"/>
        </w:rPr>
        <w:t>） 自有物业租赁与创业园区运营服务：一方面，公司依托地方政府对创业产业的支持与本地的优势产业人才聚集效应， 构建创业园区运营基地，为创业企业提供优质的办公环境和配套服务，目前已有多家创业企业入驻公司运营的园区；另一方 面，公司基于自有工业园所在的汕头市澄海工业区得天独厚的区位优势和产业集群优势，为制造企业提供公司自有物业租赁 服务。</w:t>
      </w:r>
    </w:p>
    <w:p>
      <w:pPr>
        <w:pStyle w:val="Style29"/>
        <w:keepNext/>
        <w:keepLines/>
        <w:widowControl w:val="0"/>
        <w:shd w:val="clear" w:color="auto" w:fill="auto"/>
        <w:tabs>
          <w:tab w:pos="550" w:val="left"/>
        </w:tabs>
        <w:bidi w:val="0"/>
        <w:spacing w:before="0" w:after="24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rPr>
        <w:t>三</w:t>
      </w:r>
      <w:bookmarkEnd w:id="70"/>
      <w:r>
        <w:rPr>
          <w:color w:val="000000"/>
          <w:spacing w:val="0"/>
          <w:w w:val="100"/>
          <w:position w:val="0"/>
        </w:rPr>
        <w:t>、</w:t>
        <w:tab/>
        <w:t>核心竞争力分析</w:t>
      </w:r>
      <w:bookmarkEnd w:id="68"/>
      <w:bookmarkEnd w:id="69"/>
      <w:bookmarkEnd w:id="71"/>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公司核心管理团队具有丰富的公司治理经验和企业运营管理能力，市场敏感性强、发展思路清晰，保证了公司能精准捕 捉到市场需求和发展机遇，同时公司形成了一套行之有效的管理制度和经营模式，建立了良好的企业文化，有力地提升了公 司的核心竞争能力。</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公司拥有自己采购和销售的核心客户资源：在酒类采购方面，公司已与国内知名酒类供应商建立起长期、稳定的合作关 系，获得持续稳定的产品经销权，公司产品均直接采自生产厂商及具有良好信誉的知名酒商，确保产品品质和源头保真；在 销售方面，公司拥有自己的核心稳定客户，同时具有较强的市场拓展能力，保证了公司酒类产品的顺利销售。</w:t>
      </w:r>
    </w:p>
    <w:p>
      <w:pPr>
        <w:pStyle w:val="Style25"/>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公司创业园区运营业务团队拥有多年的孵化器招商运营经验，与政府、企业均有良好的合作关系，持续为园区企业提供 良好的服务；且公司所运营园区已有十余年的发展经历，形成了成熟的产业发展氛围，在当地及周边地区已经拥有较高的知 名度，同时临近多条地铁、公交线路，地理位置优越，对企业有较强的吸引力，使公司运营的园区始终能保持较高的出租率 和租金收缴率。</w:t>
      </w:r>
    </w:p>
    <w:p>
      <w:pPr>
        <w:pStyle w:val="Style29"/>
        <w:keepNext/>
        <w:keepLines/>
        <w:widowControl w:val="0"/>
        <w:shd w:val="clear" w:color="auto" w:fill="auto"/>
        <w:tabs>
          <w:tab w:pos="550" w:val="left"/>
        </w:tabs>
        <w:bidi w:val="0"/>
        <w:spacing w:before="0" w:after="380" w:line="240" w:lineRule="auto"/>
        <w:ind w:left="0" w:right="0" w:firstLine="0"/>
        <w:jc w:val="left"/>
      </w:pPr>
      <w:bookmarkStart w:id="72" w:name="bookmark72"/>
      <w:bookmarkStart w:id="73" w:name="bookmark73"/>
      <w:bookmarkStart w:id="74" w:name="bookmark74"/>
      <w:bookmarkStart w:id="75" w:name="bookmark75"/>
      <w:r>
        <w:rPr>
          <w:color w:val="000000"/>
          <w:spacing w:val="0"/>
          <w:w w:val="100"/>
          <w:position w:val="0"/>
        </w:rPr>
        <w:t>四</w:t>
      </w:r>
      <w:bookmarkEnd w:id="74"/>
      <w:r>
        <w:rPr>
          <w:color w:val="000000"/>
          <w:spacing w:val="0"/>
          <w:w w:val="100"/>
          <w:position w:val="0"/>
        </w:rPr>
        <w:t>、</w:t>
        <w:tab/>
        <w:t>主营业务分析</w:t>
      </w:r>
      <w:bookmarkEnd w:id="72"/>
      <w:bookmarkEnd w:id="73"/>
      <w:bookmarkEnd w:id="75"/>
    </w:p>
    <w:p>
      <w:pPr>
        <w:pStyle w:val="Style34"/>
        <w:keepNext/>
        <w:keepLines/>
        <w:widowControl w:val="0"/>
        <w:shd w:val="clear" w:color="auto" w:fill="auto"/>
        <w:tabs>
          <w:tab w:pos="350" w:val="left"/>
        </w:tabs>
        <w:bidi w:val="0"/>
        <w:spacing w:before="0" w:after="240" w:line="240" w:lineRule="auto"/>
        <w:ind w:left="0" w:right="0" w:firstLine="0"/>
        <w:jc w:val="left"/>
      </w:pPr>
      <w:bookmarkStart w:id="76" w:name="bookmark76"/>
      <w:bookmarkStart w:id="77" w:name="bookmark77"/>
      <w:bookmarkStart w:id="78" w:name="bookmark78"/>
      <w:bookmarkStart w:id="79" w:name="bookmark79"/>
      <w:r>
        <w:rPr>
          <w:rFonts w:ascii="Times New Roman" w:eastAsia="Times New Roman" w:hAnsi="Times New Roman" w:cs="Times New Roman"/>
          <w:color w:val="000000"/>
          <w:spacing w:val="0"/>
          <w:w w:val="100"/>
          <w:position w:val="0"/>
        </w:rPr>
        <w:t>1</w:t>
      </w:r>
      <w:bookmarkEnd w:id="78"/>
      <w:r>
        <w:rPr>
          <w:color w:val="000000"/>
          <w:spacing w:val="0"/>
          <w:w w:val="100"/>
          <w:position w:val="0"/>
        </w:rPr>
        <w:t>、</w:t>
        <w:tab/>
        <w:t>概述</w:t>
      </w:r>
      <w:bookmarkEnd w:id="76"/>
      <w:bookmarkEnd w:id="77"/>
      <w:bookmarkEnd w:id="79"/>
    </w:p>
    <w:p>
      <w:pPr>
        <w:pStyle w:val="Style25"/>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参见“一、报告期内公司从事的主要业务”相关内容。</w:t>
      </w:r>
    </w:p>
    <w:p>
      <w:pPr>
        <w:pStyle w:val="Style34"/>
        <w:keepNext/>
        <w:keepLines/>
        <w:widowControl w:val="0"/>
        <w:shd w:val="clear" w:color="auto" w:fill="auto"/>
        <w:tabs>
          <w:tab w:pos="359" w:val="left"/>
        </w:tabs>
        <w:bidi w:val="0"/>
        <w:spacing w:before="0" w:line="240" w:lineRule="auto"/>
        <w:ind w:left="0" w:right="0" w:firstLine="0"/>
        <w:jc w:val="left"/>
      </w:pPr>
      <w:bookmarkStart w:id="80" w:name="bookmark80"/>
      <w:bookmarkStart w:id="81" w:name="bookmark81"/>
      <w:bookmarkStart w:id="82" w:name="bookmark82"/>
      <w:bookmarkStart w:id="83" w:name="bookmark83"/>
      <w:r>
        <w:rPr>
          <w:rFonts w:ascii="Times New Roman" w:eastAsia="Times New Roman" w:hAnsi="Times New Roman" w:cs="Times New Roman"/>
          <w:color w:val="000000"/>
          <w:spacing w:val="0"/>
          <w:w w:val="100"/>
          <w:position w:val="0"/>
        </w:rPr>
        <w:t>2</w:t>
      </w:r>
      <w:bookmarkEnd w:id="82"/>
      <w:r>
        <w:rPr>
          <w:color w:val="000000"/>
          <w:spacing w:val="0"/>
          <w:w w:val="100"/>
          <w:position w:val="0"/>
        </w:rPr>
        <w:t>、</w:t>
        <w:tab/>
        <w:t>收入与成本</w:t>
      </w:r>
      <w:bookmarkEnd w:id="80"/>
      <w:bookmarkEnd w:id="81"/>
      <w:bookmarkEnd w:id="83"/>
    </w:p>
    <w:p>
      <w:pPr>
        <w:pStyle w:val="Style38"/>
        <w:keepNext/>
        <w:keepLines/>
        <w:widowControl w:val="0"/>
        <w:shd w:val="clear" w:color="auto" w:fill="auto"/>
        <w:bidi w:val="0"/>
        <w:spacing w:before="0" w:line="240" w:lineRule="auto"/>
        <w:ind w:left="0" w:right="0" w:firstLine="0"/>
        <w:jc w:val="left"/>
      </w:pPr>
      <w:bookmarkStart w:id="84" w:name="bookmark84"/>
      <w:bookmarkStart w:id="85" w:name="bookmark85"/>
      <w:bookmarkStart w:id="86" w:name="bookmark86"/>
      <w:bookmarkStart w:id="87" w:name="bookmark87"/>
      <w:r>
        <w:rPr>
          <w:color w:val="000000"/>
          <w:spacing w:val="0"/>
          <w:w w:val="100"/>
          <w:position w:val="0"/>
        </w:rPr>
        <w:t>（</w:t>
      </w:r>
      <w:bookmarkEnd w:id="8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84"/>
      <w:bookmarkEnd w:id="85"/>
      <w:bookmarkEnd w:id="8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51,224,112.27</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91,080,411.00</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-43.76%</w:t>
            </w:r>
          </w:p>
        </w:tc>
      </w:tr>
      <w:tr>
        <w:trPr>
          <w:trHeight w:val="403" w:hRule="exact"/>
        </w:trPr>
        <w:tc>
          <w:tcPr>
            <w:gridSpan w:val="6"/>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其他商品销售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7,710,179.27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酒类销售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30,200,261.28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53,325,993.27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-43.37%</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5,320,754.60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2,038,679.23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11,248,122.61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-81.88%</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26" w:lineRule="exact"/>
              <w:ind w:left="0" w:right="0" w:firstLine="0"/>
              <w:jc w:val="left"/>
            </w:pPr>
            <w:r>
              <w:rPr>
                <w:color w:val="000000"/>
                <w:spacing w:val="0"/>
                <w:w w:val="100"/>
                <w:position w:val="0"/>
              </w:rPr>
              <w:t>自有物业租赁及</w:t>
            </w:r>
          </w:p>
          <w:p>
            <w:pPr>
              <w:pStyle w:val="Style15"/>
              <w:keepNext w:val="0"/>
              <w:keepLines w:val="0"/>
              <w:widowControl w:val="0"/>
              <w:shd w:val="clear" w:color="auto" w:fill="auto"/>
              <w:bidi w:val="0"/>
              <w:spacing w:before="0" w:after="0" w:line="326" w:lineRule="exact"/>
              <w:ind w:left="0" w:right="0" w:firstLine="0"/>
              <w:jc w:val="left"/>
            </w:pPr>
            <w:r>
              <w:rPr>
                <w:color w:val="000000"/>
                <w:spacing w:val="0"/>
                <w:w w:val="100"/>
                <w:position w:val="0"/>
              </w:rPr>
              <w:t>创业园区运营服 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18,985,171.76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37.06%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13,475,361.25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14.80%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40.89%</w:t>
            </w:r>
          </w:p>
        </w:tc>
      </w:tr>
      <w:tr>
        <w:trPr>
          <w:trHeight w:val="403" w:hRule="exact"/>
        </w:trPr>
        <w:tc>
          <w:tcPr>
            <w:gridSpan w:val="6"/>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其他商品销售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7,710,179.27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酒类销售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30,200,261.28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58.96%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53,325,993.27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58.55%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-43.37%</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5,320,754.60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2,038,679.23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11,248,122.61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12.34%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-81.88%</w:t>
            </w:r>
          </w:p>
        </w:tc>
      </w:tr>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26" w:lineRule="exact"/>
              <w:ind w:left="0" w:right="0" w:firstLine="0"/>
              <w:jc w:val="left"/>
            </w:pPr>
            <w:r>
              <w:rPr>
                <w:color w:val="000000"/>
                <w:spacing w:val="0"/>
                <w:w w:val="100"/>
                <w:position w:val="0"/>
              </w:rPr>
              <w:t>自有物业租赁及</w:t>
            </w:r>
          </w:p>
          <w:p>
            <w:pPr>
              <w:pStyle w:val="Style15"/>
              <w:keepNext w:val="0"/>
              <w:keepLines w:val="0"/>
              <w:widowControl w:val="0"/>
              <w:shd w:val="clear" w:color="auto" w:fill="auto"/>
              <w:bidi w:val="0"/>
              <w:spacing w:before="0" w:after="0" w:line="326" w:lineRule="exact"/>
              <w:ind w:left="0" w:right="0" w:firstLine="0"/>
              <w:jc w:val="left"/>
            </w:pPr>
            <w:r>
              <w:rPr>
                <w:color w:val="000000"/>
                <w:spacing w:val="0"/>
                <w:w w:val="100"/>
                <w:position w:val="0"/>
              </w:rPr>
              <w:t>创业园区运营服 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18,985,171.76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37.06%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13,475,361.25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14.80%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40.89%</w:t>
            </w:r>
          </w:p>
        </w:tc>
      </w:tr>
      <w:tr>
        <w:trPr>
          <w:trHeight w:val="403" w:hRule="exact"/>
        </w:trPr>
        <w:tc>
          <w:tcPr>
            <w:gridSpan w:val="6"/>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51,224,112.27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91,080,411.00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-43.76%</w:t>
            </w:r>
          </w:p>
        </w:tc>
      </w:tr>
      <w:tr>
        <w:trPr>
          <w:trHeight w:val="403" w:hRule="exact"/>
        </w:trPr>
        <w:tc>
          <w:tcPr>
            <w:gridSpan w:val="6"/>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51,224,112.27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91,080,411.00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-43.76%</w:t>
            </w:r>
          </w:p>
        </w:tc>
      </w:tr>
    </w:tbl>
    <w:p>
      <w:pPr>
        <w:widowControl w:val="0"/>
        <w:spacing w:after="339" w:line="1" w:lineRule="exact"/>
      </w:pPr>
    </w:p>
    <w:p>
      <w:pPr>
        <w:pStyle w:val="Style38"/>
        <w:keepNext/>
        <w:keepLines/>
        <w:widowControl w:val="0"/>
        <w:numPr>
          <w:ilvl w:val="0"/>
          <w:numId w:val="1"/>
        </w:numPr>
        <w:shd w:val="clear" w:color="auto" w:fill="auto"/>
        <w:bidi w:val="0"/>
        <w:spacing w:before="0" w:after="340" w:line="240" w:lineRule="auto"/>
        <w:ind w:left="0" w:right="0" w:firstLine="0"/>
        <w:jc w:val="left"/>
      </w:pPr>
      <w:bookmarkStart w:id="88" w:name="bookmark88"/>
      <w:bookmarkStart w:id="89" w:name="bookmark89"/>
      <w:bookmarkStart w:id="90" w:name="bookmark90"/>
      <w:bookmarkStart w:id="91" w:name="bookmark91"/>
      <w:bookmarkEnd w:id="90"/>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88"/>
      <w:bookmarkEnd w:id="89"/>
      <w:bookmarkEnd w:id="91"/>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其他商品销售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-21.57%</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酒类销售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30,200,261.28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20,516,095.79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-43.37%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-31.94%</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-40.54%</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2,038,679.23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3,004,966.38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-47.40%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-81.88%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-60.83%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-79.20%</w:t>
            </w:r>
          </w:p>
        </w:tc>
      </w:tr>
      <w:tr>
        <w:trPr>
          <w:trHeight w:val="10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自有物业租赁</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及创业园区运</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营服务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18,985,171.76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3,072,591.93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83.82%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-29.07%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w:t>
            </w:r>
          </w:p>
        </w:tc>
      </w:tr>
      <w:tr>
        <w:trPr>
          <w:trHeight w:val="403" w:hRule="exact"/>
        </w:trPr>
        <w:tc>
          <w:tcPr>
            <w:gridSpan w:val="7"/>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其他商品销售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-21.57%</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酒类销售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30,200,261.28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20,516,095.79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-43.37%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-31.94%</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-40.54%</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2,038,679.23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3,004,966.38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-47.40%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-81.88%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-60.83%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-79.20%</w:t>
            </w:r>
          </w:p>
        </w:tc>
      </w:tr>
      <w:tr>
        <w:trPr>
          <w:trHeight w:val="682"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98" w:lineRule="exact"/>
              <w:ind w:left="0" w:right="0" w:firstLine="0"/>
              <w:jc w:val="left"/>
            </w:pPr>
            <w:r>
              <w:rPr>
                <w:color w:val="000000"/>
                <w:spacing w:val="0"/>
                <w:w w:val="100"/>
                <w:position w:val="0"/>
              </w:rPr>
              <w:t>自有物业租赁 及创业园区运</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18,985,171.76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3,072,591.93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83.82%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-29.07%</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36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51,224,112.27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26,593,654.10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-34.18%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w:t>
            </w:r>
          </w:p>
        </w:tc>
      </w:tr>
      <w:tr>
        <w:trPr>
          <w:trHeight w:val="398" w:hRule="exact"/>
        </w:trPr>
        <w:tc>
          <w:tcPr>
            <w:gridSpan w:val="7"/>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51,224,112.27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26,593,654.10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-34.18%</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8"/>
        <w:keepNext/>
        <w:keepLines/>
        <w:widowControl w:val="0"/>
        <w:numPr>
          <w:ilvl w:val="0"/>
          <w:numId w:val="1"/>
        </w:numPr>
        <w:shd w:val="clear" w:color="auto" w:fill="auto"/>
        <w:bidi w:val="0"/>
        <w:spacing w:before="0" w:line="240" w:lineRule="auto"/>
        <w:ind w:left="0" w:right="0" w:firstLine="0"/>
        <w:jc w:val="left"/>
      </w:pPr>
      <w:bookmarkStart w:id="92" w:name="bookmark92"/>
      <w:bookmarkStart w:id="93" w:name="bookmark93"/>
      <w:bookmarkStart w:id="94" w:name="bookmark94"/>
      <w:bookmarkStart w:id="95" w:name="bookmark95"/>
      <w:bookmarkEnd w:id="94"/>
      <w:r>
        <w:rPr>
          <w:color w:val="000000"/>
          <w:spacing w:val="0"/>
          <w:w w:val="100"/>
          <w:position w:val="0"/>
        </w:rPr>
        <w:t>公司实物销售收入是否大于劳务收入</w:t>
      </w:r>
      <w:bookmarkEnd w:id="92"/>
      <w:bookmarkEnd w:id="93"/>
      <w:bookmarkEnd w:id="95"/>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是口否</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酒类</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10,610.65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升</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4,119.02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658.57%</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本期酒类销售量较上年减少</w:t>
      </w:r>
      <w:r>
        <w:rPr>
          <w:color w:val="000000"/>
          <w:spacing w:val="0"/>
          <w:w w:val="100"/>
          <w:position w:val="0"/>
          <w:sz w:val="18"/>
          <w:szCs w:val="18"/>
        </w:rPr>
        <w:t>69.48%,</w:t>
      </w:r>
      <w:r>
        <w:rPr>
          <w:color w:val="000000"/>
          <w:spacing w:val="0"/>
          <w:w w:val="100"/>
          <w:position w:val="0"/>
        </w:rPr>
        <w:t>主要系新增酒类品牌，前期市场拓展需要较长时间培育；另外因原材料、人工等涨价导</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致部分酒类进价提升，影响销售；</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本期酒类库存量较上年增加</w:t>
      </w:r>
      <w:r>
        <w:rPr>
          <w:color w:val="000000"/>
          <w:spacing w:val="0"/>
          <w:w w:val="100"/>
          <w:position w:val="0"/>
          <w:sz w:val="18"/>
          <w:szCs w:val="18"/>
        </w:rPr>
        <w:t>658.57%</w:t>
      </w:r>
      <w:r>
        <w:rPr>
          <w:color w:val="000000"/>
          <w:spacing w:val="0"/>
          <w:w w:val="100"/>
          <w:position w:val="0"/>
        </w:rPr>
        <w:t>，主要原因系本期新增采购优质酒类品牌，导致期末存货上升。</w:t>
      </w:r>
    </w:p>
    <w:p>
      <w:pPr>
        <w:pStyle w:val="Style38"/>
        <w:keepNext/>
        <w:keepLines/>
        <w:widowControl w:val="0"/>
        <w:numPr>
          <w:ilvl w:val="0"/>
          <w:numId w:val="1"/>
        </w:numPr>
        <w:shd w:val="clear" w:color="auto" w:fill="auto"/>
        <w:tabs>
          <w:tab w:pos="493" w:val="left"/>
        </w:tabs>
        <w:bidi w:val="0"/>
        <w:spacing w:before="0" w:line="240" w:lineRule="auto"/>
        <w:ind w:left="0" w:right="0" w:firstLine="0"/>
        <w:jc w:val="left"/>
      </w:pPr>
      <w:bookmarkStart w:id="96" w:name="bookmark96"/>
      <w:bookmarkStart w:id="97" w:name="bookmark97"/>
      <w:bookmarkStart w:id="98" w:name="bookmark98"/>
      <w:bookmarkStart w:id="99" w:name="bookmark99"/>
      <w:bookmarkEnd w:id="98"/>
      <w:r>
        <w:rPr>
          <w:color w:val="000000"/>
          <w:spacing w:val="0"/>
          <w:w w:val="100"/>
          <w:position w:val="0"/>
        </w:rPr>
        <w:t>公司已签订的重大销售合同、重大采购合同截至本报告期的履行情况</w:t>
      </w:r>
      <w:bookmarkEnd w:id="96"/>
      <w:bookmarkEnd w:id="97"/>
      <w:bookmarkEnd w:id="99"/>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8"/>
        <w:keepNext/>
        <w:keepLines/>
        <w:widowControl w:val="0"/>
        <w:numPr>
          <w:ilvl w:val="0"/>
          <w:numId w:val="1"/>
        </w:numPr>
        <w:shd w:val="clear" w:color="auto" w:fill="auto"/>
        <w:tabs>
          <w:tab w:pos="493" w:val="left"/>
        </w:tabs>
        <w:bidi w:val="0"/>
        <w:spacing w:before="0" w:line="240" w:lineRule="auto"/>
        <w:ind w:left="0" w:right="0" w:firstLine="0"/>
        <w:jc w:val="left"/>
      </w:pPr>
      <w:bookmarkStart w:id="100" w:name="bookmark100"/>
      <w:bookmarkStart w:id="101" w:name="bookmark101"/>
      <w:bookmarkStart w:id="102" w:name="bookmark102"/>
      <w:bookmarkStart w:id="103" w:name="bookmark103"/>
      <w:bookmarkEnd w:id="102"/>
      <w:r>
        <w:rPr>
          <w:color w:val="000000"/>
          <w:spacing w:val="0"/>
          <w:w w:val="100"/>
          <w:position w:val="0"/>
        </w:rPr>
        <w:t>营业成本构成</w:t>
      </w:r>
      <w:bookmarkEnd w:id="100"/>
      <w:bookmarkEnd w:id="101"/>
      <w:bookmarkEnd w:id="103"/>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占营业成本比 重</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占营业成本比 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其他商品销售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6,047,277.88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14.97%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酒类销售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20,516,095.79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77.15%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19,191,384.00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47.50%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3,163,776.27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3,004,966.38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11.30%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7,670,659.88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18.98%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-60.83%</w:t>
            </w:r>
          </w:p>
        </w:tc>
      </w:tr>
      <w:tr>
        <w:trPr>
          <w:trHeight w:val="682"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自有物业租赁 及创业园区运</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3,072,591.93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11.55%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4,331,665.82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10.72%</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-29.07%</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374"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line="240" w:lineRule="auto"/>
        <w:ind w:left="0" w:right="0" w:firstLine="0"/>
        <w:jc w:val="left"/>
      </w:pPr>
      <w:bookmarkStart w:id="104" w:name="bookmark104"/>
      <w:bookmarkStart w:id="105" w:name="bookmark105"/>
      <w:bookmarkStart w:id="106" w:name="bookmark106"/>
      <w:bookmarkStart w:id="107" w:name="bookmark107"/>
      <w:r>
        <w:rPr>
          <w:color w:val="000000"/>
          <w:spacing w:val="0"/>
          <w:w w:val="100"/>
          <w:position w:val="0"/>
        </w:rPr>
        <w:t>（</w:t>
      </w:r>
      <w:bookmarkEnd w:id="106"/>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04"/>
      <w:bookmarkEnd w:id="105"/>
      <w:bookmarkEnd w:id="107"/>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是口否</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本期纳入合并范围的子公司包括</w:t>
      </w:r>
      <w:r>
        <w:rPr>
          <w:color w:val="000000"/>
          <w:spacing w:val="0"/>
          <w:w w:val="100"/>
          <w:position w:val="0"/>
          <w:sz w:val="18"/>
          <w:szCs w:val="18"/>
        </w:rPr>
        <w:t>11</w:t>
      </w:r>
      <w:r>
        <w:rPr>
          <w:color w:val="000000"/>
          <w:spacing w:val="0"/>
          <w:w w:val="100"/>
          <w:position w:val="0"/>
        </w:rPr>
        <w:t>家，新增</w:t>
      </w:r>
      <w:r>
        <w:rPr>
          <w:color w:val="000000"/>
          <w:spacing w:val="0"/>
          <w:w w:val="100"/>
          <w:position w:val="0"/>
          <w:sz w:val="18"/>
          <w:szCs w:val="18"/>
        </w:rPr>
        <w:t>3</w:t>
      </w:r>
      <w:r>
        <w:rPr>
          <w:color w:val="000000"/>
          <w:spacing w:val="0"/>
          <w:w w:val="100"/>
          <w:position w:val="0"/>
        </w:rPr>
        <w:t>家公司，因处置或转让减少</w:t>
      </w:r>
      <w:r>
        <w:rPr>
          <w:color w:val="000000"/>
          <w:spacing w:val="0"/>
          <w:w w:val="100"/>
          <w:position w:val="0"/>
          <w:sz w:val="18"/>
          <w:szCs w:val="18"/>
        </w:rPr>
        <w:t>17</w:t>
      </w:r>
      <w:r>
        <w:rPr>
          <w:color w:val="000000"/>
          <w:spacing w:val="0"/>
          <w:w w:val="100"/>
          <w:position w:val="0"/>
        </w:rPr>
        <w:t>家公司，净减少</w:t>
      </w:r>
      <w:r>
        <w:rPr>
          <w:color w:val="000000"/>
          <w:spacing w:val="0"/>
          <w:w w:val="100"/>
          <w:position w:val="0"/>
          <w:sz w:val="18"/>
          <w:szCs w:val="18"/>
        </w:rPr>
        <w:t>14</w:t>
      </w:r>
      <w:r>
        <w:rPr>
          <w:color w:val="000000"/>
          <w:spacing w:val="0"/>
          <w:w w:val="100"/>
          <w:position w:val="0"/>
        </w:rPr>
        <w:t>家，具体如下:</w:t>
      </w:r>
    </w:p>
    <w:tbl>
      <w:tblPr>
        <w:tblOverlap w:val="never"/>
        <w:jc w:val="center"/>
        <w:tblLayout w:type="fixed"/>
      </w:tblPr>
      <w:tblGrid>
        <w:gridCol w:w="3269"/>
        <w:gridCol w:w="2069"/>
        <w:gridCol w:w="1147"/>
        <w:gridCol w:w="1478"/>
        <w:gridCol w:w="1565"/>
      </w:tblGrid>
      <w:tr>
        <w:trPr>
          <w:trHeight w:val="35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子公司类型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pPr>
            <w:r>
              <w:rPr>
                <w:color w:val="000000"/>
                <w:spacing w:val="0"/>
                <w:w w:val="100"/>
                <w:position w:val="0"/>
              </w:rPr>
              <w:t>级次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pPr>
            <w:r>
              <w:rPr>
                <w:color w:val="000000"/>
                <w:spacing w:val="0"/>
                <w:w w:val="100"/>
                <w:position w:val="0"/>
              </w:rPr>
              <w:t>表决权比例（％）</w:t>
            </w:r>
          </w:p>
        </w:tc>
      </w:tr>
      <w:tr>
        <w:trPr>
          <w:trHeight w:val="34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苏州喝好酒酒业有限公司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pPr>
            <w:r>
              <w:rPr>
                <w:color w:val="000000"/>
                <w:spacing w:val="0"/>
                <w:w w:val="100"/>
                <w:position w:val="0"/>
              </w:rPr>
              <w:t>一级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锋火台数据科技（江苏）有限公司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pPr>
            <w:r>
              <w:rPr>
                <w:color w:val="000000"/>
                <w:spacing w:val="0"/>
                <w:w w:val="100"/>
                <w:position w:val="0"/>
              </w:rPr>
              <w:t>一级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100</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汕头市童乐乐玩具有限公司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pPr>
            <w:r>
              <w:rPr>
                <w:color w:val="000000"/>
                <w:spacing w:val="0"/>
                <w:w w:val="100"/>
                <w:position w:val="0"/>
              </w:rPr>
              <w:t>一级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北京益财数据科技有限公司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pPr>
            <w:r>
              <w:rPr>
                <w:color w:val="000000"/>
                <w:spacing w:val="0"/>
                <w:w w:val="100"/>
                <w:position w:val="0"/>
              </w:rPr>
              <w:t>一级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北京科创云谷信息咨询有限公司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pPr>
            <w:r>
              <w:rPr>
                <w:color w:val="000000"/>
                <w:spacing w:val="0"/>
                <w:w w:val="100"/>
                <w:position w:val="0"/>
              </w:rPr>
              <w:t>一级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100</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歌乐宝（汕头）网络科技有限公司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pPr>
            <w:r>
              <w:rPr>
                <w:color w:val="000000"/>
                <w:spacing w:val="0"/>
                <w:w w:val="100"/>
                <w:position w:val="0"/>
              </w:rPr>
              <w:t>一级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桥头堡科技创新服务集团有限公司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pPr>
            <w:r>
              <w:rPr>
                <w:color w:val="000000"/>
                <w:spacing w:val="0"/>
                <w:w w:val="100"/>
                <w:position w:val="0"/>
              </w:rPr>
              <w:t>一级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杭州数据星河科技有限公司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pPr>
            <w:r>
              <w:rPr>
                <w:color w:val="000000"/>
                <w:spacing w:val="0"/>
                <w:w w:val="100"/>
                <w:position w:val="0"/>
              </w:rPr>
              <w:t>一级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广东数字星河数据科技有限公司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pPr>
            <w:r>
              <w:rPr>
                <w:color w:val="000000"/>
                <w:spacing w:val="0"/>
                <w:w w:val="100"/>
                <w:position w:val="0"/>
              </w:rPr>
              <w:t>一级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100</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苏州益生万物电子科技有限公司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pPr>
            <w:r>
              <w:rPr>
                <w:color w:val="000000"/>
                <w:spacing w:val="0"/>
                <w:w w:val="100"/>
                <w:position w:val="0"/>
              </w:rPr>
              <w:t>一级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100</w:t>
            </w:r>
          </w:p>
        </w:tc>
      </w:tr>
      <w:tr>
        <w:trPr>
          <w:trHeight w:val="355"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苏州达鑫芯片科技有限公司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pPr>
            <w:r>
              <w:rPr>
                <w:color w:val="000000"/>
                <w:spacing w:val="0"/>
                <w:w w:val="100"/>
                <w:position w:val="0"/>
              </w:rPr>
              <w:t>一级</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100</w:t>
            </w:r>
          </w:p>
        </w:tc>
      </w:tr>
    </w:tbl>
    <w:p>
      <w:pPr>
        <w:widowControl w:val="0"/>
        <w:spacing w:after="939" w:line="1" w:lineRule="exact"/>
      </w:pPr>
    </w:p>
    <w:p>
      <w:pPr>
        <w:pStyle w:val="Style38"/>
        <w:keepNext/>
        <w:keepLines/>
        <w:widowControl w:val="0"/>
        <w:shd w:val="clear" w:color="auto" w:fill="auto"/>
        <w:tabs>
          <w:tab w:pos="493" w:val="left"/>
        </w:tabs>
        <w:bidi w:val="0"/>
        <w:spacing w:before="0" w:line="240" w:lineRule="auto"/>
        <w:ind w:left="0" w:right="0" w:firstLine="0"/>
        <w:jc w:val="left"/>
      </w:pPr>
      <w:bookmarkStart w:id="108" w:name="bookmark108"/>
      <w:bookmarkStart w:id="109" w:name="bookmark109"/>
      <w:bookmarkStart w:id="110" w:name="bookmark110"/>
      <w:bookmarkStart w:id="111" w:name="bookmark111"/>
      <w:r>
        <w:rPr>
          <w:color w:val="000000"/>
          <w:spacing w:val="0"/>
          <w:w w:val="100"/>
          <w:position w:val="0"/>
        </w:rPr>
        <w:t>（</w:t>
      </w:r>
      <w:bookmarkEnd w:id="110"/>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08"/>
      <w:bookmarkEnd w:id="109"/>
      <w:bookmarkEnd w:id="111"/>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报告期内，公司加强了对子公司的有效整合、优化资源配置，导致本期技术服务收入及其他商品销售收入减少。</w:t>
      </w:r>
    </w:p>
    <w:p>
      <w:pPr>
        <w:pStyle w:val="Style38"/>
        <w:keepNext/>
        <w:keepLines/>
        <w:widowControl w:val="0"/>
        <w:shd w:val="clear" w:color="auto" w:fill="auto"/>
        <w:tabs>
          <w:tab w:pos="493" w:val="left"/>
        </w:tabs>
        <w:bidi w:val="0"/>
        <w:spacing w:before="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rPr>
        <w:t>（</w:t>
      </w:r>
      <w:bookmarkEnd w:id="114"/>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12"/>
      <w:bookmarkEnd w:id="113"/>
      <w:bookmarkEnd w:id="115"/>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26,320,951.52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51.38%</w:t>
            </w:r>
          </w:p>
        </w:tc>
      </w:tr>
      <w:tr>
        <w:trPr>
          <w:trHeight w:val="725"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11,549,270.19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22.55%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5,309,734.45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10.37%</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5,203,539.80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10.16%</w:t>
            </w:r>
          </w:p>
        </w:tc>
      </w:tr>
    </w:tbl>
    <w:p>
      <w:pPr>
        <w:spacing w:lineRule="exact" w:line="1"/>
        <w:rPr>
          <w:sz w:val="2"/>
          <w:szCs w:val="2"/>
        </w:rPr>
      </w:pPr>
      <w:r>
        <w:br w:type="page"/>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2,569,911.50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5.02%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1,688,495.58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3.30%</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26,320,951.52</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51.38%</w:t>
            </w:r>
          </w:p>
        </w:tc>
      </w:tr>
    </w:tbl>
    <w:p>
      <w:pPr>
        <w:widowControl w:val="0"/>
        <w:spacing w:after="7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主要客户其他情况说明</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27,598,732.29</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95.73%</w:t>
            </w:r>
          </w:p>
        </w:tc>
      </w:tr>
      <w:tr>
        <w:trPr>
          <w:trHeight w:val="725"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四川古蔺郎酒销售有限公司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18,824,366.37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65.30%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3,042,737.27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10.55%</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2,376,000.00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8.24%</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1,846,194.69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6.40%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1,509,433.96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5.24%</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27,598,732.29</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95.73%</w:t>
            </w:r>
          </w:p>
        </w:tc>
      </w:tr>
    </w:tbl>
    <w:p>
      <w:pPr>
        <w:widowControl w:val="0"/>
        <w:spacing w:after="7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主要供应商其他情况说明</w:t>
      </w: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4"/>
        <w:keepNext/>
        <w:keepLines/>
        <w:widowControl w:val="0"/>
        <w:shd w:val="clear" w:color="auto" w:fill="auto"/>
        <w:bidi w:val="0"/>
        <w:spacing w:before="0" w:after="400" w:line="240" w:lineRule="auto"/>
        <w:ind w:left="0" w:right="0" w:firstLine="0"/>
        <w:jc w:val="left"/>
      </w:pPr>
      <w:bookmarkStart w:id="116" w:name="bookmark116"/>
      <w:bookmarkStart w:id="117" w:name="bookmark117"/>
      <w:bookmarkStart w:id="118" w:name="bookmark118"/>
      <w:bookmarkStart w:id="119" w:name="bookmark119"/>
      <w:r>
        <w:rPr>
          <w:rFonts w:ascii="Times New Roman" w:eastAsia="Times New Roman" w:hAnsi="Times New Roman" w:cs="Times New Roman"/>
          <w:color w:val="000000"/>
          <w:spacing w:val="0"/>
          <w:w w:val="100"/>
          <w:position w:val="0"/>
        </w:rPr>
        <w:t>3</w:t>
      </w:r>
      <w:bookmarkEnd w:id="118"/>
      <w:r>
        <w:rPr>
          <w:color w:val="000000"/>
          <w:spacing w:val="0"/>
          <w:w w:val="100"/>
          <w:position w:val="0"/>
        </w:rPr>
        <w:t>、费用</w:t>
      </w:r>
      <w:bookmarkEnd w:id="116"/>
      <w:bookmarkEnd w:id="117"/>
      <w:bookmarkEnd w:id="11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1,699,524.85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7,973,551.55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-78.69%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主要原因系本期销售人员减少所 致。</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7,604,563.92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18,667,934.77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-59.26%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主要原因系本期管理人员减少所 致。</w:t>
            </w:r>
          </w:p>
        </w:tc>
      </w:tr>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-2,681,281.63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-11,308,721.75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主要原因系本期实控人归还非经营 性资金占用款导致计提资金占用利 息减少所致。</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3,420,522.90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主要原因系本期无研发人员所致。</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both"/>
      </w:pPr>
      <w:bookmarkStart w:id="120" w:name="bookmark120"/>
      <w:bookmarkStart w:id="121" w:name="bookmark121"/>
      <w:bookmarkStart w:id="122" w:name="bookmark122"/>
      <w:bookmarkStart w:id="123" w:name="bookmark123"/>
      <w:r>
        <w:rPr>
          <w:rFonts w:ascii="Times New Roman" w:eastAsia="Times New Roman" w:hAnsi="Times New Roman" w:cs="Times New Roman"/>
          <w:color w:val="000000"/>
          <w:spacing w:val="0"/>
          <w:w w:val="100"/>
          <w:position w:val="0"/>
        </w:rPr>
        <w:t>4</w:t>
      </w:r>
      <w:bookmarkEnd w:id="122"/>
      <w:r>
        <w:rPr>
          <w:color w:val="000000"/>
          <w:spacing w:val="0"/>
          <w:w w:val="100"/>
          <w:position w:val="0"/>
        </w:rPr>
        <w:t>、研发投入</w:t>
      </w:r>
      <w:bookmarkEnd w:id="120"/>
      <w:bookmarkEnd w:id="121"/>
      <w:bookmarkEnd w:id="123"/>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适用”不适用</w:t>
      </w:r>
      <w:r>
        <w:br w:type="page"/>
      </w:r>
    </w:p>
    <w:p>
      <w:pPr>
        <w:pStyle w:val="Style34"/>
        <w:keepNext/>
        <w:keepLines/>
        <w:widowControl w:val="0"/>
        <w:shd w:val="clear" w:color="auto" w:fill="auto"/>
        <w:bidi w:val="0"/>
        <w:spacing w:before="0" w:line="240" w:lineRule="auto"/>
        <w:ind w:left="0" w:right="0" w:firstLine="0"/>
        <w:jc w:val="left"/>
      </w:pPr>
      <w:bookmarkStart w:id="124" w:name="bookmark124"/>
      <w:bookmarkStart w:id="125" w:name="bookmark125"/>
      <w:bookmarkStart w:id="126" w:name="bookmark126"/>
      <w:bookmarkStart w:id="127" w:name="bookmark127"/>
      <w:r>
        <w:rPr>
          <w:rFonts w:ascii="Times New Roman" w:eastAsia="Times New Roman" w:hAnsi="Times New Roman" w:cs="Times New Roman"/>
          <w:color w:val="000000"/>
          <w:spacing w:val="0"/>
          <w:w w:val="100"/>
          <w:position w:val="0"/>
        </w:rPr>
        <w:t>5</w:t>
      </w:r>
      <w:bookmarkEnd w:id="126"/>
      <w:r>
        <w:rPr>
          <w:color w:val="000000"/>
          <w:spacing w:val="0"/>
          <w:w w:val="100"/>
          <w:position w:val="0"/>
        </w:rPr>
        <w:t>、现金流</w:t>
      </w:r>
      <w:bookmarkEnd w:id="124"/>
      <w:bookmarkEnd w:id="125"/>
      <w:bookmarkEnd w:id="12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59,639,908.92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95,500,369.05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80,134,741.97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78,356,600.52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-20,494,833.05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17,143,768.53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781,284,228.38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20,635,290.56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3,686.16%</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767,350,618.00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161,182,009.16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376.08%</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13,933,610.38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-140,546,718.60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219,855,494.19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197,274,700.00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162,036,104.00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111,264,160.84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45.63%</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both"/>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57,819,390.19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86,010,539.16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51,253,160.17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-37,407,066.70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237.01%</w:t>
            </w:r>
          </w:p>
        </w:tc>
      </w:tr>
    </w:tbl>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相关数据同比发生重大变动的主要影响因素说明</w:t>
      </w:r>
    </w:p>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报告期内，经营活动现金流量净额大幅减少，主要系公司销售收入减少所致。</w:t>
      </w:r>
    </w:p>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报告期内，投资活动现金流量净额大幅增加，主要系本期赎回理财产品所致。</w:t>
      </w:r>
    </w:p>
    <w:p>
      <w:pPr>
        <w:pStyle w:val="Style25"/>
        <w:keepNext w:val="0"/>
        <w:keepLines w:val="0"/>
        <w:widowControl w:val="0"/>
        <w:shd w:val="clear" w:color="auto" w:fill="auto"/>
        <w:bidi w:val="0"/>
        <w:spacing w:before="0" w:after="340" w:line="326" w:lineRule="exact"/>
        <w:ind w:left="0" w:right="0" w:firstLine="0"/>
        <w:jc w:val="left"/>
      </w:pPr>
      <w:r>
        <w:rPr>
          <w:color w:val="000000"/>
          <w:spacing w:val="0"/>
          <w:w w:val="100"/>
          <w:position w:val="0"/>
        </w:rPr>
        <w:t>报告期内，筹资活动现金流量净额大幅减少，主要系本期支付限制性股票激励回购款所致。</w:t>
      </w:r>
    </w:p>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bidi w:val="0"/>
        <w:spacing w:before="0" w:after="380" w:line="326" w:lineRule="exact"/>
        <w:ind w:left="0" w:right="0" w:firstLine="0"/>
        <w:jc w:val="left"/>
      </w:pPr>
      <w:r>
        <w:rPr>
          <w:color w:val="000000"/>
          <w:spacing w:val="0"/>
          <w:w w:val="100"/>
          <w:position w:val="0"/>
        </w:rPr>
        <w:t>报告期内，公司经营活动产生的现金流量净额为</w:t>
      </w:r>
      <w:r>
        <w:rPr>
          <w:color w:val="000000"/>
          <w:spacing w:val="0"/>
          <w:w w:val="100"/>
          <w:position w:val="0"/>
          <w:sz w:val="18"/>
          <w:szCs w:val="18"/>
        </w:rPr>
        <w:t>-20,494,833.05</w:t>
      </w:r>
      <w:r>
        <w:rPr>
          <w:color w:val="000000"/>
          <w:spacing w:val="0"/>
          <w:w w:val="100"/>
          <w:position w:val="0"/>
        </w:rPr>
        <w:t>元，主要系公司为完善产品结构，拓展多种优质酒类品牌， 支付供应商预付货款，但部分未实现销售收入所致。</w:t>
      </w:r>
    </w:p>
    <w:p>
      <w:pPr>
        <w:pStyle w:val="Style29"/>
        <w:keepNext/>
        <w:keepLines/>
        <w:widowControl w:val="0"/>
        <w:shd w:val="clear" w:color="auto" w:fill="auto"/>
        <w:bidi w:val="0"/>
        <w:spacing w:before="0" w:after="24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五</w:t>
      </w:r>
      <w:bookmarkEnd w:id="130"/>
      <w:r>
        <w:rPr>
          <w:color w:val="000000"/>
          <w:spacing w:val="0"/>
          <w:w w:val="100"/>
          <w:position w:val="0"/>
        </w:rPr>
        <w:t>、非主营业务分析</w:t>
      </w:r>
      <w:bookmarkEnd w:id="128"/>
      <w:bookmarkEnd w:id="129"/>
      <w:bookmarkEnd w:id="131"/>
    </w:p>
    <w:p>
      <w:pPr>
        <w:pStyle w:val="Style25"/>
        <w:keepNext w:val="0"/>
        <w:keepLines w:val="0"/>
        <w:widowControl w:val="0"/>
        <w:shd w:val="clear" w:color="auto" w:fill="auto"/>
        <w:bidi w:val="0"/>
        <w:spacing w:before="0" w:after="160" w:line="326"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7,380,113.47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主要系本期处置交易性</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金融资产及长期股权投</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资所致。</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公允价值变动损</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-1,148,346.98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主要系投资性房地产公 允价值变动所致。</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531"/>
        <w:gridCol w:w="1915"/>
        <w:gridCol w:w="1622"/>
        <w:gridCol w:w="2170"/>
        <w:gridCol w:w="2347"/>
      </w:tblGrid>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939,573.83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主要系本期将无需支付 的款项计入营业外收入 所致。</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115,558.58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主要系支付滞纳金所致。</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六</w:t>
      </w:r>
      <w:bookmarkEnd w:id="134"/>
      <w:r>
        <w:rPr>
          <w:color w:val="000000"/>
          <w:spacing w:val="0"/>
          <w:w w:val="100"/>
          <w:position w:val="0"/>
        </w:rPr>
        <w:t>、资产及负债状况分析</w:t>
      </w:r>
      <w:bookmarkEnd w:id="132"/>
      <w:bookmarkEnd w:id="133"/>
      <w:bookmarkEnd w:id="135"/>
    </w:p>
    <w:p>
      <w:pPr>
        <w:pStyle w:val="Style34"/>
        <w:keepNext/>
        <w:keepLines/>
        <w:widowControl w:val="0"/>
        <w:shd w:val="clear" w:color="auto" w:fill="auto"/>
        <w:bidi w:val="0"/>
        <w:spacing w:before="0" w:after="360" w:line="240" w:lineRule="auto"/>
        <w:ind w:left="0" w:right="0" w:firstLine="0"/>
        <w:jc w:val="left"/>
      </w:pPr>
      <w:bookmarkStart w:id="136" w:name="bookmark136"/>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rPr>
        <w:t>1</w:t>
      </w:r>
      <w:bookmarkEnd w:id="138"/>
      <w:r>
        <w:rPr>
          <w:color w:val="000000"/>
          <w:spacing w:val="0"/>
          <w:w w:val="100"/>
          <w:position w:val="0"/>
        </w:rPr>
        <w:t>、资产构成重大变动情况</w:t>
      </w:r>
      <w:bookmarkEnd w:id="136"/>
      <w:bookmarkEnd w:id="137"/>
      <w:bookmarkEnd w:id="13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57,989,907.1</w:t>
            </w:r>
          </w:p>
          <w:p>
            <w:pPr>
              <w:pStyle w:val="Style15"/>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5,124,765.36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6.45%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主要原因系本期赎回理财产品所 致。</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7,638,086.02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14,056,071.0</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主要原因系本期收回应收账款及合 并报表范围变化所致。</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4,050,963.45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299,736.00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主要原因系本期增加酒类库存商品 所致。</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393,950,926.</w:t>
            </w:r>
          </w:p>
          <w:p>
            <w:pPr>
              <w:pStyle w:val="Style1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47.18%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395,144,632.</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37.64%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9.54%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主要原因系投资性房地产公允价值 变动所致。</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82,793.89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109,037.81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8,874,650.35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11,917,387.6</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主要原因系计提使用权资产累计折 旧所致。</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3,767,193.50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主要原因系本期处置子公司导致合 并范围内合同负债减少。</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15,352,779.2</w:t>
            </w:r>
          </w:p>
          <w:p>
            <w:pPr>
              <w:pStyle w:val="Style15"/>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4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12,075,220.5</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主要原因系本期确认未确认融资费 用。</w:t>
            </w:r>
          </w:p>
        </w:tc>
      </w:tr>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交易性金融资 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200,045,359.</w:t>
            </w:r>
          </w:p>
          <w:p>
            <w:pPr>
              <w:pStyle w:val="Style1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23.96%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145,518,433.</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13.86%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主要原因系本期收到实控人归还非 经营性占用资金购买理财产品所 致。</w:t>
            </w:r>
          </w:p>
        </w:tc>
      </w:tr>
      <w:tr>
        <w:trPr>
          <w:trHeight w:val="725"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16,795,920.0</w:t>
            </w:r>
          </w:p>
          <w:p>
            <w:pPr>
              <w:pStyle w:val="Style15"/>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1,664,575.20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主要原因系本期增加酒类预付款所 致。</w:t>
            </w: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1,097,074.49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185,915,013.</w:t>
            </w:r>
          </w:p>
          <w:p>
            <w:pPr>
              <w:pStyle w:val="Style15"/>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17.71%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主要原因系本期实控人已归还非经 营性占用资金所致。</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47,014,744.4</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-4.48%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主要原因系本期处置子公司股权所 致。</w:t>
            </w:r>
          </w:p>
        </w:tc>
      </w:tr>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1,731,097.97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2,483,610.42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主要原因系本期处置子公司股权导 致合并范围内其他流动资产减少所 致。</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其他权益工具 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102,938,624.</w:t>
            </w:r>
          </w:p>
          <w:p>
            <w:pPr>
              <w:pStyle w:val="Style1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12.33%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199,169,528.</w:t>
            </w:r>
          </w:p>
          <w:p>
            <w:pPr>
              <w:pStyle w:val="Style15"/>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-6.64%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主要原因系处置其他权益工具投资 及公允价值变化所致。</w:t>
            </w:r>
          </w:p>
        </w:tc>
      </w:tr>
      <w:tr>
        <w:trPr>
          <w:trHeight w:val="71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递延所得税资 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1,230,358.25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71,306.65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主要原因系投资性房地产公允价值 变动计提递延所得税资产所致。</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4,983,505.38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主要原因系本期首次采用新租赁准 贝</w:t>
            </w:r>
            <w:r>
              <w:rPr>
                <w:color w:val="000000"/>
                <w:spacing w:val="0"/>
                <w:w w:val="100"/>
                <w:position w:val="0"/>
                <w:sz w:val="18"/>
                <w:szCs w:val="18"/>
              </w:rPr>
              <w:t>［J,</w:t>
            </w:r>
            <w:r>
              <w:rPr>
                <w:color w:val="000000"/>
                <w:spacing w:val="0"/>
                <w:w w:val="100"/>
                <w:position w:val="0"/>
              </w:rPr>
              <w:t>应付账款转入租赁负债所致。</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13,151,107.9</w:t>
            </w:r>
          </w:p>
          <w:p>
            <w:pPr>
              <w:pStyle w:val="Style15"/>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12,971,074.2</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490,115.69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2,213,399.72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02" w:lineRule="exact"/>
              <w:ind w:left="0" w:right="0" w:firstLine="0"/>
              <w:jc w:val="both"/>
            </w:pPr>
            <w:r>
              <w:rPr>
                <w:color w:val="000000"/>
                <w:spacing w:val="0"/>
                <w:w w:val="100"/>
                <w:position w:val="0"/>
              </w:rPr>
              <w:t>主要原因系本期职工减少应付职工 薪酬降低所致。</w:t>
            </w:r>
          </w:p>
        </w:tc>
      </w:tr>
      <w:tr>
        <w:trPr>
          <w:trHeight w:val="71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3,433,600.09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14,471,890.9</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主要系本期收入减少导致应交增值 税、所得税等减少。</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15,721,542.8</w:t>
            </w:r>
          </w:p>
          <w:p>
            <w:pPr>
              <w:pStyle w:val="Style15"/>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140,302,552.</w:t>
            </w:r>
          </w:p>
          <w:p>
            <w:pPr>
              <w:pStyle w:val="Style15"/>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13.37%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主要原因系本期支付限制性股票激 励计划回购款所致。</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18,711,601.1</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主要原因系本期已处置子公司股权 所致。</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一年内到期的</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92,280.00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主要原因系本期已支付一年内到期 的非流动负债。</w:t>
            </w:r>
          </w:p>
        </w:tc>
      </w:tr>
      <w:tr>
        <w:trPr>
          <w:trHeight w:val="725"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22" w:lineRule="exact"/>
              <w:ind w:left="0" w:right="0" w:firstLine="0"/>
              <w:jc w:val="left"/>
            </w:pPr>
            <w:r>
              <w:rPr>
                <w:color w:val="000000"/>
                <w:spacing w:val="0"/>
                <w:w w:val="100"/>
                <w:position w:val="0"/>
              </w:rPr>
              <w:t>递延所得税负 债</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790,410.21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主要原因系投资性房地产公允价值 变动冲减递延所得税负债所致。</w:t>
            </w:r>
          </w:p>
        </w:tc>
      </w:tr>
    </w:tbl>
    <w:p>
      <w:pPr>
        <w:widowControl w:val="0"/>
        <w:spacing w:after="79" w:line="1" w:lineRule="exact"/>
      </w:pPr>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境外资产占比较高</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both"/>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2</w:t>
      </w:r>
      <w:bookmarkEnd w:id="142"/>
      <w:r>
        <w:rPr>
          <w:color w:val="000000"/>
          <w:spacing w:val="0"/>
          <w:w w:val="100"/>
          <w:position w:val="0"/>
        </w:rPr>
        <w:t>、以公允价值计量的资产和负债</w:t>
      </w:r>
      <w:bookmarkEnd w:id="140"/>
      <w:bookmarkEnd w:id="141"/>
      <w:bookmarkEnd w:id="143"/>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04"/>
        <w:gridCol w:w="1094"/>
        <w:gridCol w:w="1090"/>
        <w:gridCol w:w="1090"/>
        <w:gridCol w:w="1090"/>
        <w:gridCol w:w="1090"/>
        <w:gridCol w:w="1090"/>
        <w:gridCol w:w="965"/>
        <w:gridCol w:w="974"/>
      </w:tblGrid>
      <w:tr>
        <w:trPr>
          <w:trHeight w:val="1344"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本期公允</w:t>
            </w:r>
          </w:p>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价值变动</w:t>
            </w:r>
          </w:p>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5" w:lineRule="exact"/>
              <w:ind w:left="0" w:right="0" w:firstLine="0"/>
              <w:jc w:val="center"/>
            </w:pPr>
            <w:r>
              <w:rPr>
                <w:color w:val="000000"/>
                <w:spacing w:val="0"/>
                <w:w w:val="100"/>
                <w:position w:val="0"/>
              </w:rPr>
              <w:t>计入权益 的累计公 允价值变 动</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 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 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bottom w:val="single" w:sz="4"/>
              <w:right w:val="single" w:sz="4"/>
            </w:tcBorders>
            <w:shd w:val="clear" w:color="auto" w:fill="D3D3D3"/>
            <w:vAlign w:val="top"/>
          </w:tcPr>
          <w:p>
            <w:pPr>
              <w:widowControl w:val="0"/>
              <w:rPr>
                <w:sz w:val="10"/>
                <w:szCs w:val="10"/>
              </w:rPr>
            </w:pPr>
          </w:p>
        </w:tc>
      </w:tr>
    </w:tbl>
    <w:tbl>
      <w:tblPr>
        <w:tblOverlap w:val="never"/>
        <w:jc w:val="center"/>
        <w:tblLayout w:type="fixed"/>
      </w:tblPr>
      <w:tblGrid>
        <w:gridCol w:w="1104"/>
        <w:gridCol w:w="1094"/>
        <w:gridCol w:w="1090"/>
        <w:gridCol w:w="1090"/>
        <w:gridCol w:w="1090"/>
        <w:gridCol w:w="1090"/>
        <w:gridCol w:w="1090"/>
        <w:gridCol w:w="965"/>
        <w:gridCol w:w="974"/>
      </w:tblGrid>
      <w:tr>
        <w:trPr>
          <w:trHeight w:val="1339"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 融资产（不 含衍生金 融资产）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145,518,43</w:t>
            </w:r>
          </w:p>
          <w:p>
            <w:pPr>
              <w:pStyle w:val="Style1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3.89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-472,074.87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752,340,00</w:t>
            </w:r>
          </w:p>
          <w:p>
            <w:pPr>
              <w:pStyle w:val="Style1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697,341,00</w:t>
            </w:r>
          </w:p>
          <w:p>
            <w:pPr>
              <w:pStyle w:val="Style1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200,045,3</w:t>
            </w:r>
          </w:p>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59.02</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199,169,52</w:t>
            </w:r>
          </w:p>
          <w:p>
            <w:pPr>
              <w:pStyle w:val="Style1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-40,799,455</w:t>
            </w:r>
          </w:p>
          <w:p>
            <w:pPr>
              <w:pStyle w:val="Style1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50,431,448.</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102,938,6</w:t>
            </w:r>
          </w:p>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24.10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金融资产 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344,687,96</w:t>
            </w:r>
          </w:p>
          <w:p>
            <w:pPr>
              <w:pStyle w:val="Style1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-472,074.87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-40,799,455</w:t>
            </w:r>
          </w:p>
          <w:p>
            <w:pPr>
              <w:pStyle w:val="Style1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767,340,00</w:t>
            </w:r>
          </w:p>
          <w:p>
            <w:pPr>
              <w:pStyle w:val="Style1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747,772,44</w:t>
            </w:r>
          </w:p>
          <w:p>
            <w:pPr>
              <w:pStyle w:val="Style1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8.28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302,983,9</w:t>
            </w:r>
          </w:p>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83.12</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93" w:lineRule="exact"/>
              <w:ind w:left="0" w:right="0" w:firstLine="0"/>
              <w:jc w:val="left"/>
            </w:pPr>
            <w:r>
              <w:rPr>
                <w:color w:val="000000"/>
                <w:spacing w:val="0"/>
                <w:w w:val="100"/>
                <w:position w:val="0"/>
              </w:rPr>
              <w:t>投资性房 地产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395,144,63</w:t>
            </w:r>
          </w:p>
          <w:p>
            <w:pPr>
              <w:pStyle w:val="Style1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-1,193,706.</w:t>
            </w:r>
          </w:p>
          <w:p>
            <w:pPr>
              <w:pStyle w:val="Style1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393,950,9</w:t>
            </w:r>
          </w:p>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26.00</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739,832,59</w:t>
            </w:r>
          </w:p>
          <w:p>
            <w:pPr>
              <w:pStyle w:val="Style1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-1,665,780.</w:t>
            </w:r>
          </w:p>
          <w:p>
            <w:pPr>
              <w:pStyle w:val="Style1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-40,799,455</w:t>
            </w:r>
          </w:p>
          <w:p>
            <w:pPr>
              <w:pStyle w:val="Style1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767,340,00</w:t>
            </w:r>
          </w:p>
          <w:p>
            <w:pPr>
              <w:pStyle w:val="Style1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747,772,44</w:t>
            </w:r>
          </w:p>
          <w:p>
            <w:pPr>
              <w:pStyle w:val="Style1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8.28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696,934,9</w:t>
            </w:r>
          </w:p>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09.12</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widowControl w:val="0"/>
        <w:spacing w:after="399" w:line="1" w:lineRule="exact"/>
      </w:pPr>
    </w:p>
    <w:p>
      <w:pPr>
        <w:pStyle w:val="Style34"/>
        <w:keepNext/>
        <w:keepLines/>
        <w:widowControl w:val="0"/>
        <w:shd w:val="clear" w:color="auto" w:fill="auto"/>
        <w:bidi w:val="0"/>
        <w:spacing w:before="0" w:after="200" w:line="329" w:lineRule="auto"/>
        <w:ind w:left="0" w:right="0" w:firstLine="0"/>
        <w:jc w:val="both"/>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3</w:t>
      </w:r>
      <w:bookmarkEnd w:id="146"/>
      <w:r>
        <w:rPr>
          <w:color w:val="000000"/>
          <w:spacing w:val="0"/>
          <w:w w:val="100"/>
          <w:position w:val="0"/>
        </w:rPr>
        <w:t>、截至报告期末的资产权利受限情况</w:t>
      </w:r>
      <w:bookmarkEnd w:id="144"/>
      <w:bookmarkEnd w:id="145"/>
      <w:bookmarkEnd w:id="147"/>
    </w:p>
    <w:p>
      <w:pPr>
        <w:pStyle w:val="Style18"/>
        <w:keepNext w:val="0"/>
        <w:keepLines w:val="0"/>
        <w:widowControl w:val="0"/>
        <w:shd w:val="clear" w:color="auto" w:fill="auto"/>
        <w:bidi w:val="0"/>
        <w:spacing w:before="0"/>
        <w:ind w:left="0" w:right="0"/>
        <w:jc w:val="both"/>
      </w:pPr>
      <w:r>
        <w:rPr>
          <w:rFonts w:ascii="Tahoma" w:eastAsia="Tahoma" w:hAnsi="Tahoma" w:cs="Tahoma"/>
          <w:color w:val="000000"/>
          <w:spacing w:val="0"/>
          <w:w w:val="100"/>
          <w:position w:val="0"/>
          <w:sz w:val="19"/>
          <w:szCs w:val="19"/>
        </w:rPr>
        <w:t>2019</w:t>
      </w:r>
      <w:r>
        <w:rPr>
          <w:color w:val="000000"/>
          <w:spacing w:val="0"/>
          <w:w w:val="100"/>
          <w:position w:val="0"/>
        </w:rPr>
        <w:t>年</w:t>
      </w:r>
      <w:r>
        <w:rPr>
          <w:rFonts w:ascii="Tahoma" w:eastAsia="Tahoma" w:hAnsi="Tahoma" w:cs="Tahoma"/>
          <w:color w:val="000000"/>
          <w:spacing w:val="0"/>
          <w:w w:val="100"/>
          <w:position w:val="0"/>
          <w:sz w:val="19"/>
          <w:szCs w:val="19"/>
        </w:rPr>
        <w:t>11</w:t>
      </w:r>
      <w:r>
        <w:rPr>
          <w:color w:val="000000"/>
          <w:spacing w:val="0"/>
          <w:w w:val="100"/>
          <w:position w:val="0"/>
        </w:rPr>
        <w:t>月</w:t>
      </w:r>
      <w:r>
        <w:rPr>
          <w:rFonts w:ascii="Tahoma" w:eastAsia="Tahoma" w:hAnsi="Tahoma" w:cs="Tahoma"/>
          <w:color w:val="000000"/>
          <w:spacing w:val="0"/>
          <w:w w:val="100"/>
          <w:position w:val="0"/>
          <w:sz w:val="19"/>
          <w:szCs w:val="19"/>
        </w:rPr>
        <w:t>13</w:t>
      </w:r>
      <w:r>
        <w:rPr>
          <w:color w:val="000000"/>
          <w:spacing w:val="0"/>
          <w:w w:val="100"/>
          <w:position w:val="0"/>
        </w:rPr>
        <w:t>日，公司与汕头市金佳力实业有限公司（以下简称“金佳力”）签订了《土地厂房出售 意向书》，协议约定公司拟将拥有的位于汕头市澄海区凤翔街道岭海工业区清平路北侧群兴工业园的一幅 面积为</w:t>
      </w:r>
      <w:r>
        <w:rPr>
          <w:rFonts w:ascii="Tahoma" w:eastAsia="Tahoma" w:hAnsi="Tahoma" w:cs="Tahoma"/>
          <w:color w:val="000000"/>
          <w:spacing w:val="0"/>
          <w:w w:val="100"/>
          <w:position w:val="0"/>
          <w:sz w:val="19"/>
          <w:szCs w:val="19"/>
        </w:rPr>
        <w:t xml:space="preserve">27, </w:t>
      </w:r>
      <w:r>
        <w:rPr>
          <w:rFonts w:ascii="Tahoma" w:eastAsia="Tahoma" w:hAnsi="Tahoma" w:cs="Tahoma"/>
          <w:color w:val="000000"/>
          <w:spacing w:val="0"/>
          <w:w w:val="100"/>
          <w:position w:val="0"/>
          <w:sz w:val="19"/>
          <w:szCs w:val="19"/>
        </w:rPr>
        <w:t>264.4</w:t>
      </w:r>
      <w:r>
        <w:rPr>
          <w:rFonts w:ascii="Tahoma" w:eastAsia="Tahoma" w:hAnsi="Tahoma" w:cs="Tahoma"/>
          <w:color w:val="000000"/>
          <w:spacing w:val="0"/>
          <w:w w:val="100"/>
          <w:position w:val="0"/>
          <w:sz w:val="19"/>
          <w:szCs w:val="19"/>
        </w:rPr>
        <w:t>0</w:t>
      </w:r>
      <w:r>
        <w:rPr>
          <w:color w:val="000000"/>
          <w:spacing w:val="0"/>
          <w:w w:val="100"/>
          <w:position w:val="0"/>
        </w:rPr>
        <w:t>平方米的工业用地及宗地上建有的</w:t>
      </w:r>
      <w:r>
        <w:rPr>
          <w:rFonts w:ascii="Tahoma" w:eastAsia="Tahoma" w:hAnsi="Tahoma" w:cs="Tahoma"/>
          <w:color w:val="000000"/>
          <w:spacing w:val="0"/>
          <w:w w:val="100"/>
          <w:position w:val="0"/>
          <w:sz w:val="19"/>
          <w:szCs w:val="19"/>
        </w:rPr>
        <w:t>9,290.17</w:t>
      </w:r>
      <w:r>
        <w:rPr>
          <w:color w:val="000000"/>
          <w:spacing w:val="0"/>
          <w:w w:val="100"/>
          <w:position w:val="0"/>
        </w:rPr>
        <w:t>平方米员工宿舍一幢出售给金佳力，相关不 动产权证或房地产权证尚在办理之中。金佳力根据《土地厂房出售意向书》向公司支付了意向金</w:t>
      </w:r>
      <w:r>
        <w:rPr>
          <w:rFonts w:ascii="Tahoma" w:eastAsia="Tahoma" w:hAnsi="Tahoma" w:cs="Tahoma"/>
          <w:color w:val="000000"/>
          <w:spacing w:val="0"/>
          <w:w w:val="100"/>
          <w:position w:val="0"/>
          <w:sz w:val="19"/>
          <w:szCs w:val="19"/>
        </w:rPr>
        <w:t>535</w:t>
      </w:r>
      <w:r>
        <w:rPr>
          <w:color w:val="000000"/>
          <w:spacing w:val="0"/>
          <w:w w:val="100"/>
          <w:position w:val="0"/>
        </w:rPr>
        <w:t>万元 人民币，待公司上述土地、房产办理完毕不动产权证，且本意向书中出售资产事项经公司董事会、股东大 会审议通过后，双方签署正式的出售协议，约定出售价款及各自权利义务等事项。金佳力付清意向金后， 公司、金佳力与承租方签署了出租房产的相关变更协议。</w:t>
      </w:r>
    </w:p>
    <w:p>
      <w:pPr>
        <w:pStyle w:val="Style18"/>
        <w:keepNext w:val="0"/>
        <w:keepLines w:val="0"/>
        <w:widowControl w:val="0"/>
        <w:shd w:val="clear" w:color="auto" w:fill="auto"/>
        <w:bidi w:val="0"/>
        <w:spacing w:before="0" w:line="322" w:lineRule="exact"/>
        <w:ind w:left="0" w:right="0"/>
        <w:jc w:val="both"/>
      </w:pPr>
      <w:r>
        <w:rPr>
          <w:rFonts w:ascii="Tahoma" w:eastAsia="Tahoma" w:hAnsi="Tahoma" w:cs="Tahoma"/>
          <w:color w:val="000000"/>
          <w:spacing w:val="0"/>
          <w:w w:val="100"/>
          <w:position w:val="0"/>
          <w:sz w:val="19"/>
          <w:szCs w:val="19"/>
        </w:rPr>
        <w:t>2020</w:t>
      </w:r>
      <w:r>
        <w:rPr>
          <w:color w:val="000000"/>
          <w:spacing w:val="0"/>
          <w:w w:val="100"/>
          <w:position w:val="0"/>
        </w:rPr>
        <w:t>年</w:t>
      </w:r>
      <w:r>
        <w:rPr>
          <w:rFonts w:ascii="Tahoma" w:eastAsia="Tahoma" w:hAnsi="Tahoma" w:cs="Tahoma"/>
          <w:color w:val="000000"/>
          <w:spacing w:val="0"/>
          <w:w w:val="100"/>
          <w:position w:val="0"/>
          <w:sz w:val="19"/>
          <w:szCs w:val="19"/>
        </w:rPr>
        <w:t>3</w:t>
      </w:r>
      <w:r>
        <w:rPr>
          <w:color w:val="000000"/>
          <w:spacing w:val="0"/>
          <w:w w:val="100"/>
          <w:position w:val="0"/>
        </w:rPr>
        <w:t>月</w:t>
      </w:r>
      <w:r>
        <w:rPr>
          <w:rFonts w:ascii="Tahoma" w:eastAsia="Tahoma" w:hAnsi="Tahoma" w:cs="Tahoma"/>
          <w:color w:val="000000"/>
          <w:spacing w:val="0"/>
          <w:w w:val="100"/>
          <w:position w:val="0"/>
          <w:sz w:val="19"/>
          <w:szCs w:val="19"/>
        </w:rPr>
        <w:t>26</w:t>
      </w:r>
      <w:r>
        <w:rPr>
          <w:color w:val="000000"/>
          <w:spacing w:val="0"/>
          <w:w w:val="100"/>
          <w:position w:val="0"/>
        </w:rPr>
        <w:t>日，上述位于汕头市澄海区凤翔街道岭海工业区清平路北侧群兴工业园</w:t>
      </w:r>
      <w:r>
        <w:rPr>
          <w:rFonts w:ascii="Tahoma" w:eastAsia="Tahoma" w:hAnsi="Tahoma" w:cs="Tahoma"/>
          <w:color w:val="000000"/>
          <w:spacing w:val="0"/>
          <w:w w:val="100"/>
          <w:position w:val="0"/>
          <w:sz w:val="19"/>
          <w:szCs w:val="19"/>
        </w:rPr>
        <w:t>6</w:t>
      </w:r>
      <w:r>
        <w:rPr>
          <w:color w:val="000000"/>
          <w:spacing w:val="0"/>
          <w:w w:val="100"/>
          <w:position w:val="0"/>
        </w:rPr>
        <w:t>幢的国有建设用 地使用权及相应房屋的不动产权证办妥，不动产权证号:粤</w:t>
      </w:r>
      <w:r>
        <w:rPr>
          <w:rFonts w:ascii="Tahoma" w:eastAsia="Tahoma" w:hAnsi="Tahoma" w:cs="Tahoma"/>
          <w:color w:val="000000"/>
          <w:spacing w:val="0"/>
          <w:w w:val="100"/>
          <w:position w:val="0"/>
          <w:sz w:val="19"/>
          <w:szCs w:val="19"/>
        </w:rPr>
        <w:t>（2020）</w:t>
      </w:r>
      <w:r>
        <w:rPr>
          <w:color w:val="000000"/>
          <w:spacing w:val="0"/>
          <w:w w:val="100"/>
          <w:position w:val="0"/>
        </w:rPr>
        <w:t>澄海区不动产权第</w:t>
      </w:r>
      <w:r>
        <w:rPr>
          <w:rFonts w:ascii="Tahoma" w:eastAsia="Tahoma" w:hAnsi="Tahoma" w:cs="Tahoma"/>
          <w:color w:val="000000"/>
          <w:spacing w:val="0"/>
          <w:w w:val="100"/>
          <w:position w:val="0"/>
          <w:sz w:val="19"/>
          <w:szCs w:val="19"/>
        </w:rPr>
        <w:t>0003053</w:t>
      </w:r>
      <w:r>
        <w:rPr>
          <w:color w:val="000000"/>
          <w:spacing w:val="0"/>
          <w:w w:val="100"/>
          <w:position w:val="0"/>
        </w:rPr>
        <w:t>号。</w:t>
      </w:r>
    </w:p>
    <w:p>
      <w:pPr>
        <w:pStyle w:val="Style18"/>
        <w:keepNext w:val="0"/>
        <w:keepLines w:val="0"/>
        <w:widowControl w:val="0"/>
        <w:shd w:val="clear" w:color="auto" w:fill="auto"/>
        <w:bidi w:val="0"/>
        <w:spacing w:before="0" w:after="680" w:line="315" w:lineRule="exact"/>
        <w:ind w:left="0" w:right="0"/>
        <w:jc w:val="both"/>
      </w:pPr>
      <w:r>
        <w:rPr>
          <w:rFonts w:ascii="Tahoma" w:eastAsia="Tahoma" w:hAnsi="Tahoma" w:cs="Tahoma"/>
          <w:color w:val="000000"/>
          <w:spacing w:val="0"/>
          <w:w w:val="100"/>
          <w:position w:val="0"/>
          <w:sz w:val="19"/>
          <w:szCs w:val="19"/>
        </w:rPr>
        <w:t>2020</w:t>
      </w:r>
      <w:r>
        <w:rPr>
          <w:color w:val="000000"/>
          <w:spacing w:val="0"/>
          <w:w w:val="100"/>
          <w:position w:val="0"/>
        </w:rPr>
        <w:t>年</w:t>
      </w:r>
      <w:r>
        <w:rPr>
          <w:rFonts w:ascii="Tahoma" w:eastAsia="Tahoma" w:hAnsi="Tahoma" w:cs="Tahoma"/>
          <w:color w:val="000000"/>
          <w:spacing w:val="0"/>
          <w:w w:val="100"/>
          <w:position w:val="0"/>
          <w:sz w:val="19"/>
          <w:szCs w:val="19"/>
        </w:rPr>
        <w:t>4</w:t>
      </w:r>
      <w:r>
        <w:rPr>
          <w:color w:val="000000"/>
          <w:spacing w:val="0"/>
          <w:w w:val="100"/>
          <w:position w:val="0"/>
        </w:rPr>
        <w:t>月</w:t>
      </w:r>
      <w:r>
        <w:rPr>
          <w:rFonts w:ascii="Tahoma" w:eastAsia="Tahoma" w:hAnsi="Tahoma" w:cs="Tahoma"/>
          <w:color w:val="000000"/>
          <w:spacing w:val="0"/>
          <w:w w:val="100"/>
          <w:position w:val="0"/>
          <w:sz w:val="19"/>
          <w:szCs w:val="19"/>
        </w:rPr>
        <w:t>14</w:t>
      </w:r>
      <w:r>
        <w:rPr>
          <w:color w:val="000000"/>
          <w:spacing w:val="0"/>
          <w:w w:val="100"/>
          <w:position w:val="0"/>
        </w:rPr>
        <w:t>日，公司与金佳力签订了《土地厂房买卖合同》（以下简称“《买卖合同泌）。但因公司认 为该转让事项存在合同无效事由，未按期办理过户手续。金佳力于</w:t>
      </w:r>
      <w:r>
        <w:rPr>
          <w:rFonts w:ascii="Tahoma" w:eastAsia="Tahoma" w:hAnsi="Tahoma" w:cs="Tahoma"/>
          <w:color w:val="000000"/>
          <w:spacing w:val="0"/>
          <w:w w:val="100"/>
          <w:position w:val="0"/>
          <w:sz w:val="19"/>
          <w:szCs w:val="19"/>
        </w:rPr>
        <w:t>2020</w:t>
      </w:r>
      <w:r>
        <w:rPr>
          <w:color w:val="000000"/>
          <w:spacing w:val="0"/>
          <w:w w:val="100"/>
          <w:position w:val="0"/>
        </w:rPr>
        <w:t>年</w:t>
      </w:r>
      <w:r>
        <w:rPr>
          <w:rFonts w:ascii="Tahoma" w:eastAsia="Tahoma" w:hAnsi="Tahoma" w:cs="Tahoma"/>
          <w:color w:val="000000"/>
          <w:spacing w:val="0"/>
          <w:w w:val="100"/>
          <w:position w:val="0"/>
          <w:sz w:val="19"/>
          <w:szCs w:val="19"/>
        </w:rPr>
        <w:t>7</w:t>
      </w:r>
      <w:r>
        <w:rPr>
          <w:color w:val="000000"/>
          <w:spacing w:val="0"/>
          <w:w w:val="100"/>
          <w:position w:val="0"/>
        </w:rPr>
        <w:t>月</w:t>
      </w:r>
      <w:r>
        <w:rPr>
          <w:rFonts w:ascii="Tahoma" w:eastAsia="Tahoma" w:hAnsi="Tahoma" w:cs="Tahoma"/>
          <w:color w:val="000000"/>
          <w:spacing w:val="0"/>
          <w:w w:val="100"/>
          <w:position w:val="0"/>
          <w:sz w:val="19"/>
          <w:szCs w:val="19"/>
        </w:rPr>
        <w:t>29</w:t>
      </w:r>
      <w:r>
        <w:rPr>
          <w:color w:val="000000"/>
          <w:spacing w:val="0"/>
          <w:w w:val="100"/>
          <w:position w:val="0"/>
        </w:rPr>
        <w:t>日向法院申请财产保全， 并提起诉讼。</w:t>
      </w:r>
      <w:r>
        <w:rPr>
          <w:rFonts w:ascii="Tahoma" w:eastAsia="Tahoma" w:hAnsi="Tahoma" w:cs="Tahoma"/>
          <w:color w:val="000000"/>
          <w:spacing w:val="0"/>
          <w:w w:val="100"/>
          <w:position w:val="0"/>
          <w:sz w:val="19"/>
          <w:szCs w:val="19"/>
        </w:rPr>
        <w:t>2020</w:t>
      </w:r>
      <w:r>
        <w:rPr>
          <w:color w:val="000000"/>
          <w:spacing w:val="0"/>
          <w:w w:val="100"/>
          <w:position w:val="0"/>
        </w:rPr>
        <w:t>年</w:t>
      </w:r>
      <w:r>
        <w:rPr>
          <w:rFonts w:ascii="Tahoma" w:eastAsia="Tahoma" w:hAnsi="Tahoma" w:cs="Tahoma"/>
          <w:color w:val="000000"/>
          <w:spacing w:val="0"/>
          <w:w w:val="100"/>
          <w:position w:val="0"/>
          <w:sz w:val="19"/>
          <w:szCs w:val="19"/>
        </w:rPr>
        <w:t>8</w:t>
      </w:r>
      <w:r>
        <w:rPr>
          <w:color w:val="000000"/>
          <w:spacing w:val="0"/>
          <w:w w:val="100"/>
          <w:position w:val="0"/>
        </w:rPr>
        <w:t>月</w:t>
      </w:r>
      <w:r>
        <w:rPr>
          <w:rFonts w:ascii="Tahoma" w:eastAsia="Tahoma" w:hAnsi="Tahoma" w:cs="Tahoma"/>
          <w:color w:val="000000"/>
          <w:spacing w:val="0"/>
          <w:w w:val="100"/>
          <w:position w:val="0"/>
          <w:sz w:val="19"/>
          <w:szCs w:val="19"/>
        </w:rPr>
        <w:t>3</w:t>
      </w:r>
      <w:r>
        <w:rPr>
          <w:color w:val="000000"/>
          <w:spacing w:val="0"/>
          <w:w w:val="100"/>
          <w:position w:val="0"/>
        </w:rPr>
        <w:t>日，汕头市澄海区凤翔街道岭海工业区清平路北侧群兴工业园</w:t>
      </w:r>
      <w:r>
        <w:rPr>
          <w:rFonts w:ascii="Tahoma" w:eastAsia="Tahoma" w:hAnsi="Tahoma" w:cs="Tahoma"/>
          <w:color w:val="000000"/>
          <w:spacing w:val="0"/>
          <w:w w:val="100"/>
          <w:position w:val="0"/>
          <w:sz w:val="19"/>
          <w:szCs w:val="19"/>
        </w:rPr>
        <w:t>6</w:t>
      </w:r>
      <w:r>
        <w:rPr>
          <w:color w:val="000000"/>
          <w:spacing w:val="0"/>
          <w:w w:val="100"/>
          <w:position w:val="0"/>
        </w:rPr>
        <w:t>幢被汕头市澄海 区人民法院查封，查封期限三年。目前诉讼正在审理中。</w:t>
      </w:r>
    </w:p>
    <w:p>
      <w:pPr>
        <w:pStyle w:val="Style29"/>
        <w:keepNext/>
        <w:keepLines/>
        <w:widowControl w:val="0"/>
        <w:shd w:val="clear" w:color="auto" w:fill="auto"/>
        <w:bidi w:val="0"/>
        <w:spacing w:before="0" w:after="360" w:line="240" w:lineRule="auto"/>
        <w:ind w:left="0" w:right="0" w:firstLine="0"/>
        <w:jc w:val="both"/>
      </w:pPr>
      <w:bookmarkStart w:id="148" w:name="bookmark148"/>
      <w:bookmarkStart w:id="149" w:name="bookmark149"/>
      <w:bookmarkStart w:id="150" w:name="bookmark150"/>
      <w:bookmarkStart w:id="151" w:name="bookmark151"/>
      <w:r>
        <w:rPr>
          <w:color w:val="000000"/>
          <w:spacing w:val="0"/>
          <w:w w:val="100"/>
          <w:position w:val="0"/>
        </w:rPr>
        <w:t>七</w:t>
      </w:r>
      <w:bookmarkEnd w:id="150"/>
      <w:r>
        <w:rPr>
          <w:color w:val="000000"/>
          <w:spacing w:val="0"/>
          <w:w w:val="100"/>
          <w:position w:val="0"/>
        </w:rPr>
        <w:t>、投资状况分析</w:t>
      </w:r>
      <w:bookmarkEnd w:id="148"/>
      <w:bookmarkEnd w:id="149"/>
      <w:bookmarkEnd w:id="151"/>
    </w:p>
    <w:p>
      <w:pPr>
        <w:pStyle w:val="Style34"/>
        <w:keepNext/>
        <w:keepLines/>
        <w:widowControl w:val="0"/>
        <w:shd w:val="clear" w:color="auto" w:fill="auto"/>
        <w:bidi w:val="0"/>
        <w:spacing w:before="0" w:after="360" w:line="240" w:lineRule="auto"/>
        <w:ind w:left="0" w:right="0" w:firstLine="0"/>
        <w:jc w:val="both"/>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1</w:t>
      </w:r>
      <w:bookmarkEnd w:id="154"/>
      <w:r>
        <w:rPr>
          <w:color w:val="000000"/>
          <w:spacing w:val="0"/>
          <w:w w:val="100"/>
          <w:position w:val="0"/>
        </w:rPr>
        <w:t>、总体情况</w:t>
      </w:r>
      <w:bookmarkEnd w:id="152"/>
      <w:bookmarkEnd w:id="153"/>
      <w:bookmarkEnd w:id="155"/>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34"/>
        <w:keepNext/>
        <w:keepLines/>
        <w:widowControl w:val="0"/>
        <w:shd w:val="clear" w:color="auto" w:fill="auto"/>
        <w:tabs>
          <w:tab w:pos="378" w:val="left"/>
        </w:tabs>
        <w:bidi w:val="0"/>
        <w:spacing w:before="0" w:line="240" w:lineRule="auto"/>
        <w:ind w:left="0" w:right="0" w:firstLine="0"/>
        <w:jc w:val="left"/>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2</w:t>
      </w:r>
      <w:bookmarkEnd w:id="158"/>
      <w:r>
        <w:rPr>
          <w:color w:val="000000"/>
          <w:spacing w:val="0"/>
          <w:w w:val="100"/>
          <w:position w:val="0"/>
        </w:rPr>
        <w:t>、</w:t>
        <w:tab/>
        <w:t>报告期内获取的重大的股权投资情况</w:t>
      </w:r>
      <w:bookmarkEnd w:id="156"/>
      <w:bookmarkEnd w:id="157"/>
      <w:bookmarkEnd w:id="159"/>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3</w:t>
      </w:r>
      <w:bookmarkEnd w:id="162"/>
      <w:r>
        <w:rPr>
          <w:color w:val="000000"/>
          <w:spacing w:val="0"/>
          <w:w w:val="100"/>
          <w:position w:val="0"/>
        </w:rPr>
        <w:t>、</w:t>
        <w:tab/>
        <w:t>报告期内正在进行的重大的非股权投资情况</w:t>
      </w:r>
      <w:bookmarkEnd w:id="160"/>
      <w:bookmarkEnd w:id="161"/>
      <w:bookmarkEnd w:id="163"/>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4</w:t>
      </w:r>
      <w:bookmarkEnd w:id="166"/>
      <w:r>
        <w:rPr>
          <w:color w:val="000000"/>
          <w:spacing w:val="0"/>
          <w:w w:val="100"/>
          <w:position w:val="0"/>
        </w:rPr>
        <w:t>、</w:t>
        <w:tab/>
        <w:t>金融资产投资</w:t>
      </w:r>
      <w:bookmarkEnd w:id="164"/>
      <w:bookmarkEnd w:id="165"/>
      <w:bookmarkEnd w:id="167"/>
    </w:p>
    <w:p>
      <w:pPr>
        <w:pStyle w:val="Style38"/>
        <w:keepNext/>
        <w:keepLines/>
        <w:widowControl w:val="0"/>
        <w:shd w:val="clear" w:color="auto" w:fill="auto"/>
        <w:bidi w:val="0"/>
        <w:spacing w:before="0" w:line="240" w:lineRule="auto"/>
        <w:ind w:left="0" w:right="0" w:firstLine="0"/>
        <w:jc w:val="left"/>
      </w:pPr>
      <w:bookmarkStart w:id="168" w:name="bookmark168"/>
      <w:bookmarkStart w:id="169" w:name="bookmark169"/>
      <w:bookmarkStart w:id="170" w:name="bookmark170"/>
      <w:bookmarkStart w:id="171" w:name="bookmark171"/>
      <w:r>
        <w:rPr>
          <w:color w:val="000000"/>
          <w:spacing w:val="0"/>
          <w:w w:val="100"/>
          <w:position w:val="0"/>
        </w:rPr>
        <w:t>（</w:t>
      </w:r>
      <w:bookmarkEnd w:id="170"/>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168"/>
      <w:bookmarkEnd w:id="169"/>
      <w:bookmarkEnd w:id="171"/>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2"/>
        <w:gridCol w:w="706"/>
        <w:gridCol w:w="682"/>
        <w:gridCol w:w="682"/>
        <w:gridCol w:w="682"/>
        <w:gridCol w:w="677"/>
        <w:gridCol w:w="682"/>
        <w:gridCol w:w="682"/>
        <w:gridCol w:w="682"/>
        <w:gridCol w:w="677"/>
        <w:gridCol w:w="682"/>
        <w:gridCol w:w="682"/>
        <w:gridCol w:w="701"/>
      </w:tblGrid>
      <w:tr>
        <w:trPr>
          <w:trHeight w:val="36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w:t>
            </w:r>
          </w:p>
        </w:tc>
        <w:tc>
          <w:tcPr>
            <w:tcBorders>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vMerge w:val="restart"/>
            <w:tcBorders>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证券 品种</w:t>
            </w:r>
          </w:p>
        </w:tc>
        <w:tc>
          <w:tcPr>
            <w:vMerge w:val="restart"/>
            <w:tcBorders>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证券</w:t>
            </w:r>
          </w:p>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代码</w:t>
            </w:r>
          </w:p>
        </w:tc>
        <w:tc>
          <w:tcPr>
            <w:vMerge w:val="restart"/>
            <w:tcBorders>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证券</w:t>
            </w:r>
          </w:p>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简称</w:t>
            </w:r>
          </w:p>
        </w:tc>
        <w:tc>
          <w:tcPr>
            <w:tcBorders>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最初</w:t>
            </w:r>
          </w:p>
        </w:tc>
        <w:tc>
          <w:tcPr>
            <w:tcBorders>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w:t>
            </w:r>
          </w:p>
        </w:tc>
        <w:tc>
          <w:tcPr>
            <w:tcBorders>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w:t>
            </w:r>
          </w:p>
        </w:tc>
        <w:tc>
          <w:tcPr>
            <w:tcBorders>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公允</w:t>
            </w:r>
          </w:p>
        </w:tc>
        <w:tc>
          <w:tcPr>
            <w:tcBorders>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的累</w:t>
            </w:r>
          </w:p>
        </w:tc>
        <w:tc>
          <w:tcPr>
            <w:tcBorders>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w:t>
            </w:r>
          </w:p>
        </w:tc>
        <w:tc>
          <w:tcPr>
            <w:tcBorders>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w:t>
            </w:r>
          </w:p>
        </w:tc>
        <w:tc>
          <w:tcPr>
            <w:tcBorders>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w:t>
            </w:r>
          </w:p>
        </w:tc>
        <w:tc>
          <w:tcPr>
            <w:tcBorders>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w:t>
            </w:r>
          </w:p>
        </w:tc>
        <w:tc>
          <w:tcPr>
            <w:vMerge w:val="restart"/>
            <w:tcBorders>
              <w:left w:val="single" w:sz="4"/>
              <w:righ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资金</w:t>
            </w:r>
          </w:p>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来源</w:t>
            </w:r>
          </w:p>
        </w:tc>
      </w:tr>
      <w:tr>
        <w:trPr>
          <w:trHeight w:val="31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计量</w:t>
            </w:r>
          </w:p>
        </w:tc>
        <w:tc>
          <w:tcPr>
            <w:tcBorders>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w:t>
            </w:r>
          </w:p>
        </w:tc>
        <w:tc>
          <w:tcPr>
            <w:tcBorders>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价值</w:t>
            </w:r>
          </w:p>
        </w:tc>
        <w:tc>
          <w:tcPr>
            <w:tcBorders>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计公</w:t>
            </w:r>
          </w:p>
        </w:tc>
        <w:tc>
          <w:tcPr>
            <w:tcBorders>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购买</w:t>
            </w:r>
          </w:p>
        </w:tc>
        <w:tc>
          <w:tcPr>
            <w:tcBorders>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w:t>
            </w:r>
          </w:p>
        </w:tc>
        <w:tc>
          <w:tcPr>
            <w:tcBorders>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期损</w:t>
            </w:r>
          </w:p>
        </w:tc>
        <w:tc>
          <w:tcPr>
            <w:tcBorders>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w:t>
            </w:r>
          </w:p>
        </w:tc>
        <w:tc>
          <w:tcPr>
            <w:tcBorders>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w:t>
            </w:r>
          </w:p>
        </w:tc>
        <w:tc>
          <w:tcPr>
            <w:vMerge/>
            <w:tcBorders>
              <w:left w:val="single" w:sz="4"/>
              <w:right w:val="single" w:sz="4"/>
            </w:tcBorders>
            <w:shd w:val="clear" w:color="auto" w:fill="D3D3D3"/>
            <w:vAlign w:val="center"/>
          </w:tcPr>
          <w:p>
            <w:pPr/>
          </w:p>
        </w:tc>
      </w:tr>
      <w:tr>
        <w:trPr>
          <w:trHeight w:val="31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模式</w:t>
            </w:r>
          </w:p>
        </w:tc>
        <w:tc>
          <w:tcPr>
            <w:tcBorders>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w:t>
            </w:r>
          </w:p>
        </w:tc>
        <w:tc>
          <w:tcPr>
            <w:tcBorders>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变动</w:t>
            </w:r>
          </w:p>
        </w:tc>
        <w:tc>
          <w:tcPr>
            <w:tcBorders>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允价</w:t>
            </w:r>
          </w:p>
        </w:tc>
        <w:tc>
          <w:tcPr>
            <w:tcBorders>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金额</w:t>
            </w:r>
          </w:p>
        </w:tc>
        <w:tc>
          <w:tcPr>
            <w:tcBorders>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w:t>
            </w:r>
          </w:p>
        </w:tc>
        <w:tc>
          <w:tcPr>
            <w:tcBorders>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vMerge/>
            <w:tcBorders>
              <w:left w:val="single" w:sz="4"/>
              <w:right w:val="single" w:sz="4"/>
            </w:tcBorders>
            <w:shd w:val="clear" w:color="auto" w:fill="D3D3D3"/>
            <w:vAlign w:val="center"/>
          </w:tcPr>
          <w:p>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损益</w:t>
            </w:r>
          </w:p>
        </w:tc>
        <w:tc>
          <w:tcPr>
            <w:tcBorders>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值变</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 外股 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83580</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博大</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光通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10,60</w:t>
            </w:r>
          </w:p>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1,959.</w:t>
            </w:r>
          </w:p>
          <w:p>
            <w:pPr>
              <w:pStyle w:val="Style15"/>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公允</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价值</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计量</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10,60</w:t>
            </w:r>
          </w:p>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1,959.</w:t>
            </w:r>
          </w:p>
          <w:p>
            <w:pPr>
              <w:pStyle w:val="Style15"/>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-7,28</w:t>
            </w:r>
          </w:p>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3,749.</w:t>
            </w:r>
          </w:p>
          <w:p>
            <w:pPr>
              <w:pStyle w:val="Style15"/>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3,318,</w:t>
            </w:r>
          </w:p>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210.0</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权益 工具 投资</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r>
      <w:tr>
        <w:trPr>
          <w:trHeight w:val="133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 外股 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43017</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白虹</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855,4</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公允</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价值</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计量</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855,4</w:t>
            </w:r>
          </w:p>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w:t>
            </w:r>
          </w:p>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990.3</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596,4</w:t>
            </w:r>
          </w:p>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 权益 工具 投资</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r>
      <w:tr>
        <w:trPr>
          <w:trHeight w:val="133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 外股 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83347</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点动</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2,958,</w:t>
            </w:r>
          </w:p>
          <w:p>
            <w:pPr>
              <w:pStyle w:val="Style15"/>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737.7</w:t>
            </w:r>
          </w:p>
          <w:p>
            <w:pPr>
              <w:pStyle w:val="Style15"/>
              <w:keepNext w:val="0"/>
              <w:keepLines w:val="0"/>
              <w:widowControl w:val="0"/>
              <w:shd w:val="clear" w:color="auto" w:fill="auto"/>
              <w:bidi w:val="0"/>
              <w:spacing w:before="0" w:after="12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公允</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价值</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计量</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2,958,</w:t>
            </w:r>
          </w:p>
          <w:p>
            <w:pPr>
              <w:pStyle w:val="Style15"/>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737.7</w:t>
            </w:r>
          </w:p>
          <w:p>
            <w:pPr>
              <w:pStyle w:val="Style15"/>
              <w:keepNext w:val="0"/>
              <w:keepLines w:val="0"/>
              <w:widowControl w:val="0"/>
              <w:shd w:val="clear" w:color="auto" w:fill="auto"/>
              <w:bidi w:val="0"/>
              <w:spacing w:before="0" w:after="12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w:t>
            </w:r>
          </w:p>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6,537.</w:t>
            </w:r>
          </w:p>
          <w:p>
            <w:pPr>
              <w:pStyle w:val="Style15"/>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1,002,</w:t>
            </w:r>
          </w:p>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权益 工具 投资</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r>
      <w:tr>
        <w:trPr>
          <w:trHeight w:val="133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0" w:lineRule="exact"/>
              <w:ind w:left="0" w:right="0" w:firstLine="0"/>
              <w:jc w:val="left"/>
            </w:pPr>
            <w:r>
              <w:rPr>
                <w:color w:val="000000"/>
                <w:spacing w:val="0"/>
                <w:w w:val="100"/>
                <w:position w:val="0"/>
              </w:rPr>
              <w:t>境内 外股 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43018</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北方</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跃龙</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5,209,</w:t>
            </w:r>
          </w:p>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364.2</w:t>
            </w:r>
          </w:p>
          <w:p>
            <w:pPr>
              <w:pStyle w:val="Style15"/>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公允</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价值</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计量</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5,209,</w:t>
            </w:r>
          </w:p>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364.2</w:t>
            </w:r>
          </w:p>
          <w:p>
            <w:pPr>
              <w:pStyle w:val="Style15"/>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w:t>
            </w:r>
          </w:p>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8,824.</w:t>
            </w:r>
          </w:p>
          <w:p>
            <w:pPr>
              <w:pStyle w:val="Style15"/>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1,880, </w:t>
            </w:r>
            <w:r>
              <w:rPr>
                <w:rFonts w:ascii="Times New Roman" w:eastAsia="Times New Roman" w:hAnsi="Times New Roman" w:cs="Times New Roman"/>
                <w:color w:val="000000"/>
                <w:spacing w:val="0"/>
                <w:w w:val="100"/>
                <w:position w:val="0"/>
                <w:sz w:val="18"/>
                <w:szCs w:val="18"/>
              </w:rPr>
              <w:t xml:space="preserve">540.0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权益 工具 投资</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r>
      <w:tr>
        <w:trPr>
          <w:trHeight w:val="133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 外股 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43009</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left"/>
            </w:pPr>
            <w:r>
              <w:rPr>
                <w:color w:val="000000"/>
                <w:spacing w:val="0"/>
                <w:w w:val="100"/>
                <w:position w:val="0"/>
              </w:rPr>
              <w:t>掌上 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1,184,</w:t>
            </w:r>
          </w:p>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200.8</w:t>
            </w:r>
          </w:p>
          <w:p>
            <w:pPr>
              <w:pStyle w:val="Style15"/>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公允</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价值</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计量</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1,184,</w:t>
            </w:r>
          </w:p>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200.8</w:t>
            </w:r>
          </w:p>
          <w:p>
            <w:pPr>
              <w:pStyle w:val="Style15"/>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2,196.</w:t>
            </w:r>
          </w:p>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314,4</w:t>
            </w:r>
          </w:p>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871,9</w:t>
            </w:r>
          </w:p>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权益 工具 投资</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r>
      <w:tr>
        <w:trPr>
          <w:trHeight w:val="41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43031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巨灵</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r>
    </w:tbl>
    <w:p>
      <w:pPr>
        <w:spacing w:lineRule="exact" w:line="1"/>
        <w:rPr>
          <w:sz w:val="2"/>
          <w:szCs w:val="2"/>
        </w:rPr>
      </w:pPr>
      <w:r>
        <w:br w:type="page"/>
      </w:r>
    </w:p>
    <w:tbl>
      <w:tblPr>
        <w:tblOverlap w:val="never"/>
        <w:jc w:val="center"/>
        <w:tblLayout w:type="fixed"/>
      </w:tblPr>
      <w:tblGrid>
        <w:gridCol w:w="691"/>
        <w:gridCol w:w="682"/>
        <w:gridCol w:w="706"/>
        <w:gridCol w:w="682"/>
        <w:gridCol w:w="682"/>
        <w:gridCol w:w="682"/>
        <w:gridCol w:w="677"/>
        <w:gridCol w:w="682"/>
        <w:gridCol w:w="682"/>
        <w:gridCol w:w="682"/>
        <w:gridCol w:w="677"/>
        <w:gridCol w:w="682"/>
        <w:gridCol w:w="682"/>
        <w:gridCol w:w="701"/>
      </w:tblGrid>
      <w:tr>
        <w:trPr>
          <w:trHeight w:val="989"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外股</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票</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价值</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计量</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工具</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资金</w:t>
            </w:r>
          </w:p>
        </w:tc>
      </w:tr>
      <w:tr>
        <w:trPr>
          <w:trHeight w:val="1027" w:hRule="exact"/>
        </w:trPr>
        <w:tc>
          <w:tcPr>
            <w:gridSpan w:val="3"/>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20,84</w:t>
            </w:r>
          </w:p>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8,776.</w:t>
            </w:r>
          </w:p>
          <w:p>
            <w:pPr>
              <w:pStyle w:val="Style15"/>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w:t>
            </w:r>
          </w:p>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8,776.</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7,669,</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323.8</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gridSpan w:val="3"/>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证券投资审批董事会公 告披露日期</w:t>
            </w:r>
          </w:p>
        </w:tc>
        <w:tc>
          <w:tcPr>
            <w:gridSpan w:val="11"/>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20" w:hRule="exact"/>
        </w:trPr>
        <w:tc>
          <w:tcPr>
            <w:gridSpan w:val="3"/>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证券投资审批股东会公 告披露日期（如有</w:t>
            </w:r>
            <w:r>
              <w:rPr>
                <w:color w:val="000000"/>
                <w:spacing w:val="0"/>
                <w:w w:val="100"/>
                <w:position w:val="0"/>
                <w:sz w:val="18"/>
                <w:szCs w:val="18"/>
              </w:rPr>
              <w:t>）</w:t>
            </w:r>
          </w:p>
        </w:tc>
        <w:tc>
          <w:tcPr>
            <w:gridSpan w:val="11"/>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72" w:name="bookmark172"/>
      <w:bookmarkStart w:id="173" w:name="bookmark173"/>
      <w:bookmarkStart w:id="174" w:name="bookmark174"/>
      <w:bookmarkStart w:id="175" w:name="bookmark175"/>
      <w:r>
        <w:rPr>
          <w:color w:val="000000"/>
          <w:spacing w:val="0"/>
          <w:w w:val="100"/>
          <w:position w:val="0"/>
        </w:rPr>
        <w:t>（</w:t>
      </w:r>
      <w:bookmarkEnd w:id="174"/>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172"/>
      <w:bookmarkEnd w:id="173"/>
      <w:bookmarkEnd w:id="175"/>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34"/>
        <w:keepNext/>
        <w:keepLines/>
        <w:widowControl w:val="0"/>
        <w:shd w:val="clear" w:color="auto" w:fill="auto"/>
        <w:bidi w:val="0"/>
        <w:spacing w:before="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5</w:t>
      </w:r>
      <w:bookmarkEnd w:id="178"/>
      <w:r>
        <w:rPr>
          <w:color w:val="000000"/>
          <w:spacing w:val="0"/>
          <w:w w:val="100"/>
          <w:position w:val="0"/>
        </w:rPr>
        <w:t>、募集资金使用情况</w:t>
      </w:r>
      <w:bookmarkEnd w:id="176"/>
      <w:bookmarkEnd w:id="177"/>
      <w:bookmarkEnd w:id="179"/>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公司报告期无募集资金使用情况。</w:t>
      </w:r>
    </w:p>
    <w:p>
      <w:pPr>
        <w:pStyle w:val="Style29"/>
        <w:keepNext/>
        <w:keepLines/>
        <w:widowControl w:val="0"/>
        <w:shd w:val="clear" w:color="auto" w:fill="auto"/>
        <w:bidi w:val="0"/>
        <w:spacing w:before="0" w:after="380" w:line="240" w:lineRule="auto"/>
        <w:ind w:left="0" w:right="0" w:firstLine="0"/>
        <w:jc w:val="left"/>
      </w:pPr>
      <w:bookmarkStart w:id="180" w:name="bookmark180"/>
      <w:bookmarkStart w:id="181" w:name="bookmark181"/>
      <w:bookmarkStart w:id="182" w:name="bookmark182"/>
      <w:bookmarkStart w:id="183" w:name="bookmark183"/>
      <w:r>
        <w:rPr>
          <w:color w:val="000000"/>
          <w:spacing w:val="0"/>
          <w:w w:val="100"/>
          <w:position w:val="0"/>
        </w:rPr>
        <w:t>八</w:t>
      </w:r>
      <w:bookmarkEnd w:id="182"/>
      <w:r>
        <w:rPr>
          <w:color w:val="000000"/>
          <w:spacing w:val="0"/>
          <w:w w:val="100"/>
          <w:position w:val="0"/>
        </w:rPr>
        <w:t>、重大资产和股权出售</w:t>
      </w:r>
      <w:bookmarkEnd w:id="180"/>
      <w:bookmarkEnd w:id="181"/>
      <w:bookmarkEnd w:id="183"/>
    </w:p>
    <w:p>
      <w:pPr>
        <w:pStyle w:val="Style34"/>
        <w:keepNext/>
        <w:keepLines/>
        <w:widowControl w:val="0"/>
        <w:shd w:val="clear" w:color="auto" w:fill="auto"/>
        <w:bidi w:val="0"/>
        <w:spacing w:before="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1</w:t>
      </w:r>
      <w:bookmarkEnd w:id="186"/>
      <w:r>
        <w:rPr>
          <w:color w:val="000000"/>
          <w:spacing w:val="0"/>
          <w:w w:val="100"/>
          <w:position w:val="0"/>
        </w:rPr>
        <w:t>、出售重大资产情况</w:t>
      </w:r>
      <w:bookmarkEnd w:id="184"/>
      <w:bookmarkEnd w:id="185"/>
      <w:bookmarkEnd w:id="187"/>
    </w:p>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w:t>
      </w:r>
      <w:r>
        <w:rPr>
          <w:color w:val="000000"/>
          <w:spacing w:val="0"/>
          <w:w w:val="100"/>
          <w:position w:val="0"/>
        </w:rPr>
        <w:t>适用”不适用</w:t>
      </w:r>
    </w:p>
    <w:tbl>
      <w:tblPr>
        <w:tblOverlap w:val="never"/>
        <w:jc w:val="center"/>
        <w:tblLayout w:type="fixed"/>
      </w:tblPr>
      <w:tblGrid>
        <w:gridCol w:w="643"/>
        <w:gridCol w:w="638"/>
        <w:gridCol w:w="638"/>
        <w:gridCol w:w="634"/>
        <w:gridCol w:w="643"/>
        <w:gridCol w:w="634"/>
        <w:gridCol w:w="638"/>
        <w:gridCol w:w="643"/>
        <w:gridCol w:w="638"/>
        <w:gridCol w:w="638"/>
        <w:gridCol w:w="638"/>
        <w:gridCol w:w="638"/>
        <w:gridCol w:w="638"/>
        <w:gridCol w:w="638"/>
        <w:gridCol w:w="648"/>
      </w:tblGrid>
      <w:tr>
        <w:trPr>
          <w:trHeight w:val="5410"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交易</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对方</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被出</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售资</w:t>
            </w:r>
          </w:p>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出售 日</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价格</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（万</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11" w:lineRule="exact"/>
              <w:ind w:left="140" w:right="0" w:firstLine="0"/>
              <w:jc w:val="both"/>
            </w:pPr>
            <w:r>
              <w:rPr>
                <w:color w:val="000000"/>
                <w:spacing w:val="0"/>
                <w:w w:val="100"/>
                <w:position w:val="0"/>
              </w:rPr>
              <w:t>本期 初起 至出 售日 该资 产为 上市 公司 贡献 的净 利润 （万</w:t>
            </w:r>
          </w:p>
          <w:p>
            <w:pPr>
              <w:pStyle w:val="Style15"/>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120" w:line="312" w:lineRule="exact"/>
              <w:ind w:left="0" w:right="0" w:firstLine="140"/>
              <w:jc w:val="left"/>
            </w:pPr>
            <w:r>
              <w:rPr>
                <w:color w:val="000000"/>
                <w:spacing w:val="0"/>
                <w:w w:val="100"/>
                <w:position w:val="0"/>
              </w:rPr>
              <w:t>出售 对公 司的 影响 （注</w:t>
            </w:r>
          </w:p>
          <w:p>
            <w:pPr>
              <w:pStyle w:val="Style15"/>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11" w:lineRule="exact"/>
              <w:ind w:left="140" w:right="0" w:firstLine="0"/>
              <w:jc w:val="both"/>
            </w:pPr>
            <w:r>
              <w:rPr>
                <w:color w:val="000000"/>
                <w:spacing w:val="0"/>
                <w:w w:val="100"/>
                <w:position w:val="0"/>
              </w:rPr>
              <w:t>资产 出售 为上 市公 司贡 献的 净利 润占 净利 润总 额的 比例</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10" w:lineRule="exact"/>
              <w:ind w:left="140" w:right="0" w:firstLine="0"/>
              <w:jc w:val="left"/>
            </w:pPr>
            <w:r>
              <w:rPr>
                <w:color w:val="000000"/>
                <w:spacing w:val="0"/>
                <w:w w:val="100"/>
                <w:position w:val="0"/>
              </w:rPr>
              <w:t>资产 出售 定价 原则</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为关 联交 易</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与交 易对 方的 关联 关系 （适 用关 联交 易情 形）</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所涉 及的 资产 产权 是否 已全 部过 户</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所涉 及的 债权 债务 是否 已全 部转 移</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是否 按计 划如 期实 施， 如未 按计 划实 施， 应当 说明 原因 及公 司已 采取 的措 施</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披露</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披露</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索引</w:t>
            </w:r>
          </w:p>
        </w:tc>
      </w:tr>
    </w:tbl>
    <w:p>
      <w:pPr>
        <w:spacing w:lineRule="exact" w:line="1"/>
        <w:rPr>
          <w:sz w:val="2"/>
          <w:szCs w:val="2"/>
        </w:rPr>
      </w:pPr>
      <w:r>
        <w:br w:type="page"/>
      </w:r>
    </w:p>
    <w:tbl>
      <w:tblPr>
        <w:tblOverlap w:val="never"/>
        <w:jc w:val="center"/>
        <w:tblLayout w:type="fixed"/>
      </w:tblPr>
      <w:tblGrid>
        <w:gridCol w:w="643"/>
        <w:gridCol w:w="638"/>
        <w:gridCol w:w="638"/>
        <w:gridCol w:w="634"/>
        <w:gridCol w:w="643"/>
        <w:gridCol w:w="634"/>
        <w:gridCol w:w="638"/>
        <w:gridCol w:w="643"/>
        <w:gridCol w:w="638"/>
        <w:gridCol w:w="638"/>
        <w:gridCol w:w="638"/>
        <w:gridCol w:w="638"/>
        <w:gridCol w:w="638"/>
        <w:gridCol w:w="638"/>
        <w:gridCol w:w="648"/>
      </w:tblGrid>
      <w:tr>
        <w:trPr>
          <w:trHeight w:val="4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40" w:line="305"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、适用于报告期内发生及以前期间发生但持续到报告期的出售资产的情形。</w:t>
      </w:r>
    </w:p>
    <w:p>
      <w:pPr>
        <w:pStyle w:val="Style25"/>
        <w:keepNext w:val="0"/>
        <w:keepLines w:val="0"/>
        <w:widowControl w:val="0"/>
        <w:shd w:val="clear" w:color="auto" w:fill="auto"/>
        <w:tabs>
          <w:tab w:pos="354" w:val="left"/>
        </w:tabs>
        <w:bidi w:val="0"/>
        <w:spacing w:before="0" w:after="40" w:line="305" w:lineRule="exact"/>
        <w:ind w:left="0" w:right="0" w:firstLine="0"/>
        <w:jc w:val="both"/>
      </w:pPr>
      <w:bookmarkStart w:id="188" w:name="bookmark188"/>
      <w:r>
        <w:rPr>
          <w:rFonts w:ascii="Times New Roman" w:eastAsia="Times New Roman" w:hAnsi="Times New Roman" w:cs="Times New Roman"/>
          <w:color w:val="000000"/>
          <w:spacing w:val="0"/>
          <w:w w:val="100"/>
          <w:position w:val="0"/>
          <w:sz w:val="18"/>
          <w:szCs w:val="18"/>
        </w:rPr>
        <w:t>2</w:t>
      </w:r>
      <w:bookmarkEnd w:id="188"/>
      <w:r>
        <w:rPr>
          <w:color w:val="000000"/>
          <w:spacing w:val="0"/>
          <w:w w:val="100"/>
          <w:position w:val="0"/>
        </w:rPr>
        <w:t>、</w:t>
        <w:tab/>
        <w:t>“所涉及的资产产权是否已全部过户”和“所涉及的债权债务是否已全部转移”应填列截止本报告披露日的情况。</w:t>
      </w:r>
    </w:p>
    <w:p>
      <w:pPr>
        <w:pStyle w:val="Style25"/>
        <w:keepNext w:val="0"/>
        <w:keepLines w:val="0"/>
        <w:widowControl w:val="0"/>
        <w:shd w:val="clear" w:color="auto" w:fill="auto"/>
        <w:tabs>
          <w:tab w:pos="354" w:val="left"/>
        </w:tabs>
        <w:bidi w:val="0"/>
        <w:spacing w:before="0" w:after="40" w:line="305" w:lineRule="exact"/>
        <w:ind w:left="0" w:right="0" w:firstLine="0"/>
        <w:jc w:val="both"/>
      </w:pPr>
      <w:bookmarkStart w:id="189" w:name="bookmark189"/>
      <w:r>
        <w:rPr>
          <w:rFonts w:ascii="Times New Roman" w:eastAsia="Times New Roman" w:hAnsi="Times New Roman" w:cs="Times New Roman"/>
          <w:color w:val="000000"/>
          <w:spacing w:val="0"/>
          <w:w w:val="100"/>
          <w:position w:val="0"/>
          <w:sz w:val="18"/>
          <w:szCs w:val="18"/>
        </w:rPr>
        <w:t>3</w:t>
      </w:r>
      <w:bookmarkEnd w:id="189"/>
      <w:r>
        <w:rPr>
          <w:color w:val="000000"/>
          <w:spacing w:val="0"/>
          <w:w w:val="100"/>
          <w:position w:val="0"/>
        </w:rPr>
        <w:t>、</w:t>
        <w:tab/>
        <w:t>出售事项对公司业务连续性、管理层稳定性的影响，对报告期财务状况和经营成果的影响。</w:t>
      </w:r>
    </w:p>
    <w:p>
      <w:pPr>
        <w:pStyle w:val="Style25"/>
        <w:keepNext w:val="0"/>
        <w:keepLines w:val="0"/>
        <w:widowControl w:val="0"/>
        <w:shd w:val="clear" w:color="auto" w:fill="auto"/>
        <w:bidi w:val="0"/>
        <w:spacing w:before="0" w:after="40" w:line="305" w:lineRule="exact"/>
        <w:ind w:left="0" w:right="0" w:firstLine="0"/>
        <w:jc w:val="both"/>
      </w:pPr>
      <w:bookmarkStart w:id="190" w:name="bookmark190"/>
      <w:r>
        <w:rPr>
          <w:rFonts w:ascii="Times New Roman" w:eastAsia="Times New Roman" w:hAnsi="Times New Roman" w:cs="Times New Roman"/>
          <w:color w:val="000000"/>
          <w:spacing w:val="0"/>
          <w:w w:val="100"/>
          <w:position w:val="0"/>
          <w:sz w:val="18"/>
          <w:szCs w:val="18"/>
        </w:rPr>
        <w:t>4</w:t>
      </w:r>
      <w:bookmarkEnd w:id="190"/>
      <w:r>
        <w:rPr>
          <w:color w:val="000000"/>
          <w:spacing w:val="0"/>
          <w:w w:val="100"/>
          <w:position w:val="0"/>
        </w:rPr>
        <w:t>、 如公司出售资产事项已在临时报告披露且后续实施无变化的，仅需披露该事项概述，并提供临时报告披露网站的相关查 询索引。披露索引可以披露公告的编号、公告名称、公告披露的网站名称。如果在本表中填写了未达到临时披露标准的出售 资产事项，请在披露日期和披露索引处填写“不适用”。</w:t>
      </w:r>
    </w:p>
    <w:p>
      <w:pPr>
        <w:pStyle w:val="Style25"/>
        <w:keepNext w:val="0"/>
        <w:keepLines w:val="0"/>
        <w:widowControl w:val="0"/>
        <w:shd w:val="clear" w:color="auto" w:fill="auto"/>
        <w:bidi w:val="0"/>
        <w:spacing w:before="0" w:after="360" w:line="305" w:lineRule="exact"/>
        <w:ind w:left="0" w:right="0" w:firstLine="0"/>
        <w:jc w:val="both"/>
      </w:pPr>
      <w:r>
        <w:rPr>
          <w:color w:val="000000"/>
          <w:spacing w:val="0"/>
          <w:w w:val="100"/>
          <w:position w:val="0"/>
        </w:rPr>
        <w:t>公司报告期未出售重大资产。</w:t>
      </w:r>
    </w:p>
    <w:p>
      <w:pPr>
        <w:pStyle w:val="Style34"/>
        <w:keepNext/>
        <w:keepLines/>
        <w:widowControl w:val="0"/>
        <w:shd w:val="clear" w:color="auto" w:fill="auto"/>
        <w:bidi w:val="0"/>
        <w:spacing w:before="0" w:after="360" w:line="240" w:lineRule="auto"/>
        <w:ind w:left="0" w:right="0" w:firstLine="0"/>
        <w:jc w:val="both"/>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2</w:t>
      </w:r>
      <w:bookmarkEnd w:id="193"/>
      <w:r>
        <w:rPr>
          <w:color w:val="000000"/>
          <w:spacing w:val="0"/>
          <w:w w:val="100"/>
          <w:position w:val="0"/>
        </w:rPr>
        <w:t>、出售重大股权情况</w:t>
      </w:r>
      <w:bookmarkEnd w:id="191"/>
      <w:bookmarkEnd w:id="192"/>
      <w:bookmarkEnd w:id="194"/>
    </w:p>
    <w:p>
      <w:pPr>
        <w:pStyle w:val="Style32"/>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2616"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w:t>
            </w:r>
          </w:p>
        </w:tc>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被出</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售股</w:t>
            </w:r>
          </w:p>
        </w:tc>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w:t>
            </w:r>
          </w:p>
        </w:tc>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交易</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价格</w:t>
            </w:r>
          </w:p>
        </w:tc>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310" w:lineRule="exact"/>
              <w:ind w:left="160" w:right="0" w:firstLine="0"/>
              <w:jc w:val="both"/>
            </w:pPr>
            <w:r>
              <w:rPr>
                <w:color w:val="000000"/>
                <w:spacing w:val="0"/>
                <w:w w:val="100"/>
                <w:position w:val="0"/>
              </w:rPr>
              <w:t>本期 初起 至出 售日 该股 权为 上市</w:t>
            </w:r>
          </w:p>
        </w:tc>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出售</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w:t>
            </w:r>
          </w:p>
        </w:tc>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311" w:lineRule="exact"/>
              <w:ind w:left="0" w:right="0" w:firstLine="140"/>
              <w:jc w:val="both"/>
            </w:pPr>
            <w:r>
              <w:rPr>
                <w:color w:val="000000"/>
                <w:spacing w:val="0"/>
                <w:w w:val="100"/>
                <w:position w:val="0"/>
              </w:rPr>
              <w:t>股权 出售 为上 市公 司贡 献的</w:t>
            </w:r>
          </w:p>
        </w:tc>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 出售</w:t>
            </w:r>
          </w:p>
        </w:tc>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为关</w:t>
            </w:r>
          </w:p>
        </w:tc>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与交</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易对</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方的</w:t>
            </w:r>
          </w:p>
        </w:tc>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所涉 及的 股权 是否</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按计 划如 期实 施，如 未按 计划 实施，</w:t>
            </w:r>
          </w:p>
        </w:tc>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w:t>
            </w:r>
          </w:p>
        </w:tc>
        <w:tc>
          <w:tcPr>
            <w:tcBorders>
              <w:top w:val="single" w:sz="4"/>
              <w:left w:val="single" w:sz="4"/>
              <w:righ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w:t>
            </w:r>
          </w:p>
        </w:tc>
      </w:tr>
      <w:tr>
        <w:trPr>
          <w:trHeight w:val="1488" w:hRule="exact"/>
        </w:trPr>
        <w:tc>
          <w:tcPr>
            <w:tcBorders>
              <w:left w:val="single" w:sz="4"/>
            </w:tcBorders>
            <w:shd w:val="clear" w:color="auto" w:fill="D3D3D3"/>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w:t>
            </w:r>
          </w:p>
        </w:tc>
        <w:tc>
          <w:tcPr>
            <w:tcBorders>
              <w:left w:val="single" w:sz="4"/>
            </w:tcBorders>
            <w:shd w:val="clear" w:color="auto" w:fill="D3D3D3"/>
            <w:vAlign w:val="top"/>
          </w:tcPr>
          <w:p>
            <w:pPr>
              <w:pStyle w:val="Style15"/>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权</w:t>
            </w:r>
          </w:p>
        </w:tc>
        <w:tc>
          <w:tcPr>
            <w:tcBorders>
              <w:left w:val="single" w:sz="4"/>
            </w:tcBorders>
            <w:shd w:val="clear" w:color="auto" w:fill="D3D3D3"/>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left w:val="single" w:sz="4"/>
            </w:tcBorders>
            <w:shd w:val="clear" w:color="auto" w:fill="D3D3D3"/>
            <w:vAlign w:val="top"/>
          </w:tcPr>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（万</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vMerge w:val="restart"/>
            <w:tcBorders>
              <w:left w:val="single" w:sz="4"/>
            </w:tcBorders>
            <w:shd w:val="clear" w:color="auto" w:fill="D3D3D3"/>
            <w:vAlign w:val="center"/>
          </w:tcPr>
          <w:p>
            <w:pPr>
              <w:pStyle w:val="Style15"/>
              <w:keepNext w:val="0"/>
              <w:keepLines w:val="0"/>
              <w:widowControl w:val="0"/>
              <w:shd w:val="clear" w:color="auto" w:fill="auto"/>
              <w:bidi w:val="0"/>
              <w:spacing w:before="0" w:after="0" w:line="313" w:lineRule="exact"/>
              <w:ind w:left="160" w:right="0" w:firstLine="0"/>
              <w:jc w:val="both"/>
            </w:pPr>
            <w:r>
              <w:rPr>
                <w:color w:val="000000"/>
                <w:spacing w:val="0"/>
                <w:w w:val="100"/>
                <w:position w:val="0"/>
              </w:rPr>
              <w:t>公司 贡献 的净 利润 （万 元）</w:t>
            </w:r>
          </w:p>
        </w:tc>
        <w:tc>
          <w:tcPr>
            <w:tcBorders>
              <w:left w:val="single" w:sz="4"/>
            </w:tcBorders>
            <w:shd w:val="clear" w:color="auto" w:fill="D3D3D3"/>
            <w:vAlign w:val="top"/>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司的</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w:t>
            </w:r>
          </w:p>
        </w:tc>
        <w:tc>
          <w:tcPr>
            <w:tcBorders>
              <w:left w:val="single" w:sz="4"/>
            </w:tcBorders>
            <w:shd w:val="clear" w:color="auto" w:fill="D3D3D3"/>
            <w:vAlign w:val="top"/>
          </w:tcPr>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净利</w:t>
            </w:r>
          </w:p>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润占</w:t>
            </w:r>
          </w:p>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净利</w:t>
            </w:r>
          </w:p>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润总</w:t>
            </w:r>
          </w:p>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额的</w:t>
            </w:r>
          </w:p>
        </w:tc>
        <w:tc>
          <w:tcPr>
            <w:tcBorders>
              <w:left w:val="single" w:sz="4"/>
            </w:tcBorders>
            <w:shd w:val="clear" w:color="auto" w:fill="D3D3D3"/>
            <w:vAlign w:val="top"/>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定价</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原则</w:t>
            </w:r>
          </w:p>
        </w:tc>
        <w:tc>
          <w:tcPr>
            <w:tcBorders>
              <w:left w:val="single" w:sz="4"/>
            </w:tcBorders>
            <w:shd w:val="clear" w:color="auto" w:fill="D3D3D3"/>
            <w:vAlign w:val="top"/>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联交 易</w:t>
            </w:r>
          </w:p>
        </w:tc>
        <w:tc>
          <w:tcPr>
            <w:tcBorders>
              <w:left w:val="single" w:sz="4"/>
            </w:tcBorders>
            <w:shd w:val="clear" w:color="auto" w:fill="D3D3D3"/>
            <w:vAlign w:val="top"/>
          </w:tcPr>
          <w:p>
            <w:pPr>
              <w:pStyle w:val="Style15"/>
              <w:keepNext w:val="0"/>
              <w:keepLines w:val="0"/>
              <w:widowControl w:val="0"/>
              <w:shd w:val="clear" w:color="auto" w:fill="auto"/>
              <w:bidi w:val="0"/>
              <w:spacing w:before="140" w:after="100" w:line="240" w:lineRule="auto"/>
              <w:ind w:left="0" w:right="0" w:firstLine="0"/>
              <w:jc w:val="left"/>
            </w:pPr>
            <w:r>
              <w:rPr>
                <w:color w:val="000000"/>
                <w:spacing w:val="0"/>
                <w:w w:val="100"/>
                <w:position w:val="0"/>
              </w:rPr>
              <w:t>关联</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关系</w:t>
            </w:r>
          </w:p>
        </w:tc>
        <w:tc>
          <w:tcPr>
            <w:tcBorders>
              <w:left w:val="single" w:sz="4"/>
            </w:tcBorders>
            <w:shd w:val="clear" w:color="auto" w:fill="D3D3D3"/>
            <w:vAlign w:val="top"/>
          </w:tcPr>
          <w:p>
            <w:pPr>
              <w:pStyle w:val="Style15"/>
              <w:keepNext w:val="0"/>
              <w:keepLines w:val="0"/>
              <w:widowControl w:val="0"/>
              <w:shd w:val="clear" w:color="auto" w:fill="auto"/>
              <w:bidi w:val="0"/>
              <w:spacing w:before="140" w:after="120" w:line="240" w:lineRule="auto"/>
              <w:ind w:left="0" w:right="0" w:firstLine="0"/>
              <w:jc w:val="center"/>
            </w:pPr>
            <w:r>
              <w:rPr>
                <w:color w:val="000000"/>
                <w:spacing w:val="0"/>
                <w:w w:val="100"/>
                <w:position w:val="0"/>
              </w:rPr>
              <w:t>已全</w:t>
            </w:r>
          </w:p>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部过</w:t>
            </w:r>
          </w:p>
          <w:p>
            <w:pPr>
              <w:pStyle w:val="Style15"/>
              <w:keepNext w:val="0"/>
              <w:keepLines w:val="0"/>
              <w:widowControl w:val="0"/>
              <w:shd w:val="clear" w:color="auto" w:fill="auto"/>
              <w:bidi w:val="0"/>
              <w:spacing w:before="0" w:after="120" w:line="240" w:lineRule="auto"/>
              <w:ind w:left="0" w:right="0" w:firstLine="240"/>
              <w:jc w:val="left"/>
            </w:pPr>
            <w:r>
              <w:rPr>
                <w:color w:val="000000"/>
                <w:spacing w:val="0"/>
                <w:w w:val="100"/>
                <w:position w:val="0"/>
              </w:rPr>
              <w:t>户</w:t>
            </w:r>
          </w:p>
        </w:tc>
        <w:tc>
          <w:tcPr>
            <w:tcBorders>
              <w:left w:val="single" w:sz="4"/>
            </w:tcBorders>
            <w:shd w:val="clear" w:color="auto" w:fill="D3D3D3"/>
            <w:vAlign w:val="top"/>
          </w:tcPr>
          <w:p>
            <w:pPr>
              <w:pStyle w:val="Style15"/>
              <w:keepNext w:val="0"/>
              <w:keepLines w:val="0"/>
              <w:widowControl w:val="0"/>
              <w:shd w:val="clear" w:color="auto" w:fill="auto"/>
              <w:bidi w:val="0"/>
              <w:spacing w:before="0" w:after="0" w:line="310" w:lineRule="exact"/>
              <w:ind w:left="0" w:right="0" w:firstLine="140"/>
              <w:jc w:val="both"/>
            </w:pPr>
            <w:r>
              <w:rPr>
                <w:color w:val="000000"/>
                <w:spacing w:val="0"/>
                <w:w w:val="100"/>
                <w:position w:val="0"/>
              </w:rPr>
              <w:t>应当 说明 原因 及公 司已</w:t>
            </w:r>
          </w:p>
        </w:tc>
        <w:tc>
          <w:tcPr>
            <w:tcBorders>
              <w:left w:val="single" w:sz="4"/>
            </w:tcBorders>
            <w:shd w:val="clear" w:color="auto" w:fill="D3D3D3"/>
            <w:vAlign w:val="top"/>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日期</w:t>
            </w:r>
          </w:p>
        </w:tc>
        <w:tc>
          <w:tcPr>
            <w:tcBorders>
              <w:left w:val="single" w:sz="4"/>
              <w:right w:val="single" w:sz="4"/>
            </w:tcBorders>
            <w:shd w:val="clear" w:color="auto" w:fill="D3D3D3"/>
            <w:vAlign w:val="top"/>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索引</w:t>
            </w:r>
          </w:p>
        </w:tc>
      </w:tr>
      <w:tr>
        <w:trPr>
          <w:trHeight w:val="62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采取</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的措</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6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施</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68" w:hRule="exact"/>
        </w:trPr>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于减 少上 市公 司亏 损、降 低上 市公 司经 营风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以经</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永正</w:t>
            </w: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三品</w:t>
            </w: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已按</w:t>
            </w: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w:t>
            </w:r>
          </w:p>
        </w:tc>
      </w:tr>
      <w:tr>
        <w:trPr>
          <w:trHeight w:val="624" w:hRule="exact"/>
        </w:trPr>
        <w:tc>
          <w:tcPr>
            <w:tcBorders>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金咨</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询有</w:t>
            </w:r>
          </w:p>
        </w:tc>
        <w:tc>
          <w:tcPr>
            <w:tcBorders>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农业</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w:t>
            </w:r>
          </w:p>
        </w:tc>
        <w:tc>
          <w:tcPr>
            <w:tcBorders>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4,214.</w:t>
            </w:r>
          </w:p>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c>
          <w:tcPr>
            <w:tcBorders>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数额</w:t>
            </w: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380" w:firstLine="0"/>
              <w:jc w:val="right"/>
            </w:pPr>
            <w:r>
              <w:rPr>
                <w:color w:val="000000"/>
                <w:spacing w:val="0"/>
                <w:w w:val="100"/>
                <w:position w:val="0"/>
              </w:rPr>
              <w:t>无</w:t>
            </w: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计划</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如期</w:t>
            </w:r>
          </w:p>
        </w:tc>
        <w:tc>
          <w:tcPr>
            <w:tcBorders>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p>
        </w:tc>
        <w:tc>
          <w:tcPr>
            <w:tcBorders>
              <w:left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编号：</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r>
      <w:tr>
        <w:trPr>
          <w:trHeight w:val="1109" w:hRule="exact"/>
        </w:trPr>
        <w:tc>
          <w:tcPr>
            <w:tcBorders>
              <w:left w:val="single" w:sz="4"/>
            </w:tcBorders>
            <w:shd w:val="clear" w:color="auto" w:fill="FFFFFF"/>
            <w:vAlign w:val="top"/>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 公司</w:t>
            </w:r>
          </w:p>
        </w:tc>
        <w:tc>
          <w:tcPr>
            <w:tcBorders>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为转</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让价</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w:t>
            </w:r>
          </w:p>
        </w:tc>
        <w:tc>
          <w:tcPr>
            <w:tcBorders>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险，提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升公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司整</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1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绩水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于减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少上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vMerge w:val="restart"/>
            <w:tcBorders>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 汉鼎 科创 信息 咨询 有限 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盛世</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司亏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金地</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损、降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已按</w:t>
            </w: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w:t>
            </w:r>
          </w:p>
        </w:tc>
      </w:tr>
      <w:tr>
        <w:trPr>
          <w:trHeight w:val="624" w:hRule="exact"/>
        </w:trPr>
        <w:tc>
          <w:tcPr>
            <w:tcBorders>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房地</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产评</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3,584.</w:t>
            </w:r>
          </w:p>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-204.2</w:t>
            </w:r>
          </w:p>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低上</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市公</w:t>
            </w:r>
          </w:p>
        </w:tc>
        <w:tc>
          <w:tcPr>
            <w:tcBorders>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日至</w:t>
            </w: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计划</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如期</w:t>
            </w:r>
          </w:p>
        </w:tc>
        <w:tc>
          <w:tcPr>
            <w:tcBorders>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p>
        </w:tc>
        <w:tc>
          <w:tcPr>
            <w:tcBorders>
              <w:left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编号：</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r>
      <w:tr>
        <w:trPr>
          <w:trHeight w:val="624" w:hRule="exact"/>
        </w:trPr>
        <w:tc>
          <w:tcPr>
            <w:tcBorders>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估有</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司经</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w:t>
            </w:r>
          </w:p>
        </w:tc>
        <w:tc>
          <w:tcPr>
            <w:tcBorders>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067</w:t>
            </w:r>
          </w:p>
        </w:tc>
      </w:tr>
      <w:tr>
        <w:trPr>
          <w:trHeight w:val="317" w:hRule="exact"/>
        </w:trPr>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险，提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升公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方资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司整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绩水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息为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、适用于报告期内发生及以前期间发生但持续到报告期的出售股权的情形。</w:t>
      </w:r>
    </w:p>
    <w:p>
      <w:pPr>
        <w:pStyle w:val="Style25"/>
        <w:keepNext w:val="0"/>
        <w:keepLines w:val="0"/>
        <w:widowControl w:val="0"/>
        <w:shd w:val="clear" w:color="auto" w:fill="auto"/>
        <w:tabs>
          <w:tab w:pos="354" w:val="left"/>
        </w:tabs>
        <w:bidi w:val="0"/>
        <w:spacing w:before="0" w:after="140" w:line="240" w:lineRule="auto"/>
        <w:ind w:left="0" w:right="0" w:firstLine="0"/>
        <w:jc w:val="left"/>
      </w:pPr>
      <w:bookmarkStart w:id="195" w:name="bookmark195"/>
      <w:r>
        <w:rPr>
          <w:rFonts w:ascii="Times New Roman" w:eastAsia="Times New Roman" w:hAnsi="Times New Roman" w:cs="Times New Roman"/>
          <w:color w:val="000000"/>
          <w:spacing w:val="0"/>
          <w:w w:val="100"/>
          <w:position w:val="0"/>
          <w:sz w:val="18"/>
          <w:szCs w:val="18"/>
        </w:rPr>
        <w:t>2</w:t>
      </w:r>
      <w:bookmarkEnd w:id="195"/>
      <w:r>
        <w:rPr>
          <w:color w:val="000000"/>
          <w:spacing w:val="0"/>
          <w:w w:val="100"/>
          <w:position w:val="0"/>
        </w:rPr>
        <w:t>、</w:t>
        <w:tab/>
        <w:t>“所涉及的股权是否已全部过户”应填列截止本报告披露日的情况。</w:t>
      </w:r>
    </w:p>
    <w:p>
      <w:pPr>
        <w:pStyle w:val="Style25"/>
        <w:keepNext w:val="0"/>
        <w:keepLines w:val="0"/>
        <w:widowControl w:val="0"/>
        <w:shd w:val="clear" w:color="auto" w:fill="auto"/>
        <w:tabs>
          <w:tab w:pos="354" w:val="left"/>
        </w:tabs>
        <w:bidi w:val="0"/>
        <w:spacing w:before="0" w:after="360" w:line="240" w:lineRule="auto"/>
        <w:ind w:left="0" w:right="0" w:firstLine="0"/>
        <w:jc w:val="left"/>
      </w:pPr>
      <w:bookmarkStart w:id="196" w:name="bookmark196"/>
      <w:r>
        <w:rPr>
          <w:rFonts w:ascii="Times New Roman" w:eastAsia="Times New Roman" w:hAnsi="Times New Roman" w:cs="Times New Roman"/>
          <w:color w:val="000000"/>
          <w:spacing w:val="0"/>
          <w:w w:val="100"/>
          <w:position w:val="0"/>
          <w:sz w:val="18"/>
          <w:szCs w:val="18"/>
        </w:rPr>
        <w:t>3</w:t>
      </w:r>
      <w:bookmarkEnd w:id="196"/>
      <w:r>
        <w:rPr>
          <w:color w:val="000000"/>
          <w:spacing w:val="0"/>
          <w:w w:val="100"/>
          <w:position w:val="0"/>
        </w:rPr>
        <w:t>、</w:t>
        <w:tab/>
        <w:t>出售事项对公司业务连续性、管理层稳定性的影响，对报告期财务状况和经营成果的影响。</w:t>
      </w:r>
    </w:p>
    <w:p>
      <w:pPr>
        <w:pStyle w:val="Style29"/>
        <w:keepNext/>
        <w:keepLines/>
        <w:widowControl w:val="0"/>
        <w:shd w:val="clear" w:color="auto" w:fill="auto"/>
        <w:bidi w:val="0"/>
        <w:spacing w:before="0" w:after="360" w:line="240" w:lineRule="auto"/>
        <w:ind w:left="0" w:right="0" w:firstLine="0"/>
        <w:jc w:val="left"/>
      </w:pPr>
      <w:bookmarkStart w:id="197" w:name="bookmark197"/>
      <w:bookmarkStart w:id="198" w:name="bookmark198"/>
      <w:bookmarkStart w:id="199" w:name="bookmark199"/>
      <w:bookmarkStart w:id="200" w:name="bookmark200"/>
      <w:r>
        <w:rPr>
          <w:color w:val="000000"/>
          <w:spacing w:val="0"/>
          <w:w w:val="100"/>
          <w:position w:val="0"/>
        </w:rPr>
        <w:t>九</w:t>
      </w:r>
      <w:bookmarkEnd w:id="199"/>
      <w:r>
        <w:rPr>
          <w:color w:val="000000"/>
          <w:spacing w:val="0"/>
          <w:w w:val="100"/>
          <w:position w:val="0"/>
        </w:rPr>
        <w:t>、主要控股参股公司分析</w:t>
      </w:r>
      <w:bookmarkEnd w:id="197"/>
      <w:bookmarkEnd w:id="198"/>
      <w:bookmarkEnd w:id="200"/>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60" w:line="240" w:lineRule="auto"/>
              <w:ind w:left="0" w:right="0" w:firstLine="0"/>
              <w:jc w:val="left"/>
            </w:pPr>
            <w:r>
              <w:rPr>
                <w:color w:val="000000"/>
                <w:spacing w:val="0"/>
                <w:w w:val="100"/>
                <w:position w:val="0"/>
              </w:rPr>
              <w:t>苏州喝好</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酒酒业有</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商品流通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24,410,833</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4,380,422.</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27,736,376</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5,477,668.</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4,080,422.</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r>
      <w:tr>
        <w:trPr>
          <w:trHeight w:val="1037"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汕头市童</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乐乐玩具</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商品流通 及租赁</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108,499,95</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25,147,383</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5,399,877.</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-5,037,131.</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-3,837,458.</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报告期内取得和处置子公司的情况</w:t>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西藏三品农业科技有限公司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北京天地三品农业科技有限公司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北京安则安科技有限公司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成都中环生态大数据有限公司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杭州九连环科技合伙企业（有限合伙）</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北京科创星河科技中心（有限合伙）</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北京九连环融合科技有限公司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北京汉鼎科创信息咨询有限公司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北京科创领航鲸科技有限公司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北京三督科技有限公司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北京伍继科技有限公司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黑匣子数据科技（江苏）有限公司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金中环数据科技（江苏）有限公司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北京科创梦工场科技有限公司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南京梦工场科技有限公司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青岛西虹视科技有限公司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重庆哈十智能科技有限公司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苏州喝好酒酒业有限公司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新增酒类销售业务</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苏州达鑫芯片科技有限公司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1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苏州益生万物电子科技有限公司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bl>
    <w:p>
      <w:pPr>
        <w:widowControl w:val="0"/>
        <w:spacing w:after="659" w:line="1" w:lineRule="exact"/>
      </w:pPr>
    </w:p>
    <w:p>
      <w:pPr>
        <w:pStyle w:val="Style29"/>
        <w:keepNext/>
        <w:keepLines/>
        <w:widowControl w:val="0"/>
        <w:shd w:val="clear" w:color="auto" w:fill="auto"/>
        <w:bidi w:val="0"/>
        <w:spacing w:before="0" w:after="260" w:line="240" w:lineRule="auto"/>
        <w:ind w:left="0" w:right="0" w:firstLine="0"/>
        <w:jc w:val="left"/>
      </w:pPr>
      <w:bookmarkStart w:id="201" w:name="bookmark201"/>
      <w:bookmarkStart w:id="202" w:name="bookmark202"/>
      <w:bookmarkStart w:id="203" w:name="bookmark203"/>
      <w:r>
        <w:rPr>
          <w:color w:val="000000"/>
          <w:spacing w:val="0"/>
          <w:w w:val="100"/>
          <w:position w:val="0"/>
        </w:rPr>
        <w:t>十、公司控制的结构化主体情况</w:t>
      </w:r>
      <w:bookmarkEnd w:id="201"/>
      <w:bookmarkEnd w:id="202"/>
      <w:bookmarkEnd w:id="203"/>
    </w:p>
    <w:p>
      <w:pPr>
        <w:pStyle w:val="Style25"/>
        <w:keepNext w:val="0"/>
        <w:keepLines w:val="0"/>
        <w:widowControl w:val="0"/>
        <w:shd w:val="clear" w:color="auto" w:fill="auto"/>
        <w:bidi w:val="0"/>
        <w:spacing w:before="0" w:after="380" w:line="314" w:lineRule="exact"/>
        <w:ind w:left="0" w:right="0" w:firstLine="0"/>
        <w:jc w:val="both"/>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380" w:line="240" w:lineRule="auto"/>
        <w:ind w:left="0" w:right="0" w:firstLine="0"/>
        <w:jc w:val="both"/>
      </w:pPr>
      <w:bookmarkStart w:id="204" w:name="bookmark204"/>
      <w:bookmarkStart w:id="205" w:name="bookmark205"/>
      <w:bookmarkStart w:id="206" w:name="bookmark206"/>
      <w:r>
        <w:rPr>
          <w:color w:val="000000"/>
          <w:spacing w:val="0"/>
          <w:w w:val="100"/>
          <w:position w:val="0"/>
        </w:rPr>
        <w:t>十一、公司未来发展的展望</w:t>
      </w:r>
      <w:bookmarkEnd w:id="204"/>
      <w:bookmarkEnd w:id="205"/>
      <w:bookmarkEnd w:id="206"/>
    </w:p>
    <w:p>
      <w:pPr>
        <w:pStyle w:val="Style18"/>
        <w:keepNext w:val="0"/>
        <w:keepLines w:val="0"/>
        <w:widowControl w:val="0"/>
        <w:shd w:val="clear" w:color="auto" w:fill="auto"/>
        <w:tabs>
          <w:tab w:pos="1098" w:val="left"/>
        </w:tabs>
        <w:bidi w:val="0"/>
        <w:spacing w:before="0" w:after="0" w:line="240" w:lineRule="auto"/>
        <w:ind w:left="0" w:right="0" w:firstLine="500"/>
        <w:jc w:val="both"/>
      </w:pPr>
      <w:bookmarkStart w:id="207" w:name="bookmark207"/>
      <w:r>
        <w:rPr>
          <w:b/>
          <w:bCs/>
          <w:color w:val="000000"/>
          <w:spacing w:val="0"/>
          <w:w w:val="100"/>
          <w:position w:val="0"/>
        </w:rPr>
        <w:t>（</w:t>
      </w:r>
      <w:bookmarkEnd w:id="207"/>
      <w:r>
        <w:rPr>
          <w:b/>
          <w:bCs/>
          <w:color w:val="000000"/>
          <w:spacing w:val="0"/>
          <w:w w:val="100"/>
          <w:position w:val="0"/>
        </w:rPr>
        <w:t>一）</w:t>
        <w:tab/>
        <w:t>未来整体经营计划</w:t>
      </w:r>
    </w:p>
    <w:p>
      <w:pPr>
        <w:pStyle w:val="Style25"/>
        <w:keepNext w:val="0"/>
        <w:keepLines w:val="0"/>
        <w:widowControl w:val="0"/>
        <w:shd w:val="clear" w:color="auto" w:fill="auto"/>
        <w:bidi w:val="0"/>
        <w:spacing w:before="0" w:after="320" w:line="314" w:lineRule="exact"/>
        <w:ind w:left="0" w:right="0" w:firstLine="380"/>
        <w:jc w:val="left"/>
      </w:pPr>
      <w:r>
        <w:rPr>
          <w:color w:val="000000"/>
          <w:spacing w:val="0"/>
          <w:w w:val="100"/>
          <w:position w:val="0"/>
        </w:rPr>
        <w:t>公司将积极通过内生式和外延式发展相结合的模式加快公司业务布局：一方面稳健推动公司现有的酒类销售以及创业园 区运营服务业务，通过内涵发展确保公司经营业绩持续稳定；另一方面，积极寻找与国家政策发展与公司战略发展相契合的 科技型标的资产，通过产业收购或资产重组等外延式扩张为公司引入优质资产，进一步拓展公司业务领域、提高综合竞争实 力。</w:t>
      </w:r>
    </w:p>
    <w:p>
      <w:pPr>
        <w:pStyle w:val="Style18"/>
        <w:keepNext w:val="0"/>
        <w:keepLines w:val="0"/>
        <w:widowControl w:val="0"/>
        <w:shd w:val="clear" w:color="auto" w:fill="auto"/>
        <w:tabs>
          <w:tab w:pos="1098" w:val="left"/>
        </w:tabs>
        <w:bidi w:val="0"/>
        <w:spacing w:before="0" w:after="0" w:line="240" w:lineRule="auto"/>
        <w:ind w:left="0" w:right="0" w:firstLine="500"/>
        <w:jc w:val="both"/>
      </w:pPr>
      <w:bookmarkStart w:id="208" w:name="bookmark208"/>
      <w:r>
        <w:rPr>
          <w:b/>
          <w:bCs/>
          <w:color w:val="000000"/>
          <w:spacing w:val="0"/>
          <w:w w:val="100"/>
          <w:position w:val="0"/>
        </w:rPr>
        <w:t>（</w:t>
      </w:r>
      <w:bookmarkEnd w:id="208"/>
      <w:r>
        <w:rPr>
          <w:b/>
          <w:bCs/>
          <w:color w:val="000000"/>
          <w:spacing w:val="0"/>
          <w:w w:val="100"/>
          <w:position w:val="0"/>
        </w:rPr>
        <w:t>二）</w:t>
        <w:tab/>
        <w:t>业务发展规划</w:t>
      </w:r>
    </w:p>
    <w:p>
      <w:pPr>
        <w:pStyle w:val="Style25"/>
        <w:keepNext w:val="0"/>
        <w:keepLines w:val="0"/>
        <w:widowControl w:val="0"/>
        <w:shd w:val="clear" w:color="auto" w:fill="auto"/>
        <w:bidi w:val="0"/>
        <w:spacing w:before="0" w:after="60" w:line="314" w:lineRule="exact"/>
        <w:ind w:left="0" w:right="0" w:firstLine="380"/>
        <w:jc w:val="both"/>
      </w:pPr>
      <w:r>
        <w:rPr>
          <w:color w:val="000000"/>
          <w:spacing w:val="0"/>
          <w:w w:val="100"/>
          <w:position w:val="0"/>
        </w:rPr>
        <w:t>公司将在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年战略布局的基础上，通过以下几个方面进行战略升级，改善企业经营业绩：</w:t>
      </w:r>
    </w:p>
    <w:p>
      <w:pPr>
        <w:pStyle w:val="Style25"/>
        <w:keepNext w:val="0"/>
        <w:keepLines w:val="0"/>
        <w:widowControl w:val="0"/>
        <w:shd w:val="clear" w:color="auto" w:fill="auto"/>
        <w:bidi w:val="0"/>
        <w:spacing w:before="0" w:after="0" w:line="314" w:lineRule="exact"/>
        <w:ind w:left="0" w:right="0" w:firstLine="380"/>
        <w:jc w:val="both"/>
      </w:pPr>
      <w:bookmarkStart w:id="209" w:name="bookmark209"/>
      <w:r>
        <w:rPr>
          <w:rFonts w:ascii="Times New Roman" w:eastAsia="Times New Roman" w:hAnsi="Times New Roman" w:cs="Times New Roman"/>
          <w:color w:val="000000"/>
          <w:spacing w:val="0"/>
          <w:w w:val="100"/>
          <w:position w:val="0"/>
          <w:sz w:val="18"/>
          <w:szCs w:val="18"/>
        </w:rPr>
        <w:t>1</w:t>
      </w:r>
      <w:bookmarkEnd w:id="209"/>
      <w:r>
        <w:rPr>
          <w:color w:val="000000"/>
          <w:spacing w:val="0"/>
          <w:w w:val="100"/>
          <w:position w:val="0"/>
        </w:rPr>
        <w:t xml:space="preserve">、酒类销售业务发展规划：未来公司将持续拓展酒类产品销售品类、不断完善产品结构，拓宽销售渠道与区域，并积 </w:t>
      </w:r>
      <w:r>
        <w:rPr>
          <w:color w:val="000000"/>
          <w:spacing w:val="0"/>
          <w:w w:val="100"/>
          <w:position w:val="0"/>
        </w:rPr>
        <w:t>极扩张电商业务，探索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新零售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模式，推动线上线下销售渠道协同发展。</w:t>
      </w:r>
    </w:p>
    <w:p>
      <w:pPr>
        <w:pStyle w:val="Style25"/>
        <w:keepNext w:val="0"/>
        <w:keepLines w:val="0"/>
        <w:widowControl w:val="0"/>
        <w:shd w:val="clear" w:color="auto" w:fill="auto"/>
        <w:bidi w:val="0"/>
        <w:spacing w:before="0" w:after="0" w:line="319" w:lineRule="exact"/>
        <w:ind w:left="0" w:right="0" w:firstLine="380"/>
        <w:jc w:val="both"/>
      </w:pPr>
      <w:bookmarkStart w:id="210" w:name="bookmark210"/>
      <w:r>
        <w:rPr>
          <w:rFonts w:ascii="Times New Roman" w:eastAsia="Times New Roman" w:hAnsi="Times New Roman" w:cs="Times New Roman"/>
          <w:color w:val="000000"/>
          <w:spacing w:val="0"/>
          <w:w w:val="100"/>
          <w:position w:val="0"/>
          <w:sz w:val="18"/>
          <w:szCs w:val="18"/>
        </w:rPr>
        <w:t>2</w:t>
      </w:r>
      <w:bookmarkEnd w:id="210"/>
      <w:r>
        <w:rPr>
          <w:color w:val="000000"/>
          <w:spacing w:val="0"/>
          <w:w w:val="100"/>
          <w:position w:val="0"/>
        </w:rPr>
        <w:t>、 创业园区运营服务业务发展规划：未来业务的重点拓展区域包括长三角经济发达城市，同时公司业务也将从早期提 供场地租赁、物业服务等以硬件为主的创业园区运营服务，逐步向附加值更高的创业辅导培训、工商财税服务、投融资服务、 路演支持等多元化综合服务领域拓展。</w:t>
      </w:r>
    </w:p>
    <w:p>
      <w:pPr>
        <w:pStyle w:val="Style25"/>
        <w:keepNext w:val="0"/>
        <w:keepLines w:val="0"/>
        <w:widowControl w:val="0"/>
        <w:shd w:val="clear" w:color="auto" w:fill="auto"/>
        <w:tabs>
          <w:tab w:pos="694" w:val="left"/>
        </w:tabs>
        <w:bidi w:val="0"/>
        <w:spacing w:before="0" w:after="340" w:line="314" w:lineRule="exact"/>
        <w:ind w:left="0" w:right="0" w:firstLine="380"/>
        <w:jc w:val="both"/>
      </w:pPr>
      <w:bookmarkStart w:id="211" w:name="bookmark211"/>
      <w:r>
        <w:rPr>
          <w:color w:val="000000"/>
          <w:spacing w:val="0"/>
          <w:w w:val="100"/>
          <w:position w:val="0"/>
          <w:sz w:val="18"/>
          <w:szCs w:val="18"/>
        </w:rPr>
        <w:t>3</w:t>
      </w:r>
      <w:bookmarkEnd w:id="211"/>
      <w:r>
        <w:rPr>
          <w:color w:val="000000"/>
          <w:spacing w:val="0"/>
          <w:w w:val="100"/>
          <w:position w:val="0"/>
        </w:rPr>
        <w:t>、</w:t>
        <w:tab/>
        <w:t>引入优质资产规划：在各项条件成熟时，公司将寻求商业模式清晰、发展方向稳定、盈利趋势明显的投资机会和资 产收购机会，为公司引入优质资产，进行资源整合，实现全方位的战略转型规划，进一步拓展公司发展空间、提高综合竞争 实力与整体盈利水平。</w:t>
      </w:r>
    </w:p>
    <w:p>
      <w:pPr>
        <w:pStyle w:val="Style18"/>
        <w:keepNext w:val="0"/>
        <w:keepLines w:val="0"/>
        <w:widowControl w:val="0"/>
        <w:shd w:val="clear" w:color="auto" w:fill="auto"/>
        <w:bidi w:val="0"/>
        <w:spacing w:before="0" w:after="340" w:line="240" w:lineRule="auto"/>
        <w:ind w:left="0" w:right="0" w:firstLine="500"/>
        <w:jc w:val="left"/>
      </w:pPr>
      <w:bookmarkStart w:id="212" w:name="bookmark212"/>
      <w:r>
        <w:rPr>
          <w:b/>
          <w:bCs/>
          <w:color w:val="000000"/>
          <w:spacing w:val="0"/>
          <w:w w:val="100"/>
          <w:position w:val="0"/>
        </w:rPr>
        <w:t>（</w:t>
      </w:r>
      <w:bookmarkEnd w:id="212"/>
      <w:r>
        <w:rPr>
          <w:b/>
          <w:bCs/>
          <w:color w:val="000000"/>
          <w:spacing w:val="0"/>
          <w:w w:val="100"/>
          <w:position w:val="0"/>
        </w:rPr>
        <w:t>三）公司面临的风险及应对措施</w:t>
      </w:r>
    </w:p>
    <w:p>
      <w:pPr>
        <w:pStyle w:val="Style25"/>
        <w:keepNext w:val="0"/>
        <w:keepLines w:val="0"/>
        <w:widowControl w:val="0"/>
        <w:shd w:val="clear" w:color="auto" w:fill="auto"/>
        <w:tabs>
          <w:tab w:pos="738" w:val="left"/>
        </w:tabs>
        <w:bidi w:val="0"/>
        <w:spacing w:before="0" w:after="0" w:line="360" w:lineRule="auto"/>
        <w:ind w:left="0" w:right="0" w:firstLine="440"/>
        <w:jc w:val="both"/>
      </w:pPr>
      <w:bookmarkStart w:id="213" w:name="bookmark213"/>
      <w:r>
        <w:rPr>
          <w:rFonts w:ascii="Times New Roman" w:eastAsia="Times New Roman" w:hAnsi="Times New Roman" w:cs="Times New Roman"/>
          <w:b/>
          <w:bCs/>
          <w:color w:val="000000"/>
          <w:spacing w:val="0"/>
          <w:w w:val="100"/>
          <w:position w:val="0"/>
          <w:sz w:val="18"/>
          <w:szCs w:val="18"/>
        </w:rPr>
        <w:t>1</w:t>
      </w:r>
      <w:bookmarkEnd w:id="213"/>
      <w:r>
        <w:rPr>
          <w:b/>
          <w:bCs/>
          <w:color w:val="000000"/>
          <w:spacing w:val="0"/>
          <w:w w:val="100"/>
          <w:position w:val="0"/>
        </w:rPr>
        <w:t>、</w:t>
        <w:tab/>
        <w:t>业务风险</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公司在新业务拓展过程中会受到市场波动及市场竞争的影响：（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）近年来酒类产品的市场格局变化明显，酿酒企业也会 根据终端零售价的变动情况调整酒水的出厂价格，酒类产品的采购与销售价格均可能出现一定幅度的波动；</w:t>
      </w:r>
      <w:r>
        <w:rPr>
          <w:color w:val="000000"/>
          <w:spacing w:val="0"/>
          <w:w w:val="100"/>
          <w:position w:val="0"/>
          <w:sz w:val="18"/>
          <w:szCs w:val="18"/>
        </w:rPr>
        <w:t>（2）</w:t>
      </w:r>
      <w:r>
        <w:rPr>
          <w:color w:val="000000"/>
          <w:spacing w:val="0"/>
          <w:w w:val="100"/>
          <w:position w:val="0"/>
        </w:rPr>
        <w:t>在国家大力 支持创业创新经济发展的背景下，各类创业服务机构不断涌现，加之科创服务业服务标准不一、服务范畴比较广泛，市场存 在较为激烈的竞争。</w:t>
      </w:r>
    </w:p>
    <w:p>
      <w:pPr>
        <w:pStyle w:val="Style25"/>
        <w:keepNext w:val="0"/>
        <w:keepLines w:val="0"/>
        <w:widowControl w:val="0"/>
        <w:shd w:val="clear" w:color="auto" w:fill="auto"/>
        <w:bidi w:val="0"/>
        <w:spacing w:before="0" w:after="340" w:line="317" w:lineRule="exact"/>
        <w:ind w:left="0" w:right="0" w:firstLine="380"/>
        <w:jc w:val="both"/>
      </w:pPr>
      <w:r>
        <w:rPr>
          <w:color w:val="000000"/>
          <w:spacing w:val="0"/>
          <w:w w:val="100"/>
          <w:position w:val="0"/>
        </w:rPr>
        <w:t>针对上述风险，公司将积极学习借鉴优秀企业的优势产品及运作模式，在经营中持续优化自身商业模式和探讨更贴合于 科技创新企业的创业服务模式，增强创新能力和市场抗压能力。公司将采取分批逐步推进方式，继续建立健全决策审批等相 关制度，严控风险，稳健谨慎投资，切实保护中小投资者和上市公司的利益。</w:t>
      </w:r>
    </w:p>
    <w:p>
      <w:pPr>
        <w:pStyle w:val="Style25"/>
        <w:keepNext w:val="0"/>
        <w:keepLines w:val="0"/>
        <w:widowControl w:val="0"/>
        <w:shd w:val="clear" w:color="auto" w:fill="auto"/>
        <w:tabs>
          <w:tab w:pos="753" w:val="left"/>
        </w:tabs>
        <w:bidi w:val="0"/>
        <w:spacing w:before="0" w:after="0" w:line="360" w:lineRule="auto"/>
        <w:ind w:left="0" w:right="0" w:firstLine="440"/>
        <w:jc w:val="both"/>
      </w:pPr>
      <w:bookmarkStart w:id="214" w:name="bookmark214"/>
      <w:r>
        <w:rPr>
          <w:rFonts w:ascii="Times New Roman" w:eastAsia="Times New Roman" w:hAnsi="Times New Roman" w:cs="Times New Roman"/>
          <w:b/>
          <w:bCs/>
          <w:color w:val="000000"/>
          <w:spacing w:val="0"/>
          <w:w w:val="100"/>
          <w:position w:val="0"/>
          <w:sz w:val="18"/>
          <w:szCs w:val="18"/>
        </w:rPr>
        <w:t>2</w:t>
      </w:r>
      <w:bookmarkEnd w:id="214"/>
      <w:r>
        <w:rPr>
          <w:b/>
          <w:bCs/>
          <w:color w:val="000000"/>
          <w:spacing w:val="0"/>
          <w:w w:val="100"/>
          <w:position w:val="0"/>
        </w:rPr>
        <w:t>、</w:t>
        <w:tab/>
        <w:t>并购风险</w:t>
      </w:r>
    </w:p>
    <w:p>
      <w:pPr>
        <w:pStyle w:val="Style25"/>
        <w:keepNext w:val="0"/>
        <w:keepLines w:val="0"/>
        <w:widowControl w:val="0"/>
        <w:shd w:val="clear" w:color="auto" w:fill="auto"/>
        <w:bidi w:val="0"/>
        <w:spacing w:before="0" w:after="340" w:line="310" w:lineRule="exact"/>
        <w:ind w:left="0" w:right="0" w:firstLine="380"/>
        <w:jc w:val="both"/>
      </w:pPr>
      <w:r>
        <w:rPr>
          <w:color w:val="000000"/>
          <w:spacing w:val="0"/>
          <w:w w:val="100"/>
          <w:position w:val="0"/>
        </w:rPr>
        <w:t>为实现公司拓宽业务、提升公司盈利能力的目标，公司持续通过外延并购扩张等方式寻求业务拓展，拓展过程中可能因 资产本身、监管规定要求等多种内外部因素导致未能顺利及时完成，公司将谨慎开展业务拓展事宜，充分根据自身诉求进行 新主业的筛选、甄别，对新主业的盈利能力、行业特性、所在监管要求等进行充分调研、审慎决策，确保顺利、快速、保质 引入优质资产，实现公司新业务的拓展。</w:t>
      </w:r>
    </w:p>
    <w:p>
      <w:pPr>
        <w:pStyle w:val="Style25"/>
        <w:keepNext w:val="0"/>
        <w:keepLines w:val="0"/>
        <w:widowControl w:val="0"/>
        <w:shd w:val="clear" w:color="auto" w:fill="auto"/>
        <w:tabs>
          <w:tab w:pos="753" w:val="left"/>
        </w:tabs>
        <w:bidi w:val="0"/>
        <w:spacing w:before="0" w:after="0" w:line="360" w:lineRule="auto"/>
        <w:ind w:left="0" w:right="0" w:firstLine="440"/>
        <w:jc w:val="both"/>
      </w:pPr>
      <w:bookmarkStart w:id="215" w:name="bookmark215"/>
      <w:r>
        <w:rPr>
          <w:rFonts w:ascii="Times New Roman" w:eastAsia="Times New Roman" w:hAnsi="Times New Roman" w:cs="Times New Roman"/>
          <w:b/>
          <w:bCs/>
          <w:color w:val="000000"/>
          <w:spacing w:val="0"/>
          <w:w w:val="100"/>
          <w:position w:val="0"/>
          <w:sz w:val="18"/>
          <w:szCs w:val="18"/>
        </w:rPr>
        <w:t>3</w:t>
      </w:r>
      <w:bookmarkEnd w:id="215"/>
      <w:r>
        <w:rPr>
          <w:b/>
          <w:bCs/>
          <w:color w:val="000000"/>
          <w:spacing w:val="0"/>
          <w:w w:val="100"/>
          <w:position w:val="0"/>
        </w:rPr>
        <w:t>、</w:t>
        <w:tab/>
        <w:t>人才风险</w:t>
      </w:r>
    </w:p>
    <w:p>
      <w:pPr>
        <w:pStyle w:val="Style25"/>
        <w:keepNext w:val="0"/>
        <w:keepLines w:val="0"/>
        <w:widowControl w:val="0"/>
        <w:shd w:val="clear" w:color="auto" w:fill="auto"/>
        <w:bidi w:val="0"/>
        <w:spacing w:before="0" w:after="340" w:line="311" w:lineRule="exact"/>
        <w:ind w:left="0" w:right="0" w:firstLine="380"/>
        <w:jc w:val="both"/>
      </w:pPr>
      <w:r>
        <w:rPr>
          <w:color w:val="000000"/>
          <w:spacing w:val="0"/>
          <w:w w:val="100"/>
          <w:position w:val="0"/>
        </w:rPr>
        <w:t>科技创新服务行业中，高素质的人才，特别是业务拓展人才、投融资服务人才、科技创新人才以及与公司业务转型升级 相匹配管理人才的引进对公司的未来发展举足轻重，相关人才的竞争也日趋激烈。虽然公司在持续发展的过程中，已建立了 规范的人力资源管理体系。但是，若公司在激励机制的建立和科技创新环境的营造等机制建设方面不能随着公司的发展而进 一步健全和完善，将会影响到技术和管理人才积极性和创造性的发挥，造成引进人才不力，从而对公司的战略转型造成不利 影响。因此公司面临有效引进人才的风险。</w:t>
      </w:r>
    </w:p>
    <w:p>
      <w:pPr>
        <w:pStyle w:val="Style29"/>
        <w:keepNext/>
        <w:keepLines/>
        <w:widowControl w:val="0"/>
        <w:shd w:val="clear" w:color="auto" w:fill="auto"/>
        <w:bidi w:val="0"/>
        <w:spacing w:before="0" w:after="260" w:line="240" w:lineRule="auto"/>
        <w:ind w:left="0" w:right="0" w:firstLine="0"/>
        <w:jc w:val="left"/>
      </w:pPr>
      <w:bookmarkStart w:id="216" w:name="bookmark216"/>
      <w:bookmarkStart w:id="217" w:name="bookmark217"/>
      <w:bookmarkStart w:id="218" w:name="bookmark218"/>
      <w:r>
        <w:rPr>
          <w:color w:val="000000"/>
          <w:spacing w:val="0"/>
          <w:w w:val="100"/>
          <w:position w:val="0"/>
        </w:rPr>
        <w:t>十二、报告期内接待调研、沟通、采访等活动</w:t>
      </w:r>
      <w:bookmarkEnd w:id="216"/>
      <w:bookmarkEnd w:id="217"/>
      <w:bookmarkEnd w:id="218"/>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300" w:line="314" w:lineRule="exact"/>
        <w:ind w:left="0" w:right="0" w:firstLine="0"/>
        <w:jc w:val="left"/>
        <w:sectPr>
          <w:footnotePr>
            <w:pos w:val="pageBottom"/>
            <w:numFmt w:val="decimal"/>
            <w:numRestart w:val="continuous"/>
          </w:footnotePr>
          <w:pgSz w:w="11900" w:h="16840"/>
          <w:pgMar w:top="1398" w:right="1070" w:bottom="1451" w:left="1053" w:header="0" w:footer="3" w:gutter="0"/>
          <w:cols w:space="720"/>
          <w:noEndnote/>
          <w:rtlGutter w:val="0"/>
          <w:docGrid w:linePitch="360"/>
        </w:sectPr>
      </w:pPr>
      <w:r>
        <w:rPr>
          <w:color w:val="000000"/>
          <w:spacing w:val="0"/>
          <w:w w:val="100"/>
          <w:position w:val="0"/>
        </w:rPr>
        <w:t>公司报告期内未发生接待调研、沟通、采访等活动。</w:t>
      </w:r>
    </w:p>
    <w:p>
      <w:pPr>
        <w:pStyle w:val="Style10"/>
        <w:keepNext/>
        <w:keepLines/>
        <w:widowControl w:val="0"/>
        <w:shd w:val="clear" w:color="auto" w:fill="auto"/>
        <w:bidi w:val="0"/>
        <w:spacing w:before="540" w:after="580" w:line="240" w:lineRule="auto"/>
        <w:ind w:left="0" w:right="0" w:firstLine="0"/>
        <w:jc w:val="center"/>
      </w:pPr>
      <w:bookmarkStart w:id="219" w:name="bookmark219"/>
      <w:bookmarkStart w:id="220" w:name="bookmark220"/>
      <w:bookmarkStart w:id="221" w:name="bookmark221"/>
      <w:r>
        <w:rPr>
          <w:color w:val="000000"/>
          <w:spacing w:val="0"/>
          <w:w w:val="100"/>
          <w:position w:val="0"/>
        </w:rPr>
        <w:t>第四节公司治理</w:t>
      </w:r>
      <w:bookmarkEnd w:id="219"/>
      <w:bookmarkEnd w:id="220"/>
      <w:bookmarkEnd w:id="221"/>
    </w:p>
    <w:p>
      <w:pPr>
        <w:pStyle w:val="Style29"/>
        <w:keepNext/>
        <w:keepLines/>
        <w:widowControl w:val="0"/>
        <w:shd w:val="clear" w:color="auto" w:fill="auto"/>
        <w:bidi w:val="0"/>
        <w:spacing w:before="0" w:after="26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rPr>
        <w:t>一</w:t>
      </w:r>
      <w:bookmarkEnd w:id="224"/>
      <w:r>
        <w:rPr>
          <w:color w:val="000000"/>
          <w:spacing w:val="0"/>
          <w:w w:val="100"/>
          <w:position w:val="0"/>
        </w:rPr>
        <w:t>、公司治理的基本状况</w:t>
      </w:r>
      <w:bookmarkEnd w:id="222"/>
      <w:bookmarkEnd w:id="223"/>
      <w:bookmarkEnd w:id="225"/>
    </w:p>
    <w:p>
      <w:pPr>
        <w:pStyle w:val="Style25"/>
        <w:keepNext w:val="0"/>
        <w:keepLines w:val="0"/>
        <w:widowControl w:val="0"/>
        <w:shd w:val="clear" w:color="auto" w:fill="auto"/>
        <w:bidi w:val="0"/>
        <w:spacing w:before="0" w:after="0" w:line="312" w:lineRule="exact"/>
        <w:ind w:left="0" w:right="0" w:firstLine="380"/>
        <w:jc w:val="left"/>
      </w:pPr>
      <w:r>
        <w:rPr>
          <w:b/>
          <w:bCs/>
          <w:color w:val="000000"/>
          <w:spacing w:val="0"/>
          <w:w w:val="100"/>
          <w:position w:val="0"/>
        </w:rPr>
        <w:t>公司治理情况：</w:t>
      </w:r>
    </w:p>
    <w:p>
      <w:pPr>
        <w:pStyle w:val="Style25"/>
        <w:keepNext w:val="0"/>
        <w:keepLines w:val="0"/>
        <w:widowControl w:val="0"/>
        <w:shd w:val="clear" w:color="auto" w:fill="auto"/>
        <w:tabs>
          <w:tab w:pos="882" w:val="left"/>
        </w:tabs>
        <w:bidi w:val="0"/>
        <w:spacing w:before="0" w:after="0" w:line="312" w:lineRule="exact"/>
        <w:ind w:left="0" w:right="0" w:firstLine="380"/>
        <w:jc w:val="left"/>
      </w:pPr>
      <w:bookmarkStart w:id="226" w:name="bookmark226"/>
      <w:r>
        <w:rPr>
          <w:color w:val="000000"/>
          <w:spacing w:val="0"/>
          <w:w w:val="100"/>
          <w:position w:val="0"/>
        </w:rPr>
        <w:t>（</w:t>
      </w:r>
      <w:bookmarkEnd w:id="226"/>
      <w:r>
        <w:rPr>
          <w:color w:val="000000"/>
          <w:spacing w:val="0"/>
          <w:w w:val="100"/>
          <w:position w:val="0"/>
        </w:rPr>
        <w:t>一）</w:t>
        <w:tab/>
        <w:t>关于股东与股东大会</w:t>
      </w:r>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公司严格按照《上市公司股东大会规则》、《公司章程》和公司《股东大会议事规则》等的规定和要求，召集、召开股东 大会，能够确保所有股东享有平等地位，充分行使自己的权利。报告期内召开的股东大会均由董事会召集召开，并邀请见证 律师进行现场见证。</w:t>
      </w:r>
    </w:p>
    <w:p>
      <w:pPr>
        <w:pStyle w:val="Style25"/>
        <w:keepNext w:val="0"/>
        <w:keepLines w:val="0"/>
        <w:widowControl w:val="0"/>
        <w:shd w:val="clear" w:color="auto" w:fill="auto"/>
        <w:tabs>
          <w:tab w:pos="882" w:val="left"/>
        </w:tabs>
        <w:bidi w:val="0"/>
        <w:spacing w:before="0" w:after="0" w:line="312" w:lineRule="exact"/>
        <w:ind w:left="0" w:right="0" w:firstLine="380"/>
        <w:jc w:val="left"/>
      </w:pPr>
      <w:bookmarkStart w:id="227" w:name="bookmark227"/>
      <w:r>
        <w:rPr>
          <w:color w:val="000000"/>
          <w:spacing w:val="0"/>
          <w:w w:val="100"/>
          <w:position w:val="0"/>
        </w:rPr>
        <w:t>（</w:t>
      </w:r>
      <w:bookmarkEnd w:id="227"/>
      <w:r>
        <w:rPr>
          <w:color w:val="000000"/>
          <w:spacing w:val="0"/>
          <w:w w:val="100"/>
          <w:position w:val="0"/>
        </w:rPr>
        <w:t>二）</w:t>
        <w:tab/>
        <w:t>关于公司与控股股东</w:t>
      </w:r>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公司控股股东能够严格按照《公司法》、《证券法》、《深圳证券交易所股票上市规则》、《深圳证券交易所上市公司规范运 作指引》、《公司章程》和《控股股东、实际控制人行为规范》的规定和要求，规范控股股东行为。公司控股股东成都数字星 河科技有限公司，为境内非国有法人，通过股东大会行使股东权利，并承担相应义务。</w:t>
      </w:r>
    </w:p>
    <w:p>
      <w:pPr>
        <w:pStyle w:val="Style25"/>
        <w:keepNext w:val="0"/>
        <w:keepLines w:val="0"/>
        <w:widowControl w:val="0"/>
        <w:shd w:val="clear" w:color="auto" w:fill="auto"/>
        <w:tabs>
          <w:tab w:pos="882" w:val="left"/>
        </w:tabs>
        <w:bidi w:val="0"/>
        <w:spacing w:before="0" w:after="0" w:line="312" w:lineRule="exact"/>
        <w:ind w:left="0" w:right="0" w:firstLine="380"/>
        <w:jc w:val="left"/>
      </w:pPr>
      <w:bookmarkStart w:id="228" w:name="bookmark228"/>
      <w:r>
        <w:rPr>
          <w:color w:val="000000"/>
          <w:spacing w:val="0"/>
          <w:w w:val="100"/>
          <w:position w:val="0"/>
        </w:rPr>
        <w:t>（</w:t>
      </w:r>
      <w:bookmarkEnd w:id="228"/>
      <w:r>
        <w:rPr>
          <w:color w:val="000000"/>
          <w:spacing w:val="0"/>
          <w:w w:val="100"/>
          <w:position w:val="0"/>
        </w:rPr>
        <w:t>三）</w:t>
        <w:tab/>
        <w:t>关于董事与董事会</w:t>
      </w:r>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公司董事会严格按照《公司法》、《证券法》、《深圳证券交易所股票上市规则》、《深圳证券交易所上市公司规范运作指引》、 《公司章程》、《董事会议事规则》、《独立董事工作制度》等相关规定召集召开董事会，公司董事按时出席董事会及股东大会， 勤勉尽责，认真审议各项议案并对公司重大事项做出科学、合理决策。公司严格按照《公司法》和《公司章程》等规定的董 事选聘程序以累积投票制方式选举董事，董事会成员的构成符合法律法规的要求。公司独立董事独立履行职责，对公司重大 事项发表独立意见，切实维护公司利益和股东权益，尤其关注中小股东的合法权益不受损害，独立董事在公司重大决策以及 投资方面发挥了重要作用。公司董事会设立了审计委员会、战略委员会、提名委员会、薪酬与考核委员会四个专门委员会， 在促进公司规范运作、健康持续发展等方面发挥了重要的作用。未出现越权行使股东大会权利的行为，也未出现越权干预监 事会运作和经营管理层的行为。</w:t>
      </w:r>
    </w:p>
    <w:p>
      <w:pPr>
        <w:pStyle w:val="Style25"/>
        <w:keepNext w:val="0"/>
        <w:keepLines w:val="0"/>
        <w:widowControl w:val="0"/>
        <w:shd w:val="clear" w:color="auto" w:fill="auto"/>
        <w:tabs>
          <w:tab w:pos="882" w:val="left"/>
        </w:tabs>
        <w:bidi w:val="0"/>
        <w:spacing w:before="0" w:after="0" w:line="312" w:lineRule="exact"/>
        <w:ind w:left="0" w:right="0" w:firstLine="380"/>
        <w:jc w:val="left"/>
      </w:pPr>
      <w:bookmarkStart w:id="229" w:name="bookmark229"/>
      <w:r>
        <w:rPr>
          <w:color w:val="000000"/>
          <w:spacing w:val="0"/>
          <w:w w:val="100"/>
          <w:position w:val="0"/>
        </w:rPr>
        <w:t>（</w:t>
      </w:r>
      <w:bookmarkEnd w:id="229"/>
      <w:r>
        <w:rPr>
          <w:color w:val="000000"/>
          <w:spacing w:val="0"/>
          <w:w w:val="100"/>
          <w:position w:val="0"/>
        </w:rPr>
        <w:t>四）</w:t>
        <w:tab/>
        <w:t>关于监事与监事会</w:t>
      </w:r>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公司严格按照法律、法规及《公司章程》、《股东大会议事规则》、《监事会议事规则》等的规定产生监事，公司监事会的 人数及人员构成符合法律、法规和《公司章程》的要求，监事会现有三名监事，其中职工代表监事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人。公司全体监事能够 按照法律、法规和《监事会议事规则》等的要求，从保护股东利益出发，认真履行自己的职责，对公司重大事项、财务状况 以及公司董事、经理和其他高级管理人员履行职责的合法合规性进行监督，忠实、勤勉地维护公司及股东的合法权益。</w:t>
      </w:r>
    </w:p>
    <w:p>
      <w:pPr>
        <w:pStyle w:val="Style25"/>
        <w:keepNext w:val="0"/>
        <w:keepLines w:val="0"/>
        <w:widowControl w:val="0"/>
        <w:shd w:val="clear" w:color="auto" w:fill="auto"/>
        <w:tabs>
          <w:tab w:pos="882" w:val="left"/>
        </w:tabs>
        <w:bidi w:val="0"/>
        <w:spacing w:before="0" w:after="0" w:line="312" w:lineRule="exact"/>
        <w:ind w:left="0" w:right="0" w:firstLine="380"/>
        <w:jc w:val="left"/>
      </w:pPr>
      <w:bookmarkStart w:id="230" w:name="bookmark230"/>
      <w:r>
        <w:rPr>
          <w:color w:val="000000"/>
          <w:spacing w:val="0"/>
          <w:w w:val="100"/>
          <w:position w:val="0"/>
        </w:rPr>
        <w:t>（</w:t>
      </w:r>
      <w:bookmarkEnd w:id="230"/>
      <w:r>
        <w:rPr>
          <w:color w:val="000000"/>
          <w:spacing w:val="0"/>
          <w:w w:val="100"/>
          <w:position w:val="0"/>
        </w:rPr>
        <w:t>五）</w:t>
        <w:tab/>
        <w:t>关于信息披露</w:t>
      </w:r>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公司指定董事会秘书具体负责信息披露工作，严格按照监管部门颁布的制度法规和公司制定的《信息披露事务管理制 度》、《重大信息内部报告制度》和《投资者关系管理制度》等有关规定，加强信息披露事务管理，依法认真履行信息披露义 务。公司指定《证券时报》、《上海证券报》和巨潮资讯网（</w:t>
      </w:r>
      <w:r>
        <w:rPr>
          <w:rFonts w:ascii="Times New Roman" w:eastAsia="Times New Roman" w:hAnsi="Times New Roman" w:cs="Times New Roman"/>
          <w:color w:val="000000"/>
          <w:spacing w:val="0"/>
          <w:w w:val="100"/>
          <w:position w:val="0"/>
          <w:sz w:val="18"/>
          <w:szCs w:val="18"/>
        </w:rPr>
        <w:t>www.cnmfo.com.cn</w:t>
      </w:r>
      <w:r>
        <w:rPr>
          <w:color w:val="000000"/>
          <w:spacing w:val="0"/>
          <w:w w:val="100"/>
          <w:position w:val="0"/>
        </w:rPr>
        <w:t>）</w:t>
      </w:r>
      <w:r>
        <w:rPr>
          <w:color w:val="000000"/>
          <w:spacing w:val="0"/>
          <w:w w:val="100"/>
          <w:position w:val="0"/>
        </w:rPr>
        <w:t>为公司信息披露的报纸及网站，真实、完 整、准确、公平、及时地披露有关信息，确保公司所有股东公平地获得公司相关信息。</w:t>
      </w:r>
    </w:p>
    <w:p>
      <w:pPr>
        <w:pStyle w:val="Style25"/>
        <w:keepNext w:val="0"/>
        <w:keepLines w:val="0"/>
        <w:widowControl w:val="0"/>
        <w:shd w:val="clear" w:color="auto" w:fill="auto"/>
        <w:tabs>
          <w:tab w:pos="882" w:val="left"/>
        </w:tabs>
        <w:bidi w:val="0"/>
        <w:spacing w:before="0" w:after="0" w:line="312" w:lineRule="exact"/>
        <w:ind w:left="0" w:right="0" w:firstLine="380"/>
        <w:jc w:val="left"/>
      </w:pPr>
      <w:bookmarkStart w:id="231" w:name="bookmark231"/>
      <w:r>
        <w:rPr>
          <w:color w:val="000000"/>
          <w:spacing w:val="0"/>
          <w:w w:val="100"/>
          <w:position w:val="0"/>
        </w:rPr>
        <w:t>（</w:t>
      </w:r>
      <w:bookmarkEnd w:id="231"/>
      <w:r>
        <w:rPr>
          <w:color w:val="000000"/>
          <w:spacing w:val="0"/>
          <w:w w:val="100"/>
          <w:position w:val="0"/>
        </w:rPr>
        <w:t>六）</w:t>
        <w:tab/>
        <w:t>投资者关系管理</w:t>
      </w:r>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公司重视投资者关系管理工作，指定董事会秘书为投资者关系管理负责人，负责接待投资者的来访和咨询，公司董事会 办公室作为投资者关系管理的具体实施机构，协助实施投资者关系的日常管理工作，包括投资者来访接待工作、股东大会的 安排组织工作、投资者关系互动平台答疑工作等。</w:t>
      </w:r>
    </w:p>
    <w:p>
      <w:pPr>
        <w:pStyle w:val="Style25"/>
        <w:keepNext w:val="0"/>
        <w:keepLines w:val="0"/>
        <w:widowControl w:val="0"/>
        <w:shd w:val="clear" w:color="auto" w:fill="auto"/>
        <w:tabs>
          <w:tab w:pos="882" w:val="left"/>
        </w:tabs>
        <w:bidi w:val="0"/>
        <w:spacing w:before="0" w:after="0" w:line="312" w:lineRule="exact"/>
        <w:ind w:left="0" w:right="0" w:firstLine="380"/>
        <w:jc w:val="left"/>
      </w:pPr>
      <w:bookmarkStart w:id="232" w:name="bookmark232"/>
      <w:r>
        <w:rPr>
          <w:color w:val="000000"/>
          <w:spacing w:val="0"/>
          <w:w w:val="100"/>
          <w:position w:val="0"/>
        </w:rPr>
        <w:t>（</w:t>
      </w:r>
      <w:bookmarkEnd w:id="232"/>
      <w:r>
        <w:rPr>
          <w:color w:val="000000"/>
          <w:spacing w:val="0"/>
          <w:w w:val="100"/>
          <w:position w:val="0"/>
        </w:rPr>
        <w:t>七）</w:t>
        <w:tab/>
        <w:t>关于利益相关者</w:t>
      </w:r>
    </w:p>
    <w:p>
      <w:pPr>
        <w:pStyle w:val="Style25"/>
        <w:keepNext w:val="0"/>
        <w:keepLines w:val="0"/>
        <w:widowControl w:val="0"/>
        <w:shd w:val="clear" w:color="auto" w:fill="auto"/>
        <w:bidi w:val="0"/>
        <w:spacing w:before="0" w:after="0" w:line="317" w:lineRule="exact"/>
        <w:ind w:left="0" w:right="0" w:firstLine="300"/>
        <w:jc w:val="both"/>
      </w:pPr>
      <w:r>
        <w:rPr>
          <w:color w:val="000000"/>
          <w:spacing w:val="0"/>
          <w:w w:val="100"/>
          <w:position w:val="0"/>
        </w:rPr>
        <w:t>公司充分尊重和维护利益相关者的合法利益，实现社会、股东、公司、员工等各方利益的协调平衡，加强与各方建立良 好的合作关系，共同推动公司健康、持续地发展。</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color w:val="000000"/>
          <w:spacing w:val="0"/>
          <w:w w:val="100"/>
          <w:position w:val="0"/>
        </w:rPr>
        <w:t>是"否</w:t>
      </w:r>
    </w:p>
    <w:p>
      <w:pPr>
        <w:pStyle w:val="Style25"/>
        <w:keepNext w:val="0"/>
        <w:keepLines w:val="0"/>
        <w:widowControl w:val="0"/>
        <w:shd w:val="clear" w:color="auto" w:fill="auto"/>
        <w:bidi w:val="0"/>
        <w:spacing w:before="0" w:after="320" w:line="316"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9"/>
        <w:keepNext/>
        <w:keepLines/>
        <w:widowControl w:val="0"/>
        <w:shd w:val="clear" w:color="auto" w:fill="auto"/>
        <w:tabs>
          <w:tab w:pos="585" w:val="left"/>
        </w:tabs>
        <w:bidi w:val="0"/>
        <w:spacing w:before="0" w:after="260" w:line="312" w:lineRule="exact"/>
        <w:ind w:left="0" w:right="0" w:firstLine="0"/>
        <w:jc w:val="left"/>
      </w:pPr>
      <w:bookmarkStart w:id="233" w:name="bookmark233"/>
      <w:bookmarkStart w:id="234" w:name="bookmark234"/>
      <w:bookmarkStart w:id="235" w:name="bookmark235"/>
      <w:bookmarkStart w:id="236" w:name="bookmark236"/>
      <w:r>
        <w:rPr>
          <w:color w:val="000000"/>
          <w:spacing w:val="0"/>
          <w:w w:val="100"/>
          <w:position w:val="0"/>
        </w:rPr>
        <w:t>二</w:t>
      </w:r>
      <w:bookmarkEnd w:id="235"/>
      <w:r>
        <w:rPr>
          <w:color w:val="000000"/>
          <w:spacing w:val="0"/>
          <w:w w:val="100"/>
          <w:position w:val="0"/>
        </w:rPr>
        <w:t>、</w:t>
        <w:tab/>
        <w:t>公司相对于控股股东、实际控制人在保证公司资产、人员、财务、机构、业务等方面的 独立情况</w:t>
      </w:r>
      <w:bookmarkEnd w:id="233"/>
      <w:bookmarkEnd w:id="234"/>
      <w:bookmarkEnd w:id="236"/>
    </w:p>
    <w:p>
      <w:pPr>
        <w:pStyle w:val="Style25"/>
        <w:keepNext w:val="0"/>
        <w:keepLines w:val="0"/>
        <w:widowControl w:val="0"/>
        <w:shd w:val="clear" w:color="auto" w:fill="auto"/>
        <w:tabs>
          <w:tab w:pos="714" w:val="left"/>
        </w:tabs>
        <w:bidi w:val="0"/>
        <w:spacing w:before="0" w:after="0" w:line="316" w:lineRule="exact"/>
        <w:ind w:left="0" w:right="0" w:firstLine="380"/>
        <w:jc w:val="both"/>
      </w:pPr>
      <w:bookmarkStart w:id="237" w:name="bookmark237"/>
      <w:r>
        <w:rPr>
          <w:color w:val="000000"/>
          <w:spacing w:val="0"/>
          <w:w w:val="100"/>
          <w:position w:val="0"/>
          <w:sz w:val="18"/>
          <w:szCs w:val="18"/>
        </w:rPr>
        <w:t>1</w:t>
      </w:r>
      <w:bookmarkEnd w:id="237"/>
      <w:r>
        <w:rPr>
          <w:color w:val="000000"/>
          <w:spacing w:val="0"/>
          <w:w w:val="100"/>
          <w:position w:val="0"/>
        </w:rPr>
        <w:t>、</w:t>
        <w:tab/>
        <w:t>业务独立：</w:t>
      </w:r>
    </w:p>
    <w:p>
      <w:pPr>
        <w:pStyle w:val="Style25"/>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公司业务结构完整，自主独立经营，不依赖于控股股东或其他任何关联方，与控股股东、实际控制人及其控制的其他企 业间不存在同业竞争或者显失公平的关联交易，也不存在控股股东直接或间接干预公司经营运作的情形。</w:t>
      </w:r>
    </w:p>
    <w:p>
      <w:pPr>
        <w:pStyle w:val="Style25"/>
        <w:keepNext w:val="0"/>
        <w:keepLines w:val="0"/>
        <w:widowControl w:val="0"/>
        <w:shd w:val="clear" w:color="auto" w:fill="auto"/>
        <w:tabs>
          <w:tab w:pos="724" w:val="left"/>
        </w:tabs>
        <w:bidi w:val="0"/>
        <w:spacing w:before="0" w:after="0" w:line="316" w:lineRule="exact"/>
        <w:ind w:left="0" w:right="0" w:firstLine="380"/>
        <w:jc w:val="both"/>
      </w:pPr>
      <w:bookmarkStart w:id="238" w:name="bookmark238"/>
      <w:r>
        <w:rPr>
          <w:color w:val="000000"/>
          <w:spacing w:val="0"/>
          <w:w w:val="100"/>
          <w:position w:val="0"/>
          <w:sz w:val="18"/>
          <w:szCs w:val="18"/>
        </w:rPr>
        <w:t>2</w:t>
      </w:r>
      <w:bookmarkEnd w:id="238"/>
      <w:r>
        <w:rPr>
          <w:color w:val="000000"/>
          <w:spacing w:val="0"/>
          <w:w w:val="100"/>
          <w:position w:val="0"/>
        </w:rPr>
        <w:t>、</w:t>
        <w:tab/>
        <w:t>人员独立：</w:t>
      </w:r>
    </w:p>
    <w:p>
      <w:pPr>
        <w:pStyle w:val="Style25"/>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公司在劳动、人事及工资等方面均完全独立于控股股东。公司董事长、总经理、副总经理、董事会秘书、财务负责人等 人员均在公司领取薪酬，未在控股股东及其下属企业担任董事、监事以外的任何职务。</w:t>
      </w:r>
    </w:p>
    <w:p>
      <w:pPr>
        <w:pStyle w:val="Style25"/>
        <w:keepNext w:val="0"/>
        <w:keepLines w:val="0"/>
        <w:widowControl w:val="0"/>
        <w:shd w:val="clear" w:color="auto" w:fill="auto"/>
        <w:tabs>
          <w:tab w:pos="724" w:val="left"/>
        </w:tabs>
        <w:bidi w:val="0"/>
        <w:spacing w:before="0" w:after="0" w:line="316" w:lineRule="exact"/>
        <w:ind w:left="0" w:right="0" w:firstLine="380"/>
        <w:jc w:val="both"/>
      </w:pPr>
      <w:bookmarkStart w:id="239" w:name="bookmark239"/>
      <w:r>
        <w:rPr>
          <w:color w:val="000000"/>
          <w:spacing w:val="0"/>
          <w:w w:val="100"/>
          <w:position w:val="0"/>
          <w:sz w:val="18"/>
          <w:szCs w:val="18"/>
        </w:rPr>
        <w:t>3</w:t>
      </w:r>
      <w:bookmarkEnd w:id="239"/>
      <w:r>
        <w:rPr>
          <w:color w:val="000000"/>
          <w:spacing w:val="0"/>
          <w:w w:val="100"/>
          <w:position w:val="0"/>
        </w:rPr>
        <w:t>、</w:t>
        <w:tab/>
        <w:t>资产独立：</w:t>
      </w:r>
    </w:p>
    <w:p>
      <w:pPr>
        <w:pStyle w:val="Style25"/>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公司目前拥有的资产产权清晰，生产经营场所独立，对所有资产拥有完全的控制支配权，不存在资产、资金被控股股东 违规占用的情况，也不存在以资产为各股东的债务提供担保的情况。</w:t>
      </w:r>
    </w:p>
    <w:p>
      <w:pPr>
        <w:pStyle w:val="Style25"/>
        <w:keepNext w:val="0"/>
        <w:keepLines w:val="0"/>
        <w:widowControl w:val="0"/>
        <w:shd w:val="clear" w:color="auto" w:fill="auto"/>
        <w:tabs>
          <w:tab w:pos="729" w:val="left"/>
        </w:tabs>
        <w:bidi w:val="0"/>
        <w:spacing w:before="0" w:after="0" w:line="316" w:lineRule="exact"/>
        <w:ind w:left="0" w:right="0" w:firstLine="380"/>
        <w:jc w:val="both"/>
      </w:pPr>
      <w:bookmarkStart w:id="240" w:name="bookmark240"/>
      <w:r>
        <w:rPr>
          <w:color w:val="000000"/>
          <w:spacing w:val="0"/>
          <w:w w:val="100"/>
          <w:position w:val="0"/>
          <w:sz w:val="18"/>
          <w:szCs w:val="18"/>
        </w:rPr>
        <w:t>4</w:t>
      </w:r>
      <w:bookmarkEnd w:id="240"/>
      <w:r>
        <w:rPr>
          <w:color w:val="000000"/>
          <w:spacing w:val="0"/>
          <w:w w:val="100"/>
          <w:position w:val="0"/>
        </w:rPr>
        <w:t>、</w:t>
        <w:tab/>
        <w:t>机构独立：</w:t>
      </w:r>
    </w:p>
    <w:p>
      <w:pPr>
        <w:pStyle w:val="Style25"/>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公司通过股东大会、董事会、监事会、独立董事及各专门委员会制度，强化权力制衡机制，形成了有效的法人治理结构。 在内部机构设置上，公司建立了适应自身发展需要的组织机构，明确了各机构职能，定员定岗，并制定了相应的内部管理与 控制制度。公司各职能部门均独立履行其职能，独立开展生产经营活动，不存在受实际控制人、股东或关联方干预之情形。</w:t>
      </w:r>
    </w:p>
    <w:p>
      <w:pPr>
        <w:pStyle w:val="Style25"/>
        <w:keepNext w:val="0"/>
        <w:keepLines w:val="0"/>
        <w:widowControl w:val="0"/>
        <w:shd w:val="clear" w:color="auto" w:fill="auto"/>
        <w:tabs>
          <w:tab w:pos="714" w:val="left"/>
        </w:tabs>
        <w:bidi w:val="0"/>
        <w:spacing w:before="0" w:after="320" w:line="317" w:lineRule="exact"/>
        <w:ind w:left="0" w:right="0" w:firstLine="380"/>
        <w:jc w:val="both"/>
      </w:pPr>
      <w:bookmarkStart w:id="241" w:name="bookmark241"/>
      <w:r>
        <w:rPr>
          <w:color w:val="000000"/>
          <w:spacing w:val="0"/>
          <w:w w:val="100"/>
          <w:position w:val="0"/>
          <w:sz w:val="18"/>
          <w:szCs w:val="18"/>
        </w:rPr>
        <w:t>5</w:t>
      </w:r>
      <w:bookmarkEnd w:id="241"/>
      <w:r>
        <w:rPr>
          <w:color w:val="000000"/>
          <w:spacing w:val="0"/>
          <w:w w:val="100"/>
          <w:position w:val="0"/>
        </w:rPr>
        <w:t>、</w:t>
        <w:tab/>
        <w:t>财务独立：公司设有独立的财务会计部门，配备独立的财务会计人员，建立了独立的会计核算体系和财务管理制度， 独立进行财务决策；公司独立开设银行账户，独立纳税。</w:t>
      </w:r>
    </w:p>
    <w:p>
      <w:pPr>
        <w:pStyle w:val="Style29"/>
        <w:keepNext/>
        <w:keepLines/>
        <w:widowControl w:val="0"/>
        <w:shd w:val="clear" w:color="auto" w:fill="auto"/>
        <w:tabs>
          <w:tab w:pos="585" w:val="left"/>
        </w:tabs>
        <w:bidi w:val="0"/>
        <w:spacing w:before="0" w:after="260" w:line="312" w:lineRule="exact"/>
        <w:ind w:left="0" w:right="0" w:firstLine="0"/>
        <w:jc w:val="left"/>
      </w:pPr>
      <w:bookmarkStart w:id="242" w:name="bookmark242"/>
      <w:bookmarkStart w:id="243" w:name="bookmark243"/>
      <w:bookmarkStart w:id="244" w:name="bookmark244"/>
      <w:bookmarkStart w:id="245" w:name="bookmark245"/>
      <w:r>
        <w:rPr>
          <w:color w:val="000000"/>
          <w:spacing w:val="0"/>
          <w:w w:val="100"/>
          <w:position w:val="0"/>
        </w:rPr>
        <w:t>三</w:t>
      </w:r>
      <w:bookmarkEnd w:id="244"/>
      <w:r>
        <w:rPr>
          <w:color w:val="000000"/>
          <w:spacing w:val="0"/>
          <w:w w:val="100"/>
          <w:position w:val="0"/>
        </w:rPr>
        <w:t>、</w:t>
        <w:tab/>
        <w:t>同业竞争情况</w:t>
      </w:r>
      <w:bookmarkEnd w:id="242"/>
      <w:bookmarkEnd w:id="243"/>
      <w:bookmarkEnd w:id="245"/>
    </w:p>
    <w:p>
      <w:pPr>
        <w:pStyle w:val="Style25"/>
        <w:keepNext w:val="0"/>
        <w:keepLines w:val="0"/>
        <w:widowControl w:val="0"/>
        <w:shd w:val="clear" w:color="auto" w:fill="auto"/>
        <w:bidi w:val="0"/>
        <w:spacing w:before="0" w:after="320" w:line="316" w:lineRule="exact"/>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585" w:val="left"/>
        </w:tabs>
        <w:bidi w:val="0"/>
        <w:spacing w:before="0" w:after="320" w:line="312" w:lineRule="exact"/>
        <w:ind w:left="0" w:right="0" w:firstLine="0"/>
        <w:jc w:val="left"/>
      </w:pPr>
      <w:bookmarkStart w:id="246" w:name="bookmark246"/>
      <w:bookmarkStart w:id="247" w:name="bookmark247"/>
      <w:bookmarkStart w:id="248" w:name="bookmark248"/>
      <w:bookmarkStart w:id="249" w:name="bookmark249"/>
      <w:r>
        <w:rPr>
          <w:color w:val="000000"/>
          <w:spacing w:val="0"/>
          <w:w w:val="100"/>
          <w:position w:val="0"/>
        </w:rPr>
        <w:t>四</w:t>
      </w:r>
      <w:bookmarkEnd w:id="248"/>
      <w:r>
        <w:rPr>
          <w:color w:val="000000"/>
          <w:spacing w:val="0"/>
          <w:w w:val="100"/>
          <w:position w:val="0"/>
        </w:rPr>
        <w:t>、</w:t>
        <w:tab/>
        <w:t>报告期内召开的年度股东大会和临时股东大会的有关情况</w:t>
      </w:r>
      <w:bookmarkEnd w:id="246"/>
      <w:bookmarkEnd w:id="247"/>
      <w:bookmarkEnd w:id="249"/>
    </w:p>
    <w:p>
      <w:pPr>
        <w:pStyle w:val="Style34"/>
        <w:keepNext/>
        <w:keepLines/>
        <w:widowControl w:val="0"/>
        <w:shd w:val="clear" w:color="auto" w:fill="auto"/>
        <w:bidi w:val="0"/>
        <w:spacing w:before="0" w:after="320" w:line="240" w:lineRule="auto"/>
        <w:ind w:left="0" w:right="0" w:firstLine="0"/>
        <w:jc w:val="left"/>
      </w:pPr>
      <w:bookmarkStart w:id="250" w:name="bookmark250"/>
      <w:bookmarkStart w:id="251" w:name="bookmark251"/>
      <w:bookmarkStart w:id="252" w:name="bookmark252"/>
      <w:bookmarkStart w:id="253" w:name="bookmark253"/>
      <w:r>
        <w:rPr>
          <w:rFonts w:ascii="Times New Roman" w:eastAsia="Times New Roman" w:hAnsi="Times New Roman" w:cs="Times New Roman"/>
          <w:color w:val="000000"/>
          <w:spacing w:val="0"/>
          <w:w w:val="100"/>
          <w:position w:val="0"/>
        </w:rPr>
        <w:t>1</w:t>
      </w:r>
      <w:bookmarkEnd w:id="252"/>
      <w:r>
        <w:rPr>
          <w:color w:val="000000"/>
          <w:spacing w:val="0"/>
          <w:w w:val="100"/>
          <w:position w:val="0"/>
        </w:rPr>
        <w:t>、本报告期股东大会情况</w:t>
      </w:r>
      <w:bookmarkEnd w:id="250"/>
      <w:bookmarkEnd w:id="251"/>
      <w:bookmarkEnd w:id="253"/>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4464"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 时股东大会</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38.84%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、审议通过了《关 于终止实施</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年限制性股票激 励计划暨回购注 销相关限制性股 票有关事项的议 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、审议通过 了《关于变更公司 经营范围并修改</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 案》。详见公司披 露于巨潮资讯网 的</w:t>
            </w:r>
            <w:r>
              <w:rPr>
                <w:rFonts w:ascii="Times New Roman" w:eastAsia="Times New Roman" w:hAnsi="Times New Roman" w:cs="Times New Roman"/>
                <w:color w:val="000000"/>
                <w:spacing w:val="0"/>
                <w:w w:val="100"/>
                <w:position w:val="0"/>
                <w:sz w:val="18"/>
                <w:szCs w:val="18"/>
              </w:rPr>
              <w:t>2021-003</w:t>
            </w:r>
            <w:r>
              <w:rPr>
                <w:color w:val="000000"/>
                <w:spacing w:val="0"/>
                <w:w w:val="100"/>
                <w:position w:val="0"/>
              </w:rPr>
              <w:t>号公 告。</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352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 时股东大会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tabs>
                <w:tab w:pos="197"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审议通过了《关 于变更公司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年度审计会计师 事务所的议案》；</w:t>
            </w:r>
          </w:p>
          <w:p>
            <w:pPr>
              <w:pStyle w:val="Style15"/>
              <w:keepNext w:val="0"/>
              <w:keepLines w:val="0"/>
              <w:widowControl w:val="0"/>
              <w:shd w:val="clear" w:color="auto" w:fill="auto"/>
              <w:tabs>
                <w:tab w:pos="206"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 xml:space="preserve">审议通过了《关 于补选公司第四 届董事会非独立 董事的议案》。详 见公司披露于巨 潮资讯网的 </w:t>
            </w:r>
            <w:r>
              <w:rPr>
                <w:rFonts w:ascii="Times New Roman" w:eastAsia="Times New Roman" w:hAnsi="Times New Roman" w:cs="Times New Roman"/>
                <w:color w:val="000000"/>
                <w:spacing w:val="0"/>
                <w:w w:val="100"/>
                <w:position w:val="0"/>
                <w:sz w:val="18"/>
                <w:szCs w:val="18"/>
              </w:rPr>
              <w:t>2021-017</w:t>
            </w:r>
            <w:r>
              <w:rPr>
                <w:color w:val="000000"/>
                <w:spacing w:val="0"/>
                <w:w w:val="100"/>
                <w:position w:val="0"/>
              </w:rPr>
              <w:t>号公告。</w:t>
            </w:r>
          </w:p>
        </w:tc>
      </w:tr>
      <w:tr>
        <w:trPr>
          <w:trHeight w:val="2909"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 会</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审议通过了《公司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年度报告及 摘要》、《公司董事 会工作报告》、《公 司监事会报告》等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项议案。详见公 司披露于巨潮资 讯网的</w:t>
            </w:r>
            <w:r>
              <w:rPr>
                <w:rFonts w:ascii="Times New Roman" w:eastAsia="Times New Roman" w:hAnsi="Times New Roman" w:cs="Times New Roman"/>
                <w:color w:val="000000"/>
                <w:spacing w:val="0"/>
                <w:w w:val="100"/>
                <w:position w:val="0"/>
                <w:sz w:val="18"/>
                <w:szCs w:val="18"/>
              </w:rPr>
              <w:t xml:space="preserve">2021-054 </w:t>
            </w:r>
            <w:r>
              <w:rPr>
                <w:color w:val="000000"/>
                <w:spacing w:val="0"/>
                <w:w w:val="100"/>
                <w:position w:val="0"/>
              </w:rPr>
              <w:t>号公告。</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254" w:name="bookmark254"/>
      <w:bookmarkStart w:id="255" w:name="bookmark255"/>
      <w:bookmarkStart w:id="256" w:name="bookmark256"/>
      <w:bookmarkStart w:id="257" w:name="bookmark257"/>
      <w:r>
        <w:rPr>
          <w:rFonts w:ascii="Times New Roman" w:eastAsia="Times New Roman" w:hAnsi="Times New Roman" w:cs="Times New Roman"/>
          <w:color w:val="000000"/>
          <w:spacing w:val="0"/>
          <w:w w:val="100"/>
          <w:position w:val="0"/>
        </w:rPr>
        <w:t>2</w:t>
      </w:r>
      <w:bookmarkEnd w:id="256"/>
      <w:r>
        <w:rPr>
          <w:color w:val="000000"/>
          <w:spacing w:val="0"/>
          <w:w w:val="100"/>
          <w:position w:val="0"/>
        </w:rPr>
        <w:t>、表决权恢复的优先股股东请求召开临时股东大会</w:t>
      </w:r>
      <w:bookmarkEnd w:id="254"/>
      <w:bookmarkEnd w:id="255"/>
      <w:bookmarkEnd w:id="257"/>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380" w:line="240" w:lineRule="auto"/>
        <w:ind w:left="0" w:right="0" w:firstLine="0"/>
        <w:jc w:val="left"/>
      </w:pPr>
      <w:bookmarkStart w:id="258" w:name="bookmark258"/>
      <w:bookmarkStart w:id="259" w:name="bookmark259"/>
      <w:bookmarkStart w:id="260" w:name="bookmark260"/>
      <w:bookmarkStart w:id="261" w:name="bookmark261"/>
      <w:r>
        <w:rPr>
          <w:color w:val="000000"/>
          <w:spacing w:val="0"/>
          <w:w w:val="100"/>
          <w:position w:val="0"/>
        </w:rPr>
        <w:t>五</w:t>
      </w:r>
      <w:bookmarkEnd w:id="260"/>
      <w:r>
        <w:rPr>
          <w:color w:val="000000"/>
          <w:spacing w:val="0"/>
          <w:w w:val="100"/>
          <w:position w:val="0"/>
        </w:rPr>
        <w:t>、董事、监事和高级管理人员情况</w:t>
      </w:r>
      <w:bookmarkEnd w:id="258"/>
      <w:bookmarkEnd w:id="259"/>
      <w:bookmarkEnd w:id="261"/>
    </w:p>
    <w:p>
      <w:pPr>
        <w:pStyle w:val="Style34"/>
        <w:keepNext/>
        <w:keepLines/>
        <w:widowControl w:val="0"/>
        <w:shd w:val="clear" w:color="auto" w:fill="auto"/>
        <w:bidi w:val="0"/>
        <w:spacing w:before="0" w:after="320" w:line="240" w:lineRule="auto"/>
        <w:ind w:left="0" w:right="0" w:firstLine="0"/>
        <w:jc w:val="left"/>
      </w:pPr>
      <w:bookmarkStart w:id="262" w:name="bookmark262"/>
      <w:bookmarkStart w:id="263" w:name="bookmark263"/>
      <w:bookmarkStart w:id="264" w:name="bookmark264"/>
      <w:bookmarkStart w:id="265" w:name="bookmark265"/>
      <w:r>
        <w:rPr>
          <w:rFonts w:ascii="Times New Roman" w:eastAsia="Times New Roman" w:hAnsi="Times New Roman" w:cs="Times New Roman"/>
          <w:color w:val="000000"/>
          <w:spacing w:val="0"/>
          <w:w w:val="100"/>
          <w:position w:val="0"/>
        </w:rPr>
        <w:t>1</w:t>
      </w:r>
      <w:bookmarkEnd w:id="264"/>
      <w:r>
        <w:rPr>
          <w:color w:val="000000"/>
          <w:spacing w:val="0"/>
          <w:w w:val="100"/>
          <w:position w:val="0"/>
        </w:rPr>
        <w:t>、基本情况</w:t>
      </w:r>
      <w:bookmarkEnd w:id="262"/>
      <w:bookmarkEnd w:id="263"/>
      <w:bookmarkEnd w:id="265"/>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651"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任职</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状态</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年龄</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任期 起始 日期</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任期 终止 日期</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180"/>
              <w:jc w:val="left"/>
            </w:pPr>
            <w:r>
              <w:rPr>
                <w:color w:val="000000"/>
                <w:spacing w:val="0"/>
                <w:w w:val="100"/>
                <w:position w:val="0"/>
              </w:rPr>
              <w:t>期初</w:t>
            </w:r>
          </w:p>
          <w:p>
            <w:pPr>
              <w:pStyle w:val="Style15"/>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持股 数</w:t>
            </w:r>
          </w:p>
          <w:p>
            <w:pPr>
              <w:pStyle w:val="Style15"/>
              <w:keepNext w:val="0"/>
              <w:keepLines w:val="0"/>
              <w:widowControl w:val="0"/>
              <w:shd w:val="clear" w:color="auto" w:fill="auto"/>
              <w:bidi w:val="0"/>
              <w:spacing w:before="0" w:after="6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180"/>
              <w:jc w:val="left"/>
            </w:pPr>
            <w:r>
              <w:rPr>
                <w:color w:val="000000"/>
                <w:spacing w:val="0"/>
                <w:w w:val="100"/>
                <w:position w:val="0"/>
              </w:rPr>
              <w:t>本期</w:t>
            </w:r>
          </w:p>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增持 股份 数量 （股）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180"/>
              <w:jc w:val="left"/>
            </w:pPr>
            <w:r>
              <w:rPr>
                <w:color w:val="000000"/>
                <w:spacing w:val="0"/>
                <w:w w:val="100"/>
                <w:position w:val="0"/>
              </w:rPr>
              <w:t>本期</w:t>
            </w:r>
          </w:p>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减持 股份 数量 （股）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增减 变动 （股）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期末 持股 数</w:t>
            </w:r>
          </w:p>
          <w:p>
            <w:pPr>
              <w:pStyle w:val="Style15"/>
              <w:keepNext w:val="0"/>
              <w:keepLines w:val="0"/>
              <w:widowControl w:val="0"/>
              <w:shd w:val="clear" w:color="auto" w:fill="auto"/>
              <w:bidi w:val="0"/>
              <w:spacing w:before="0" w:after="0" w:line="312" w:lineRule="exact"/>
              <w:ind w:left="0" w:right="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 增减 变动 的原 因</w:t>
            </w:r>
          </w:p>
        </w:tc>
      </w:tr>
      <w:tr>
        <w:trPr>
          <w:trHeight w:val="133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张金 成</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 长、总 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17,094</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17,094</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司法</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拍卖</w:t>
            </w:r>
          </w:p>
        </w:tc>
      </w:tr>
      <w:tr>
        <w:trPr>
          <w:trHeight w:val="133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葛坚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陈婷</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裁、财</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务总</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p>
          <w:p>
            <w:pPr>
              <w:pStyle w:val="Style1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p>
          <w:p>
            <w:pPr>
              <w:pStyle w:val="Style1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马蔚 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崔劲</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陈翔</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会主</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98" w:lineRule="exact"/>
              <w:ind w:left="0" w:right="0" w:firstLine="0"/>
              <w:jc w:val="left"/>
            </w:pPr>
            <w:r>
              <w:rPr>
                <w:color w:val="000000"/>
                <w:spacing w:val="0"/>
                <w:w w:val="100"/>
                <w:position w:val="0"/>
              </w:rPr>
              <w:t>沈冬 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left"/>
            </w:pPr>
            <w:r>
              <w:rPr>
                <w:color w:val="000000"/>
                <w:spacing w:val="0"/>
                <w:w w:val="100"/>
                <w:position w:val="0"/>
              </w:rPr>
              <w:t>吴年 有</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会秘</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胡明</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裁董</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事会</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秘书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1,500, 000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1,500, 000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范晓</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马文 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贾利</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989"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p>
          <w:p>
            <w:pPr>
              <w:pStyle w:val="Style1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p>
          <w:p>
            <w:pPr>
              <w:pStyle w:val="Style1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17,094</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21,594</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报告期是否存在任期内董事、监事离任和高级管理人员解聘的情况</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是口否</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报告期内，董事范晓东、监事贾利宇、副总裁兼董事会秘书胡明珠、副总裁马文永因个人原因辞职。</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公司董事、监事、高级管理人员变动情况</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范晓东</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补选为董事、聘任为副总裁</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马文永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沈冬兰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补选为监事</w:t>
            </w:r>
          </w:p>
        </w:tc>
      </w:tr>
      <w:tr>
        <w:trPr>
          <w:trHeight w:val="71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贾利宇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胡明珠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副总裁、董事</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w:t>
            </w:r>
          </w:p>
        </w:tc>
      </w:tr>
      <w:tr>
        <w:trPr>
          <w:trHeight w:val="725"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吴年有</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聘任为董事会秘书</w:t>
            </w:r>
          </w:p>
        </w:tc>
      </w:tr>
    </w:tbl>
    <w:p>
      <w:pPr>
        <w:widowControl w:val="0"/>
        <w:spacing w:after="319" w:line="1" w:lineRule="exact"/>
      </w:pPr>
    </w:p>
    <w:p>
      <w:pPr>
        <w:pStyle w:val="Style34"/>
        <w:keepNext/>
        <w:keepLines/>
        <w:widowControl w:val="0"/>
        <w:shd w:val="clear" w:color="auto" w:fill="auto"/>
        <w:bidi w:val="0"/>
        <w:spacing w:before="0" w:after="260" w:line="240" w:lineRule="auto"/>
        <w:ind w:left="0" w:right="0" w:firstLine="0"/>
        <w:jc w:val="left"/>
      </w:pPr>
      <w:bookmarkStart w:id="266" w:name="bookmark266"/>
      <w:bookmarkStart w:id="267" w:name="bookmark267"/>
      <w:bookmarkStart w:id="268" w:name="bookmark268"/>
      <w:bookmarkStart w:id="269" w:name="bookmark269"/>
      <w:r>
        <w:rPr>
          <w:rFonts w:ascii="Times New Roman" w:eastAsia="Times New Roman" w:hAnsi="Times New Roman" w:cs="Times New Roman"/>
          <w:color w:val="000000"/>
          <w:spacing w:val="0"/>
          <w:w w:val="100"/>
          <w:position w:val="0"/>
        </w:rPr>
        <w:t>2</w:t>
      </w:r>
      <w:bookmarkEnd w:id="268"/>
      <w:r>
        <w:rPr>
          <w:color w:val="000000"/>
          <w:spacing w:val="0"/>
          <w:w w:val="100"/>
          <w:position w:val="0"/>
        </w:rPr>
        <w:t>、任职情况</w:t>
      </w:r>
      <w:bookmarkEnd w:id="266"/>
      <w:bookmarkEnd w:id="267"/>
      <w:bookmarkEnd w:id="269"/>
    </w:p>
    <w:p>
      <w:pPr>
        <w:pStyle w:val="Style25"/>
        <w:keepNext w:val="0"/>
        <w:keepLines w:val="0"/>
        <w:widowControl w:val="0"/>
        <w:shd w:val="clear" w:color="auto" w:fill="auto"/>
        <w:bidi w:val="0"/>
        <w:spacing w:before="0" w:after="320" w:line="312"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18"/>
        <w:keepNext w:val="0"/>
        <w:keepLines w:val="0"/>
        <w:widowControl w:val="0"/>
        <w:shd w:val="clear" w:color="auto" w:fill="auto"/>
        <w:bidi w:val="0"/>
        <w:spacing w:before="0" w:after="0" w:line="240" w:lineRule="auto"/>
        <w:ind w:left="0" w:right="0" w:firstLine="0"/>
        <w:jc w:val="left"/>
        <w:rPr>
          <w:sz w:val="22"/>
          <w:szCs w:val="22"/>
        </w:rPr>
      </w:pPr>
      <w:bookmarkStart w:id="270" w:name="bookmark270"/>
      <w:r>
        <w:rPr>
          <w:b/>
          <w:bCs/>
          <w:color w:val="000000"/>
          <w:spacing w:val="0"/>
          <w:w w:val="100"/>
          <w:position w:val="0"/>
          <w:sz w:val="22"/>
          <w:szCs w:val="22"/>
        </w:rPr>
        <w:t>（</w:t>
      </w:r>
      <w:bookmarkEnd w:id="270"/>
      <w:r>
        <w:rPr>
          <w:b/>
          <w:bCs/>
          <w:color w:val="000000"/>
          <w:spacing w:val="0"/>
          <w:w w:val="100"/>
          <w:position w:val="0"/>
          <w:sz w:val="22"/>
          <w:szCs w:val="22"/>
        </w:rPr>
        <w:t>一）现任董事简历</w:t>
      </w:r>
    </w:p>
    <w:p>
      <w:pPr>
        <w:pStyle w:val="Style25"/>
        <w:keepNext w:val="0"/>
        <w:keepLines w:val="0"/>
        <w:widowControl w:val="0"/>
        <w:shd w:val="clear" w:color="auto" w:fill="auto"/>
        <w:bidi w:val="0"/>
        <w:spacing w:before="0" w:after="0" w:line="310" w:lineRule="exact"/>
        <w:ind w:left="0" w:right="0" w:firstLine="380"/>
        <w:jc w:val="both"/>
      </w:pPr>
      <w:r>
        <w:rPr>
          <w:b/>
          <w:bCs/>
          <w:color w:val="000000"/>
          <w:spacing w:val="0"/>
          <w:w w:val="100"/>
          <w:position w:val="0"/>
        </w:rPr>
        <w:t>张金成</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年出生，博士研究生，无永久境外居留权。</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年获得苏州大学硕士学位，</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年获 得苏州大学博士学位。曾任中茵股份有限公司监事、监事长，西藏中茵集团有限公司副总裁。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月起至今就职于公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月起任广东群兴玩具股份有限公司董事长、总经理。</w:t>
      </w:r>
    </w:p>
    <w:p>
      <w:pPr>
        <w:pStyle w:val="Style25"/>
        <w:keepNext w:val="0"/>
        <w:keepLines w:val="0"/>
        <w:widowControl w:val="0"/>
        <w:shd w:val="clear" w:color="auto" w:fill="auto"/>
        <w:bidi w:val="0"/>
        <w:spacing w:before="0" w:after="0" w:line="312" w:lineRule="exact"/>
        <w:ind w:left="0" w:right="0" w:firstLine="380"/>
        <w:jc w:val="both"/>
      </w:pPr>
      <w:r>
        <w:rPr>
          <w:b/>
          <w:bCs/>
          <w:color w:val="000000"/>
          <w:spacing w:val="0"/>
          <w:w w:val="100"/>
          <w:position w:val="0"/>
        </w:rPr>
        <w:t>葛坚</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1960</w:t>
      </w:r>
      <w:r>
        <w:rPr>
          <w:color w:val="000000"/>
          <w:spacing w:val="0"/>
          <w:w w:val="100"/>
          <w:position w:val="0"/>
        </w:rPr>
        <w:t>年出生，中国国籍，无永久境外居留权。</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年天津大学研究生毕业。</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年就职于国家建设 部设计院；</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年任职天津天泰房地产开发有限公司董事长；</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 xml:space="preserve">年至今任职于北京中基宏海投资有限公司董事长。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月起，任公司董事。</w:t>
      </w:r>
    </w:p>
    <w:p>
      <w:pPr>
        <w:pStyle w:val="Style25"/>
        <w:keepNext w:val="0"/>
        <w:keepLines w:val="0"/>
        <w:widowControl w:val="0"/>
        <w:shd w:val="clear" w:color="auto" w:fill="auto"/>
        <w:bidi w:val="0"/>
        <w:spacing w:before="0" w:after="0" w:line="312" w:lineRule="exact"/>
        <w:ind w:left="0" w:right="0" w:firstLine="380"/>
        <w:jc w:val="both"/>
      </w:pPr>
      <w:r>
        <w:rPr>
          <w:b/>
          <w:bCs/>
          <w:color w:val="000000"/>
          <w:spacing w:val="0"/>
          <w:w w:val="100"/>
          <w:position w:val="0"/>
        </w:rPr>
        <w:t>陈婷</w:t>
      </w:r>
      <w:r>
        <w:rPr>
          <w:color w:val="000000"/>
          <w:spacing w:val="0"/>
          <w:w w:val="100"/>
          <w:position w:val="0"/>
        </w:rPr>
        <w:t>，女，</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年出生，中国国籍，无永久境外居留权，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年起就职于金科地产集团股份有限公司财务部，从事房地 产行业财务管理工作，</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日加入本公司，任公司财务部经理。现任公司董事、副总裁、财务总监。</w:t>
      </w:r>
    </w:p>
    <w:p>
      <w:pPr>
        <w:pStyle w:val="Style25"/>
        <w:keepNext w:val="0"/>
        <w:keepLines w:val="0"/>
        <w:widowControl w:val="0"/>
        <w:shd w:val="clear" w:color="auto" w:fill="auto"/>
        <w:bidi w:val="0"/>
        <w:spacing w:before="0" w:after="0" w:line="312" w:lineRule="exact"/>
        <w:ind w:left="0" w:right="0" w:firstLine="380"/>
        <w:jc w:val="both"/>
      </w:pPr>
      <w:r>
        <w:rPr>
          <w:b/>
          <w:bCs/>
          <w:color w:val="000000"/>
          <w:spacing w:val="0"/>
          <w:w w:val="100"/>
          <w:position w:val="0"/>
        </w:rPr>
        <w:t>马蔚华</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1948</w:t>
      </w:r>
      <w:r>
        <w:rPr>
          <w:color w:val="000000"/>
          <w:spacing w:val="0"/>
          <w:w w:val="100"/>
          <w:position w:val="0"/>
        </w:rPr>
        <w:t>年出生，经济学博士，无永久境外居留权。现任国家科技成果转化引导基金理事长、深圳 国际公益学院董事会主席、社会价值投资联盟主席、壹基金理事长和北京大学、清华大学等多所高校兼职教授等职。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月被联合国开发计划署驻华处聘为特别顾问、可持续发展金融顾问委员会主席，同年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月被联合国开发计划署聘为可持续发 展影响力投资全球指导委员会成员。曾任招商银行股份有限公司执行董事、行长兼首席执行官，曾兼任香港永隆银行董事长、 招商信诺人寿保险有限公司董事长和招商基金管理有限公司董事长，第十届全国人大代表，第十一届、十二届全国政协委员。 曾任辽宁省计委副处长、副秘书长，中共辽宁省委、中共安徽省委办公厅处长，中国人民银行办公厅副主任、中国人民银行 计划资金司副司长，中国人民银行海南省分行行长兼国家外汇管理局海南省分局局长。现任公司独立董事。</w:t>
      </w:r>
    </w:p>
    <w:p>
      <w:pPr>
        <w:pStyle w:val="Style25"/>
        <w:keepNext w:val="0"/>
        <w:keepLines w:val="0"/>
        <w:widowControl w:val="0"/>
        <w:shd w:val="clear" w:color="auto" w:fill="auto"/>
        <w:bidi w:val="0"/>
        <w:spacing w:before="0" w:after="320" w:line="315" w:lineRule="exact"/>
        <w:ind w:left="0" w:right="0" w:firstLine="380"/>
        <w:jc w:val="both"/>
      </w:pPr>
      <w:r>
        <w:rPr>
          <w:b/>
          <w:bCs/>
          <w:color w:val="000000"/>
          <w:spacing w:val="0"/>
          <w:w w:val="100"/>
          <w:position w:val="0"/>
        </w:rPr>
        <w:t>崔劲</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年出生，博士研究生，毕业于南开大学世界经济学专业，注册会计师，高级会计师，注册资 产评估师，无永久境外居留权。曾在国家电网公司能源研究院、中华财务会计咨询公司、中华会计师事务所、中国国际工程 咨询公司从事投资项目分析、可行性研究、财务审计、资产评估工作，</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月至今任天健兴业资产评估有限公司执行董 事、首席评估师，现任银泰黄金股份有限公司独立董事、中国软件与技术服务股份有限公司独立董事。现任公司独立董事。</w:t>
      </w:r>
    </w:p>
    <w:p>
      <w:pPr>
        <w:pStyle w:val="Style18"/>
        <w:keepNext w:val="0"/>
        <w:keepLines w:val="0"/>
        <w:widowControl w:val="0"/>
        <w:shd w:val="clear" w:color="auto" w:fill="auto"/>
        <w:tabs>
          <w:tab w:pos="558" w:val="left"/>
        </w:tabs>
        <w:bidi w:val="0"/>
        <w:spacing w:before="0" w:after="0" w:line="240" w:lineRule="auto"/>
        <w:ind w:left="0" w:right="0" w:firstLine="0"/>
        <w:jc w:val="left"/>
        <w:rPr>
          <w:sz w:val="22"/>
          <w:szCs w:val="22"/>
        </w:rPr>
      </w:pPr>
      <w:bookmarkStart w:id="271" w:name="bookmark271"/>
      <w:r>
        <w:rPr>
          <w:b/>
          <w:bCs/>
          <w:color w:val="000000"/>
          <w:spacing w:val="0"/>
          <w:w w:val="100"/>
          <w:position w:val="0"/>
          <w:sz w:val="22"/>
          <w:szCs w:val="22"/>
        </w:rPr>
        <w:t>（</w:t>
      </w:r>
      <w:bookmarkEnd w:id="271"/>
      <w:r>
        <w:rPr>
          <w:b/>
          <w:bCs/>
          <w:color w:val="000000"/>
          <w:spacing w:val="0"/>
          <w:w w:val="100"/>
          <w:position w:val="0"/>
          <w:sz w:val="22"/>
          <w:szCs w:val="22"/>
        </w:rPr>
        <w:t>二）</w:t>
        <w:tab/>
        <w:t>现任监事简历</w:t>
      </w:r>
    </w:p>
    <w:p>
      <w:pPr>
        <w:pStyle w:val="Style25"/>
        <w:keepNext w:val="0"/>
        <w:keepLines w:val="0"/>
        <w:widowControl w:val="0"/>
        <w:shd w:val="clear" w:color="auto" w:fill="auto"/>
        <w:bidi w:val="0"/>
        <w:spacing w:before="0" w:after="0" w:line="310" w:lineRule="exact"/>
        <w:ind w:left="0" w:right="0" w:firstLine="380"/>
        <w:jc w:val="both"/>
      </w:pPr>
      <w:r>
        <w:rPr>
          <w:b/>
          <w:bCs/>
          <w:color w:val="000000"/>
          <w:spacing w:val="0"/>
          <w:w w:val="100"/>
          <w:position w:val="0"/>
        </w:rPr>
        <w:t>陈翔</w:t>
      </w:r>
      <w:r>
        <w:rPr>
          <w:color w:val="000000"/>
          <w:spacing w:val="0"/>
          <w:w w:val="100"/>
          <w:position w:val="0"/>
        </w:rPr>
        <w:t>，博士，男，</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年出生，中国国籍，无永久境外居留权。南京大学法学本科毕业后，留英获得英国莱斯特大学管 理学和英国埃塞克斯大学国际贸易法硕士学位，</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年获得华东政法大学国际法法学博士学位。</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年至今就职于江苏正华 正律师事务所，历任专职律师、合伙人和和主任。陈翔博士拥有丰富的公司法律事务和国际投、融资经验，发表过多篇学术 论文，现同时担任其他上市公司的独立董事。其拥有证券从业资格，上市公司独立董事资格，于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年荣获苏州市律师协会 颁发的</w:t>
      </w:r>
      <w:r>
        <w:rPr>
          <w:rFonts w:ascii="Times New Roman" w:eastAsia="Times New Roman" w:hAnsi="Times New Roman" w:cs="Times New Roman"/>
          <w:color w:val="000000"/>
          <w:spacing w:val="0"/>
          <w:w w:val="100"/>
          <w:position w:val="0"/>
          <w:sz w:val="18"/>
          <w:szCs w:val="18"/>
        </w:rPr>
        <w:t>“2012-2014</w:t>
      </w:r>
      <w:r>
        <w:rPr>
          <w:color w:val="000000"/>
          <w:spacing w:val="0"/>
          <w:w w:val="100"/>
          <w:position w:val="0"/>
        </w:rPr>
        <w:t>年度苏州市优秀律师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称号。现任公司监事会主席。</w:t>
      </w:r>
    </w:p>
    <w:p>
      <w:pPr>
        <w:pStyle w:val="Style25"/>
        <w:keepNext w:val="0"/>
        <w:keepLines w:val="0"/>
        <w:widowControl w:val="0"/>
        <w:shd w:val="clear" w:color="auto" w:fill="auto"/>
        <w:bidi w:val="0"/>
        <w:spacing w:before="0" w:after="0" w:line="319" w:lineRule="exact"/>
        <w:ind w:left="0" w:right="0" w:firstLine="380"/>
        <w:jc w:val="both"/>
      </w:pPr>
      <w:r>
        <w:rPr>
          <w:b/>
          <w:bCs/>
          <w:color w:val="000000"/>
          <w:spacing w:val="0"/>
          <w:w w:val="100"/>
          <w:position w:val="0"/>
        </w:rPr>
        <w:t>陈斌</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月生，中国国籍，无永久境外居留权，大专学历。曾任职黄石市服装厂设备科副科长、综合管理部 经理、办公室主任、服装加工基地筹建组副组长等职务，后从事创业投资等工作。</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日入职广东群兴玩具股份有限 公司，现任广东群兴玩具股份有限公司综合管理部副经理。现任公司职工代表监事。</w:t>
      </w:r>
    </w:p>
    <w:p>
      <w:pPr>
        <w:pStyle w:val="Style25"/>
        <w:keepNext w:val="0"/>
        <w:keepLines w:val="0"/>
        <w:widowControl w:val="0"/>
        <w:shd w:val="clear" w:color="auto" w:fill="auto"/>
        <w:bidi w:val="0"/>
        <w:spacing w:before="0" w:after="320" w:line="307" w:lineRule="exact"/>
        <w:ind w:left="0" w:right="0" w:firstLine="380"/>
        <w:jc w:val="both"/>
      </w:pPr>
      <w:r>
        <w:rPr>
          <w:b/>
          <w:bCs/>
          <w:color w:val="000000"/>
          <w:spacing w:val="0"/>
          <w:w w:val="100"/>
          <w:position w:val="0"/>
        </w:rPr>
        <w:t>沈冬兰</w:t>
      </w:r>
      <w:r>
        <w:rPr>
          <w:color w:val="000000"/>
          <w:spacing w:val="0"/>
          <w:w w:val="100"/>
          <w:position w:val="0"/>
        </w:rPr>
        <w:t>，女，</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年出生，中国国籍，无永久境外居留权，大专学历。沈冬兰女士有多年商业管理公司的行政、人事、 财务相关工作经验。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日加入广东群兴玩具股份有限公司，任职于公司综合管理部。现任公司职工代表监事。</w:t>
      </w:r>
    </w:p>
    <w:p>
      <w:pPr>
        <w:pStyle w:val="Style18"/>
        <w:keepNext w:val="0"/>
        <w:keepLines w:val="0"/>
        <w:widowControl w:val="0"/>
        <w:shd w:val="clear" w:color="auto" w:fill="auto"/>
        <w:tabs>
          <w:tab w:pos="558" w:val="left"/>
        </w:tabs>
        <w:bidi w:val="0"/>
        <w:spacing w:before="0" w:after="0" w:line="240" w:lineRule="auto"/>
        <w:ind w:left="0" w:right="0" w:firstLine="0"/>
        <w:jc w:val="left"/>
        <w:rPr>
          <w:sz w:val="22"/>
          <w:szCs w:val="22"/>
        </w:rPr>
      </w:pPr>
      <w:bookmarkStart w:id="272" w:name="bookmark272"/>
      <w:r>
        <w:rPr>
          <w:b/>
          <w:bCs/>
          <w:color w:val="000000"/>
          <w:spacing w:val="0"/>
          <w:w w:val="100"/>
          <w:position w:val="0"/>
          <w:sz w:val="22"/>
          <w:szCs w:val="22"/>
        </w:rPr>
        <w:t>（</w:t>
      </w:r>
      <w:bookmarkEnd w:id="272"/>
      <w:r>
        <w:rPr>
          <w:b/>
          <w:bCs/>
          <w:color w:val="000000"/>
          <w:spacing w:val="0"/>
          <w:w w:val="100"/>
          <w:position w:val="0"/>
          <w:sz w:val="22"/>
          <w:szCs w:val="22"/>
        </w:rPr>
        <w:t>三）</w:t>
        <w:tab/>
        <w:t>现任高级管理人员简历</w:t>
      </w:r>
    </w:p>
    <w:p>
      <w:pPr>
        <w:pStyle w:val="Style25"/>
        <w:keepNext w:val="0"/>
        <w:keepLines w:val="0"/>
        <w:widowControl w:val="0"/>
        <w:shd w:val="clear" w:color="auto" w:fill="auto"/>
        <w:bidi w:val="0"/>
        <w:spacing w:before="0" w:after="0" w:line="317" w:lineRule="exact"/>
        <w:ind w:left="0" w:right="0" w:firstLine="380"/>
        <w:jc w:val="both"/>
      </w:pPr>
      <w:r>
        <w:rPr>
          <w:b/>
          <w:bCs/>
          <w:color w:val="000000"/>
          <w:spacing w:val="0"/>
          <w:w w:val="100"/>
          <w:position w:val="0"/>
        </w:rPr>
        <w:t>吴年有</w:t>
      </w:r>
      <w:r>
        <w:rPr>
          <w:color w:val="000000"/>
          <w:spacing w:val="0"/>
          <w:w w:val="100"/>
          <w:position w:val="0"/>
        </w:rPr>
        <w:t>，男，</w:t>
      </w:r>
      <w:r>
        <w:rPr>
          <w:color w:val="000000"/>
          <w:spacing w:val="0"/>
          <w:w w:val="100"/>
          <w:position w:val="0"/>
          <w:sz w:val="18"/>
          <w:szCs w:val="18"/>
        </w:rPr>
        <w:t>1970</w:t>
      </w:r>
      <w:r>
        <w:rPr>
          <w:color w:val="000000"/>
          <w:spacing w:val="0"/>
          <w:w w:val="100"/>
          <w:position w:val="0"/>
        </w:rPr>
        <w:t>年出生，中国国籍，无永久境外居留权，大学本科学历。曾任黄石康赛股份有限公司行政总监、董 事会秘书；湖北天华股份有限公司副总经理、董事会秘书；中茵股份有限公司副总裁、董事会秘书。</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日入 职公司，现任公司董事会秘书。</w:t>
      </w:r>
    </w:p>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在股东单位任职情况</w:t>
      </w:r>
    </w:p>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在其他单位任职情况</w:t>
      </w:r>
    </w:p>
    <w:p>
      <w:pPr>
        <w:pStyle w:val="Style25"/>
        <w:keepNext w:val="0"/>
        <w:keepLines w:val="0"/>
        <w:widowControl w:val="0"/>
        <w:shd w:val="clear" w:color="auto" w:fill="auto"/>
        <w:bidi w:val="0"/>
        <w:spacing w:before="0" w:line="315" w:lineRule="exact"/>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43"/>
        <w:gridCol w:w="3274"/>
        <w:gridCol w:w="1094"/>
        <w:gridCol w:w="1229"/>
        <w:gridCol w:w="1358"/>
        <w:gridCol w:w="1387"/>
      </w:tblGrid>
      <w:tr>
        <w:trPr>
          <w:trHeight w:val="103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任职人员姓 名</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在其他单</w:t>
            </w:r>
          </w:p>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位担任的</w:t>
            </w:r>
          </w:p>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在其他单位是 否领取报酬津 贴</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张金成</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上海云郸实业有限公司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张金成</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华烜生物科技（云南）集团有限公司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张金成</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苏州中茵皇冠假日酒店有限公司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张金成</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苏州新苏皇冠物业管理有限公司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张金成</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苏州中茵阿丽拉酒店有限公司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葛坚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北京中基加大生物医药科技有限公司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葛坚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北京西海创投基金管理有限公司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葛坚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北京中基宏源房地产开发有限公司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葛坚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北京中基宏海投资有限公司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4" w:lineRule="exact"/>
              <w:ind w:left="0" w:right="0" w:firstLine="0"/>
              <w:jc w:val="both"/>
            </w:pPr>
            <w:r>
              <w:rPr>
                <w:color w:val="000000"/>
                <w:spacing w:val="0"/>
                <w:w w:val="100"/>
                <w:position w:val="0"/>
              </w:rPr>
              <w:t>总经理、监 事、执行董 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葛坚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澳中康（北京）健康科技发展有限公司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马蔚华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深圳国际公益学院</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董事会主</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席</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马蔚华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四源合股权投资管理有限公司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马蔚华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贝森金融集团有限公司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公司主席</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马蔚华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福耀玻璃工业集团股份有限公司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马蔚华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联想控股股份有限公司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马蔚华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前海方舟资产管理有限公司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马蔚华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深圳市投资控股有限公司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崔劲</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北京天健兴业资产评估有限公司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执行董事、</w:t>
            </w:r>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首席评估</w:t>
            </w:r>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崔劲</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银泰黄金股份有限公司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崔劲</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中国软件与技术服务股份有限公司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在其他单位</w:t>
            </w:r>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任职情况的</w:t>
            </w:r>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说明</w:t>
            </w:r>
          </w:p>
        </w:tc>
        <w:tc>
          <w:tcPr>
            <w:gridSpan w:val="5"/>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5"/>
        <w:keepNext w:val="0"/>
        <w:keepLines w:val="0"/>
        <w:widowControl w:val="0"/>
        <w:shd w:val="clear" w:color="auto" w:fill="auto"/>
        <w:bidi w:val="0"/>
        <w:spacing w:before="0" w:after="60" w:line="314"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日收到广东证监局下发的《关于对范晓东、王昊、胡明珠、张瑜采取出具警示函措施的决定》。因公 司对实际控制人资金占用事项未履行审批程序和信息披露义务，相关人员未按照《上市公司信息披露管理办法》第三条的规 定履行勤勉尽责义务。广东证监局对时任董事长、时任总经理、时任财务总监范晓东，时任董事、时任总经理王昊，副总经 </w:t>
      </w:r>
      <w:r>
        <w:rPr>
          <w:color w:val="000000"/>
          <w:spacing w:val="0"/>
          <w:w w:val="100"/>
          <w:position w:val="0"/>
        </w:rPr>
        <w:t>理、董事会秘书胡明珠，时任财务总监张瑜采取出具警示函的行政监管措施。</w:t>
      </w:r>
    </w:p>
    <w:p>
      <w:pPr>
        <w:pStyle w:val="Style25"/>
        <w:keepNext w:val="0"/>
        <w:keepLines w:val="0"/>
        <w:widowControl w:val="0"/>
        <w:shd w:val="clear" w:color="auto" w:fill="auto"/>
        <w:bidi w:val="0"/>
        <w:spacing w:before="0" w:after="660" w:line="315" w:lineRule="exact"/>
        <w:ind w:left="0" w:right="0" w:firstLine="38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日收到深圳证券交易所下发的《关于对广东群兴玩具股份有限公司及相关当事人给予公开谴责处分 的决定》，因公司实际控制人及其关联方非经营性占用上市公司资金、</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年度财务报告被出具无法表示意见的审计报告、 业绩预告修正不及时，深圳证券交易所对公司时任董事长、时任总经理、时任财务总监范晓东，时任董事、时任总经理王昊， 时任财务总监张瑜给予公开谴责的处分。</w:t>
      </w:r>
    </w:p>
    <w:p>
      <w:pPr>
        <w:pStyle w:val="Style34"/>
        <w:keepNext/>
        <w:keepLines/>
        <w:widowControl w:val="0"/>
        <w:shd w:val="clear" w:color="auto" w:fill="auto"/>
        <w:bidi w:val="0"/>
        <w:spacing w:before="0" w:after="280" w:line="240" w:lineRule="auto"/>
        <w:ind w:left="0" w:right="0" w:firstLine="0"/>
        <w:jc w:val="left"/>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3</w:t>
      </w:r>
      <w:bookmarkEnd w:id="275"/>
      <w:r>
        <w:rPr>
          <w:color w:val="000000"/>
          <w:spacing w:val="0"/>
          <w:w w:val="100"/>
          <w:position w:val="0"/>
        </w:rPr>
        <w:t>、董事、监事、高级管理人员报酬情况</w:t>
      </w:r>
      <w:bookmarkEnd w:id="273"/>
      <w:bookmarkEnd w:id="274"/>
      <w:bookmarkEnd w:id="276"/>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董事、监事、高级管理人员报酬的决策程序、确定依据、实际支付情况</w:t>
      </w:r>
    </w:p>
    <w:p>
      <w:pPr>
        <w:pStyle w:val="Style25"/>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公司董事、监事、高级管理人员的报酬决策程序、报酬确定依据：根据公司章程，公司董事会薪酬与考核委员会提出的 公司董事、监事的薪酬方案，须报经董事会同意并提交股东大会审议通过后方可实施；公司高级管理人员的薪酬分配方案须 报董事会批准后方可实施。公司现行的薪酬方案经第四届董事会第二十五次会议和公司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年度股东大会审议确定。</w:t>
      </w:r>
    </w:p>
    <w:p>
      <w:pPr>
        <w:pStyle w:val="Style25"/>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公司报告期内董事、监事和高级管理人员报酬情况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从公司获得的</w:t>
            </w:r>
          </w:p>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税前报酬总额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是否在公司关</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联方获取报酬</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张金成</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董事、董事长、 总裁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葛坚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董事、副总裁、 财务总监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马蔚华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崔劲</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陈翔</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沈冬兰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吴年有</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胡明珠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副总裁、董事</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范晓东</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马文永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贾利宇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235.56</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277" w:name="bookmark277"/>
      <w:bookmarkStart w:id="278" w:name="bookmark278"/>
      <w:bookmarkStart w:id="279" w:name="bookmark279"/>
      <w:bookmarkStart w:id="280" w:name="bookmark280"/>
      <w:r>
        <w:rPr>
          <w:color w:val="000000"/>
          <w:spacing w:val="0"/>
          <w:w w:val="100"/>
          <w:position w:val="0"/>
        </w:rPr>
        <w:t>六</w:t>
      </w:r>
      <w:bookmarkEnd w:id="279"/>
      <w:r>
        <w:rPr>
          <w:color w:val="000000"/>
          <w:spacing w:val="0"/>
          <w:w w:val="100"/>
          <w:position w:val="0"/>
        </w:rPr>
        <w:t>、报告期内董事履行职责的情况</w:t>
      </w:r>
      <w:bookmarkEnd w:id="277"/>
      <w:bookmarkEnd w:id="278"/>
      <w:bookmarkEnd w:id="280"/>
    </w:p>
    <w:p>
      <w:pPr>
        <w:pStyle w:val="Style34"/>
        <w:keepNext/>
        <w:keepLines/>
        <w:widowControl w:val="0"/>
        <w:shd w:val="clear" w:color="auto" w:fill="auto"/>
        <w:bidi w:val="0"/>
        <w:spacing w:before="0" w:after="320" w:line="240" w:lineRule="auto"/>
        <w:ind w:left="0" w:right="0" w:firstLine="0"/>
        <w:jc w:val="left"/>
      </w:pPr>
      <w:bookmarkStart w:id="281" w:name="bookmark281"/>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rPr>
        <w:t>1</w:t>
      </w:r>
      <w:bookmarkEnd w:id="283"/>
      <w:r>
        <w:rPr>
          <w:color w:val="000000"/>
          <w:spacing w:val="0"/>
          <w:w w:val="100"/>
          <w:position w:val="0"/>
        </w:rPr>
        <w:t>、本报告期董事会情况</w:t>
      </w:r>
      <w:bookmarkEnd w:id="281"/>
      <w:bookmarkEnd w:id="282"/>
      <w:bookmarkEnd w:id="284"/>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3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四届二十二次董事会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审议通过《关于变更公司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年度审计会计师事务 所的议案》、《关于补选公司 非独立董事的议案》等。</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四届二十三次董事会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审议通过《关于更换公司内 审负责人的议案》。</w:t>
            </w:r>
          </w:p>
        </w:tc>
      </w:tr>
      <w:tr>
        <w:trPr>
          <w:trHeight w:val="10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四届二十四次董事会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审议通过《关于使用公司自 有闲置资金购买理财产品的 议案》。</w:t>
            </w:r>
          </w:p>
        </w:tc>
      </w:tr>
      <w:tr>
        <w:trPr>
          <w:trHeight w:val="133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四届二十五次董事会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审议通过《公司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 告及摘要》、《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 会工作报告》、《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 务决算报告》等议案。</w:t>
            </w:r>
          </w:p>
        </w:tc>
      </w:tr>
      <w:tr>
        <w:trPr>
          <w:trHeight w:val="133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四届二十六次董事会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0" w:lineRule="exact"/>
              <w:ind w:left="0" w:right="0" w:firstLine="0"/>
              <w:jc w:val="left"/>
            </w:pPr>
            <w:r>
              <w:rPr>
                <w:color w:val="000000"/>
                <w:spacing w:val="0"/>
                <w:w w:val="100"/>
                <w:position w:val="0"/>
              </w:rPr>
              <w:t>审议通过《关于申请撤销对 公司股票交易实施其他特别 风险警示及退市风险警示的 议案》。</w:t>
            </w:r>
          </w:p>
        </w:tc>
      </w:tr>
      <w:tr>
        <w:trPr>
          <w:trHeight w:val="133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四届二十七次董事会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5" w:lineRule="exact"/>
              <w:ind w:left="0" w:right="0" w:firstLine="0"/>
              <w:jc w:val="left"/>
            </w:pPr>
            <w:r>
              <w:rPr>
                <w:color w:val="000000"/>
                <w:spacing w:val="0"/>
                <w:w w:val="100"/>
                <w:position w:val="0"/>
              </w:rPr>
              <w:t>审议通过《关于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年度营 业收入扣除情况说明》、《关 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年度报告及摘 要修订的议案》。</w:t>
            </w:r>
          </w:p>
        </w:tc>
      </w:tr>
      <w:tr>
        <w:trPr>
          <w:trHeight w:val="133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四届二十八次董事会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审议通过《关于出售公司全 资子公司北京汉鼎科创信息 咨询有限公司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 议案》。</w:t>
            </w:r>
          </w:p>
        </w:tc>
      </w:tr>
      <w:tr>
        <w:trPr>
          <w:trHeight w:val="133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四届二十九次董事会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审议通过《公司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半年度 报告全文及摘要》、《关于聘 任公司高级管理人员的议 案》。</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四届三十次董事会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22" w:lineRule="exact"/>
              <w:ind w:left="0" w:right="0" w:firstLine="0"/>
              <w:jc w:val="left"/>
            </w:pPr>
            <w:r>
              <w:rPr>
                <w:color w:val="000000"/>
                <w:spacing w:val="0"/>
                <w:w w:val="100"/>
                <w:position w:val="0"/>
              </w:rPr>
              <w:t>审议通过《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年三季度报 告》。</w:t>
            </w:r>
          </w:p>
        </w:tc>
      </w:tr>
      <w:tr>
        <w:trPr>
          <w:trHeight w:val="1661"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四届三十一次董事会</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审议通过《关于续聘公司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年度审计会计师事务 所的议案》、《关于召开公司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年第一次临时股东大 会的议案》。</w:t>
            </w:r>
          </w:p>
        </w:tc>
      </w:tr>
    </w:tbl>
    <w:p>
      <w:pPr>
        <w:spacing w:lineRule="exact" w:line="1"/>
        <w:rPr>
          <w:sz w:val="2"/>
          <w:szCs w:val="2"/>
        </w:rPr>
      </w:pPr>
      <w:r>
        <w:br w:type="page"/>
      </w:r>
    </w:p>
    <w:p>
      <w:pPr>
        <w:pStyle w:val="Style34"/>
        <w:keepNext/>
        <w:keepLines/>
        <w:widowControl w:val="0"/>
        <w:shd w:val="clear" w:color="auto" w:fill="auto"/>
        <w:bidi w:val="0"/>
        <w:spacing w:before="0" w:after="320" w:line="240" w:lineRule="auto"/>
        <w:ind w:left="0" w:right="0" w:firstLine="0"/>
        <w:jc w:val="left"/>
      </w:pPr>
      <w:bookmarkStart w:id="285" w:name="bookmark285"/>
      <w:bookmarkStart w:id="286" w:name="bookmark286"/>
      <w:bookmarkStart w:id="287" w:name="bookmark287"/>
      <w:bookmarkStart w:id="288" w:name="bookmark288"/>
      <w:r>
        <w:rPr>
          <w:rFonts w:ascii="Times New Roman" w:eastAsia="Times New Roman" w:hAnsi="Times New Roman" w:cs="Times New Roman"/>
          <w:color w:val="000000"/>
          <w:spacing w:val="0"/>
          <w:w w:val="100"/>
          <w:position w:val="0"/>
        </w:rPr>
        <w:t>2</w:t>
      </w:r>
      <w:bookmarkEnd w:id="287"/>
      <w:r>
        <w:rPr>
          <w:color w:val="000000"/>
          <w:spacing w:val="0"/>
          <w:w w:val="100"/>
          <w:position w:val="0"/>
        </w:rPr>
        <w:t>、董事出席董事会及股东大会的情况</w:t>
      </w:r>
      <w:bookmarkEnd w:id="285"/>
      <w:bookmarkEnd w:id="286"/>
      <w:bookmarkEnd w:id="288"/>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339"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本报告期应</w:t>
            </w:r>
          </w:p>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参加董事会</w:t>
            </w:r>
          </w:p>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以通讯方式</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参加董事会</w:t>
            </w:r>
          </w:p>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缺席董事会</w:t>
            </w:r>
          </w:p>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次数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是否连续两 次未亲自参 加董事会会 议</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出席股东大 会次数</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张金成</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葛坚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马蔚华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崔劲</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9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连续两次未亲自出席董事会的说明</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line="240" w:lineRule="auto"/>
        <w:ind w:left="0" w:right="0" w:firstLine="0"/>
        <w:jc w:val="left"/>
      </w:pPr>
      <w:bookmarkStart w:id="289" w:name="bookmark289"/>
      <w:bookmarkStart w:id="290" w:name="bookmark290"/>
      <w:bookmarkStart w:id="291" w:name="bookmark291"/>
      <w:bookmarkStart w:id="292" w:name="bookmark292"/>
      <w:r>
        <w:rPr>
          <w:rFonts w:ascii="Times New Roman" w:eastAsia="Times New Roman" w:hAnsi="Times New Roman" w:cs="Times New Roman"/>
          <w:color w:val="000000"/>
          <w:spacing w:val="0"/>
          <w:w w:val="100"/>
          <w:position w:val="0"/>
        </w:rPr>
        <w:t>3</w:t>
      </w:r>
      <w:bookmarkEnd w:id="291"/>
      <w:r>
        <w:rPr>
          <w:color w:val="000000"/>
          <w:spacing w:val="0"/>
          <w:w w:val="100"/>
          <w:position w:val="0"/>
        </w:rPr>
        <w:t>、</w:t>
        <w:tab/>
        <w:t>董事对公司有关事项提出异议的情况</w:t>
      </w:r>
      <w:bookmarkEnd w:id="289"/>
      <w:bookmarkEnd w:id="290"/>
      <w:bookmarkEnd w:id="292"/>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董事对公司有关事项是否提出异议</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是"否</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报告期内董事对公司有关事项未提出异议。</w:t>
      </w:r>
    </w:p>
    <w:p>
      <w:pPr>
        <w:pStyle w:val="Style34"/>
        <w:keepNext/>
        <w:keepLines/>
        <w:widowControl w:val="0"/>
        <w:shd w:val="clear" w:color="auto" w:fill="auto"/>
        <w:tabs>
          <w:tab w:pos="378" w:val="left"/>
        </w:tabs>
        <w:bidi w:val="0"/>
        <w:spacing w:before="0" w:line="240" w:lineRule="auto"/>
        <w:ind w:left="0" w:right="0" w:firstLine="0"/>
        <w:jc w:val="left"/>
      </w:pPr>
      <w:bookmarkStart w:id="293" w:name="bookmark293"/>
      <w:bookmarkStart w:id="294" w:name="bookmark294"/>
      <w:bookmarkStart w:id="295" w:name="bookmark295"/>
      <w:bookmarkStart w:id="296" w:name="bookmark296"/>
      <w:r>
        <w:rPr>
          <w:rFonts w:ascii="Times New Roman" w:eastAsia="Times New Roman" w:hAnsi="Times New Roman" w:cs="Times New Roman"/>
          <w:color w:val="000000"/>
          <w:spacing w:val="0"/>
          <w:w w:val="100"/>
          <w:position w:val="0"/>
        </w:rPr>
        <w:t>4</w:t>
      </w:r>
      <w:bookmarkEnd w:id="295"/>
      <w:r>
        <w:rPr>
          <w:color w:val="000000"/>
          <w:spacing w:val="0"/>
          <w:w w:val="100"/>
          <w:position w:val="0"/>
        </w:rPr>
        <w:t>、</w:t>
        <w:tab/>
        <w:t>董事履行职责的其他说明</w:t>
      </w:r>
      <w:bookmarkEnd w:id="293"/>
      <w:bookmarkEnd w:id="294"/>
      <w:bookmarkEnd w:id="296"/>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董事对公司有关建议是否被采纳</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是口否</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董事对公司有关建议被采纳或未被采纳的说明</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公司五位董事均多次提出要求公司催收实际控制人占款及加强公司内控建设的建议都被公司采纳并实施。</w:t>
      </w:r>
    </w:p>
    <w:p>
      <w:pPr>
        <w:pStyle w:val="Style29"/>
        <w:keepNext/>
        <w:keepLines/>
        <w:widowControl w:val="0"/>
        <w:shd w:val="clear" w:color="auto" w:fill="auto"/>
        <w:bidi w:val="0"/>
        <w:spacing w:before="0" w:after="32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rPr>
        <w:t>七</w:t>
      </w:r>
      <w:bookmarkEnd w:id="299"/>
      <w:r>
        <w:rPr>
          <w:color w:val="000000"/>
          <w:spacing w:val="0"/>
          <w:w w:val="100"/>
          <w:position w:val="0"/>
        </w:rPr>
        <w:t>、董事会下设专门委员会在报告期内的情况</w:t>
      </w:r>
      <w:bookmarkEnd w:id="297"/>
      <w:bookmarkEnd w:id="298"/>
      <w:bookmarkEnd w:id="300"/>
    </w:p>
    <w:tbl>
      <w:tblPr>
        <w:tblOverlap w:val="never"/>
        <w:jc w:val="center"/>
        <w:tblLayout w:type="fixed"/>
      </w:tblPr>
      <w:tblGrid>
        <w:gridCol w:w="1205"/>
        <w:gridCol w:w="1195"/>
        <w:gridCol w:w="1195"/>
        <w:gridCol w:w="1195"/>
        <w:gridCol w:w="1200"/>
        <w:gridCol w:w="1195"/>
        <w:gridCol w:w="1195"/>
        <w:gridCol w:w="1205"/>
      </w:tblGrid>
      <w:tr>
        <w:trPr>
          <w:trHeight w:val="103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召开会议次 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会议内容</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提出的重要</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意见和建议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 责的情况</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异议事项具</w:t>
            </w:r>
          </w:p>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体情况（如</w:t>
            </w:r>
          </w:p>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r>
      <w:tr>
        <w:trPr>
          <w:trHeight w:val="1958"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0" w:lineRule="exact"/>
              <w:ind w:left="0" w:right="0" w:firstLine="0"/>
              <w:jc w:val="left"/>
            </w:pPr>
            <w:r>
              <w:rPr>
                <w:color w:val="000000"/>
                <w:spacing w:val="0"/>
                <w:w w:val="100"/>
                <w:position w:val="0"/>
              </w:rPr>
              <w:t>崔劲（召集 人）、马蔚 华、张金成</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审议通过了</w:t>
            </w:r>
          </w:p>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《关于变更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度审计会计 师事务所的 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审议通过了</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2549"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4" w:lineRule="exact"/>
              <w:ind w:left="0" w:right="0" w:firstLine="0"/>
              <w:jc w:val="left"/>
            </w:pPr>
            <w:r>
              <w:rPr>
                <w:color w:val="000000"/>
                <w:spacing w:val="0"/>
                <w:w w:val="100"/>
                <w:position w:val="0"/>
              </w:rPr>
              <w:t>度报告全文 及摘要》</w:t>
            </w:r>
          </w:p>
          <w:p>
            <w:pPr>
              <w:pStyle w:val="Style15"/>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内部审计报 告》《关于前 期会计差错 更正的的议 案》等议案。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审议通过了</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年度报告全</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文及摘要》</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年度内部审</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审议通过了</w:t>
            </w:r>
          </w:p>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《关于续聘 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度审计会计 师事务所的 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马蔚华（召 集人）、崔 劲、张金成</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审议通过了</w:t>
            </w:r>
          </w:p>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《关于补选 公司非独立 董事的议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审议通过了</w:t>
            </w:r>
          </w:p>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《关于聘任 公司高级管 理人员的议 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301" w:name="bookmark301"/>
      <w:bookmarkStart w:id="302" w:name="bookmark302"/>
      <w:bookmarkStart w:id="303" w:name="bookmark303"/>
      <w:bookmarkStart w:id="304" w:name="bookmark304"/>
      <w:r>
        <w:rPr>
          <w:color w:val="000000"/>
          <w:spacing w:val="0"/>
          <w:w w:val="100"/>
          <w:position w:val="0"/>
        </w:rPr>
        <w:t>八</w:t>
      </w:r>
      <w:bookmarkEnd w:id="303"/>
      <w:r>
        <w:rPr>
          <w:color w:val="000000"/>
          <w:spacing w:val="0"/>
          <w:w w:val="100"/>
          <w:position w:val="0"/>
        </w:rPr>
        <w:t>、监事会工作情况</w:t>
      </w:r>
      <w:bookmarkEnd w:id="301"/>
      <w:bookmarkEnd w:id="302"/>
      <w:bookmarkEnd w:id="304"/>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25"/>
        <w:keepNext w:val="0"/>
        <w:keepLines w:val="0"/>
        <w:widowControl w:val="0"/>
        <w:shd w:val="clear" w:color="auto" w:fill="auto"/>
        <w:bidi w:val="0"/>
        <w:spacing w:before="0" w:after="240" w:line="240" w:lineRule="auto"/>
        <w:ind w:left="0" w:right="0" w:firstLine="0"/>
        <w:jc w:val="left"/>
      </w:pPr>
      <w:r>
        <w:rPr>
          <w:color w:val="000000"/>
          <w:spacing w:val="0"/>
          <w:w w:val="100"/>
          <w:position w:val="0"/>
        </w:rPr>
        <w:t>监事会对报告期内的监督事项无异议。</w:t>
      </w:r>
      <w:r>
        <w:br w:type="page"/>
      </w:r>
    </w:p>
    <w:p>
      <w:pPr>
        <w:pStyle w:val="Style29"/>
        <w:keepNext/>
        <w:keepLines/>
        <w:widowControl w:val="0"/>
        <w:shd w:val="clear" w:color="auto" w:fill="auto"/>
        <w:bidi w:val="0"/>
        <w:spacing w:before="0" w:after="38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rPr>
        <w:t>九</w:t>
      </w:r>
      <w:bookmarkEnd w:id="307"/>
      <w:r>
        <w:rPr>
          <w:color w:val="000000"/>
          <w:spacing w:val="0"/>
          <w:w w:val="100"/>
          <w:position w:val="0"/>
        </w:rPr>
        <w:t>、公司员工情况</w:t>
      </w:r>
      <w:bookmarkEnd w:id="305"/>
      <w:bookmarkEnd w:id="306"/>
      <w:bookmarkEnd w:id="308"/>
    </w:p>
    <w:p>
      <w:pPr>
        <w:pStyle w:val="Style34"/>
        <w:keepNext/>
        <w:keepLines/>
        <w:widowControl w:val="0"/>
        <w:shd w:val="clear" w:color="auto" w:fill="auto"/>
        <w:bidi w:val="0"/>
        <w:spacing w:before="0" w:after="320" w:line="240" w:lineRule="auto"/>
        <w:ind w:left="0" w:right="0" w:firstLine="0"/>
        <w:jc w:val="left"/>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1</w:t>
      </w:r>
      <w:bookmarkEnd w:id="311"/>
      <w:r>
        <w:rPr>
          <w:color w:val="000000"/>
          <w:spacing w:val="0"/>
          <w:w w:val="100"/>
          <w:position w:val="0"/>
        </w:rPr>
        <w:t>、员工数量、专业构成及教育程度</w:t>
      </w:r>
      <w:bookmarkEnd w:id="309"/>
      <w:bookmarkEnd w:id="310"/>
      <w:bookmarkEnd w:id="31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16</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70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gridSpan w:val="2"/>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bl>
    <w:p>
      <w:pPr>
        <w:widowControl w:val="0"/>
        <w:spacing w:after="319" w:line="1" w:lineRule="exact"/>
      </w:pPr>
    </w:p>
    <w:p>
      <w:pPr>
        <w:pStyle w:val="Style34"/>
        <w:keepNext/>
        <w:keepLines/>
        <w:widowControl w:val="0"/>
        <w:shd w:val="clear" w:color="auto" w:fill="auto"/>
        <w:tabs>
          <w:tab w:pos="378" w:val="left"/>
        </w:tabs>
        <w:bidi w:val="0"/>
        <w:spacing w:before="0" w:after="260" w:line="240" w:lineRule="auto"/>
        <w:ind w:left="0" w:right="0" w:firstLine="0"/>
        <w:jc w:val="left"/>
      </w:pP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rPr>
        <w:t>2</w:t>
      </w:r>
      <w:bookmarkEnd w:id="315"/>
      <w:r>
        <w:rPr>
          <w:color w:val="000000"/>
          <w:spacing w:val="0"/>
          <w:w w:val="100"/>
          <w:position w:val="0"/>
        </w:rPr>
        <w:t>、</w:t>
        <w:tab/>
        <w:t>薪酬政策</w:t>
      </w:r>
      <w:bookmarkEnd w:id="313"/>
      <w:bookmarkEnd w:id="314"/>
      <w:bookmarkEnd w:id="316"/>
    </w:p>
    <w:p>
      <w:pPr>
        <w:pStyle w:val="Style25"/>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公司根据国家有关劳动法规和政策，结合公司实际情况，建立了科学合理的薪酬考核体系。薪酬分配遵循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五大原则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一是市场薪酬水平、二是岗位责任大小、三是技能水平高低、四是工作条件好坏和劳动强度大小、五是创造价值大小和劳动 成果，合理确定员工工资水平，让员工获得与贡献相匹配的薪酬收入。</w:t>
      </w:r>
    </w:p>
    <w:p>
      <w:pPr>
        <w:pStyle w:val="Style34"/>
        <w:keepNext/>
        <w:keepLines/>
        <w:widowControl w:val="0"/>
        <w:shd w:val="clear" w:color="auto" w:fill="auto"/>
        <w:tabs>
          <w:tab w:pos="378" w:val="left"/>
        </w:tabs>
        <w:bidi w:val="0"/>
        <w:spacing w:before="0" w:after="260" w:line="240" w:lineRule="auto"/>
        <w:ind w:left="0" w:right="0" w:firstLine="0"/>
        <w:jc w:val="both"/>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rPr>
        <w:t>3</w:t>
      </w:r>
      <w:bookmarkEnd w:id="319"/>
      <w:r>
        <w:rPr>
          <w:color w:val="000000"/>
          <w:spacing w:val="0"/>
          <w:w w:val="100"/>
          <w:position w:val="0"/>
        </w:rPr>
        <w:t>、</w:t>
        <w:tab/>
        <w:t>培训计划</w:t>
      </w:r>
      <w:bookmarkEnd w:id="317"/>
      <w:bookmarkEnd w:id="318"/>
      <w:bookmarkEnd w:id="320"/>
    </w:p>
    <w:p>
      <w:pPr>
        <w:pStyle w:val="Style25"/>
        <w:keepNext w:val="0"/>
        <w:keepLines w:val="0"/>
        <w:widowControl w:val="0"/>
        <w:shd w:val="clear" w:color="auto" w:fill="auto"/>
        <w:bidi w:val="0"/>
        <w:spacing w:before="0" w:after="320" w:line="312" w:lineRule="exact"/>
        <w:ind w:left="0" w:right="0" w:firstLine="380"/>
        <w:jc w:val="both"/>
      </w:pPr>
      <w:r>
        <w:rPr>
          <w:color w:val="000000"/>
          <w:spacing w:val="0"/>
          <w:w w:val="100"/>
          <w:position w:val="0"/>
        </w:rPr>
        <w:t>为提高员工整体素质和工作效率，公司在对各部门培训需求进行充分调查分析的基础上制定出培训计划，具体包括培训 的内容、时间、参加人员。主要培训内容包括员工素质、职业技能、行政管理等各个方面。</w:t>
      </w:r>
    </w:p>
    <w:p>
      <w:pPr>
        <w:pStyle w:val="Style34"/>
        <w:keepNext/>
        <w:keepLines/>
        <w:widowControl w:val="0"/>
        <w:shd w:val="clear" w:color="auto" w:fill="auto"/>
        <w:bidi w:val="0"/>
        <w:spacing w:before="0" w:line="240" w:lineRule="auto"/>
        <w:ind w:left="0" w:right="0" w:firstLine="0"/>
        <w:jc w:val="left"/>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rPr>
        <w:t>4</w:t>
      </w:r>
      <w:bookmarkEnd w:id="323"/>
      <w:r>
        <w:rPr>
          <w:color w:val="000000"/>
          <w:spacing w:val="0"/>
          <w:w w:val="100"/>
          <w:position w:val="0"/>
        </w:rPr>
        <w:t>、劳务外包情况</w:t>
      </w:r>
      <w:bookmarkEnd w:id="321"/>
      <w:bookmarkEnd w:id="322"/>
      <w:bookmarkEnd w:id="324"/>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380" w:line="240" w:lineRule="auto"/>
        <w:ind w:left="0" w:right="0" w:firstLine="0"/>
        <w:jc w:val="left"/>
      </w:pPr>
      <w:bookmarkStart w:id="325" w:name="bookmark325"/>
      <w:bookmarkStart w:id="326" w:name="bookmark326"/>
      <w:bookmarkStart w:id="327" w:name="bookmark327"/>
      <w:r>
        <w:rPr>
          <w:color w:val="000000"/>
          <w:spacing w:val="0"/>
          <w:w w:val="100"/>
          <w:position w:val="0"/>
        </w:rPr>
        <w:t>十、公司利润分配及资本公积金转增股本情况</w:t>
      </w:r>
      <w:bookmarkEnd w:id="325"/>
      <w:bookmarkEnd w:id="326"/>
      <w:bookmarkEnd w:id="327"/>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报告期内利润分配政策，特别是现金分红政策的制定、执行或调整情况</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4790"/>
        <w:gridCol w:w="4795"/>
      </w:tblGrid>
      <w:tr>
        <w:trPr>
          <w:trHeight w:val="72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报告期内盈利且母公司可供股东分配利润为正但未提出现 金红利分配预案的原因</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公司未分配利润的用途和使用计划</w:t>
            </w:r>
          </w:p>
        </w:tc>
      </w:tr>
      <w:tr>
        <w:trPr>
          <w:trHeight w:val="41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公司日常生产经营、未来投资与发展需要大量现金。</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用于公司日常生产经营、未来投资与发展。</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本报告期利润分配及资本公积金转增股本情况</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公司计划年度不派发现金红利，不送红股，不以公积金转增股本。</w:t>
      </w:r>
    </w:p>
    <w:p>
      <w:pPr>
        <w:pStyle w:val="Style29"/>
        <w:keepNext/>
        <w:keepLines/>
        <w:widowControl w:val="0"/>
        <w:shd w:val="clear" w:color="auto" w:fill="auto"/>
        <w:bidi w:val="0"/>
        <w:spacing w:before="0" w:after="260" w:line="240" w:lineRule="auto"/>
        <w:ind w:left="0" w:right="0" w:firstLine="0"/>
        <w:jc w:val="left"/>
      </w:pPr>
      <w:bookmarkStart w:id="328" w:name="bookmark328"/>
      <w:bookmarkStart w:id="329" w:name="bookmark329"/>
      <w:bookmarkStart w:id="330" w:name="bookmark330"/>
      <w:r>
        <w:rPr>
          <w:color w:val="000000"/>
          <w:spacing w:val="0"/>
          <w:w w:val="100"/>
          <w:position w:val="0"/>
        </w:rPr>
        <w:t>十一、公司股权激励计划、员工持股计划或其他员工激励措施的实施情况</w:t>
      </w:r>
      <w:bookmarkEnd w:id="328"/>
      <w:bookmarkEnd w:id="329"/>
      <w:bookmarkEnd w:id="330"/>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公司报告期无股权激励计划、员工持股计划或其他员工激励措施及其实施情况。</w:t>
      </w:r>
    </w:p>
    <w:p>
      <w:pPr>
        <w:pStyle w:val="Style29"/>
        <w:keepNext/>
        <w:keepLines/>
        <w:widowControl w:val="0"/>
        <w:shd w:val="clear" w:color="auto" w:fill="auto"/>
        <w:bidi w:val="0"/>
        <w:spacing w:before="0" w:after="380" w:line="240" w:lineRule="auto"/>
        <w:ind w:left="0" w:right="0" w:firstLine="0"/>
        <w:jc w:val="left"/>
      </w:pPr>
      <w:bookmarkStart w:id="331" w:name="bookmark331"/>
      <w:bookmarkStart w:id="332" w:name="bookmark332"/>
      <w:bookmarkStart w:id="333" w:name="bookmark333"/>
      <w:r>
        <w:rPr>
          <w:color w:val="000000"/>
          <w:spacing w:val="0"/>
          <w:w w:val="100"/>
          <w:position w:val="0"/>
        </w:rPr>
        <w:t>十二、报告期内的内部控制制度建设及实施情况</w:t>
      </w:r>
      <w:bookmarkEnd w:id="331"/>
      <w:bookmarkEnd w:id="332"/>
      <w:bookmarkEnd w:id="333"/>
    </w:p>
    <w:p>
      <w:pPr>
        <w:pStyle w:val="Style34"/>
        <w:keepNext/>
        <w:keepLines/>
        <w:widowControl w:val="0"/>
        <w:shd w:val="clear" w:color="auto" w:fill="auto"/>
        <w:bidi w:val="0"/>
        <w:spacing w:before="0" w:after="260" w:line="240" w:lineRule="auto"/>
        <w:ind w:left="0" w:right="0" w:firstLine="0"/>
        <w:jc w:val="left"/>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1</w:t>
      </w:r>
      <w:bookmarkEnd w:id="336"/>
      <w:r>
        <w:rPr>
          <w:color w:val="000000"/>
          <w:spacing w:val="0"/>
          <w:w w:val="100"/>
          <w:position w:val="0"/>
        </w:rPr>
        <w:t>、内部控制建设及实施情况</w:t>
      </w:r>
      <w:bookmarkEnd w:id="334"/>
      <w:bookmarkEnd w:id="335"/>
      <w:bookmarkEnd w:id="337"/>
    </w:p>
    <w:p>
      <w:pPr>
        <w:pStyle w:val="Style25"/>
        <w:keepNext w:val="0"/>
        <w:keepLines w:val="0"/>
        <w:widowControl w:val="0"/>
        <w:shd w:val="clear" w:color="auto" w:fill="auto"/>
        <w:tabs>
          <w:tab w:pos="919" w:val="left"/>
        </w:tabs>
        <w:bidi w:val="0"/>
        <w:spacing w:before="0" w:after="0" w:line="312" w:lineRule="exact"/>
        <w:ind w:left="0" w:right="0" w:firstLine="580"/>
        <w:jc w:val="left"/>
      </w:pPr>
      <w:bookmarkStart w:id="338" w:name="bookmark338"/>
      <w:r>
        <w:rPr>
          <w:b/>
          <w:bCs/>
          <w:color w:val="000000"/>
          <w:spacing w:val="0"/>
          <w:w w:val="100"/>
          <w:position w:val="0"/>
        </w:rPr>
        <w:t>1</w:t>
      </w:r>
      <w:bookmarkEnd w:id="338"/>
      <w:r>
        <w:rPr>
          <w:b/>
          <w:bCs/>
          <w:color w:val="000000"/>
          <w:spacing w:val="0"/>
          <w:w w:val="100"/>
          <w:position w:val="0"/>
        </w:rPr>
        <w:t>、</w:t>
        <w:tab/>
        <w:t>日常经营内部控制情况</w:t>
      </w:r>
    </w:p>
    <w:p>
      <w:pPr>
        <w:pStyle w:val="Style25"/>
        <w:keepNext w:val="0"/>
        <w:keepLines w:val="0"/>
        <w:widowControl w:val="0"/>
        <w:shd w:val="clear" w:color="auto" w:fill="auto"/>
        <w:bidi w:val="0"/>
        <w:spacing w:before="0" w:after="0" w:line="317" w:lineRule="exact"/>
        <w:ind w:left="0" w:right="0" w:firstLine="500"/>
        <w:jc w:val="both"/>
      </w:pPr>
      <w:r>
        <w:rPr>
          <w:color w:val="000000"/>
          <w:spacing w:val="0"/>
          <w:w w:val="100"/>
          <w:position w:val="0"/>
        </w:rPr>
        <w:t>公司经理层成员分管公司不同的业务、部门，按权限职责实施分级管理，分级掌控，根据公司各项内部控制制度和管 理制度，能够对公司日常生产经营实施有效控制。在公司管理系统中，建立了内部问责机制，管理人员的责权明确。</w:t>
      </w:r>
    </w:p>
    <w:p>
      <w:pPr>
        <w:pStyle w:val="Style25"/>
        <w:keepNext w:val="0"/>
        <w:keepLines w:val="0"/>
        <w:widowControl w:val="0"/>
        <w:shd w:val="clear" w:color="auto" w:fill="auto"/>
        <w:tabs>
          <w:tab w:pos="929" w:val="left"/>
        </w:tabs>
        <w:bidi w:val="0"/>
        <w:spacing w:before="0" w:after="0" w:line="317" w:lineRule="exact"/>
        <w:ind w:left="0" w:right="0" w:firstLine="580"/>
        <w:jc w:val="left"/>
      </w:pPr>
      <w:bookmarkStart w:id="339" w:name="bookmark339"/>
      <w:r>
        <w:rPr>
          <w:b/>
          <w:bCs/>
          <w:color w:val="000000"/>
          <w:spacing w:val="0"/>
          <w:w w:val="100"/>
          <w:position w:val="0"/>
        </w:rPr>
        <w:t>2</w:t>
      </w:r>
      <w:bookmarkEnd w:id="339"/>
      <w:r>
        <w:rPr>
          <w:b/>
          <w:bCs/>
          <w:color w:val="000000"/>
          <w:spacing w:val="0"/>
          <w:w w:val="100"/>
          <w:position w:val="0"/>
        </w:rPr>
        <w:t>、</w:t>
        <w:tab/>
        <w:t>财务核算的内部控制情况</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公司建立了完备会计核算体系及相关财务管理制度，为财务会计部门进行独立的财务核算提供了依据。公司财务部在 财务管理和会计核算方面按照不相容岗位分离及相关岗位互相牵制的原则设置了较为合理的岗位和职责权限，并相应配备了 具备相关从业资格的专业人员。部门内人员实行岗位责任制，分工明确、职责清晰。</w:t>
      </w:r>
    </w:p>
    <w:p>
      <w:pPr>
        <w:pStyle w:val="Style25"/>
        <w:keepNext w:val="0"/>
        <w:keepLines w:val="0"/>
        <w:widowControl w:val="0"/>
        <w:shd w:val="clear" w:color="auto" w:fill="auto"/>
        <w:tabs>
          <w:tab w:pos="929" w:val="left"/>
        </w:tabs>
        <w:bidi w:val="0"/>
        <w:spacing w:before="0" w:after="0" w:line="312" w:lineRule="exact"/>
        <w:ind w:left="0" w:right="0" w:firstLine="580"/>
        <w:jc w:val="left"/>
      </w:pPr>
      <w:bookmarkStart w:id="340" w:name="bookmark340"/>
      <w:r>
        <w:rPr>
          <w:b/>
          <w:bCs/>
          <w:color w:val="000000"/>
          <w:spacing w:val="0"/>
          <w:w w:val="100"/>
          <w:position w:val="0"/>
        </w:rPr>
        <w:t>3</w:t>
      </w:r>
      <w:bookmarkEnd w:id="340"/>
      <w:r>
        <w:rPr>
          <w:b/>
          <w:bCs/>
          <w:color w:val="000000"/>
          <w:spacing w:val="0"/>
          <w:w w:val="100"/>
          <w:position w:val="0"/>
        </w:rPr>
        <w:t>、</w:t>
        <w:tab/>
        <w:t>对控股子公司管理的内部控制情况</w:t>
      </w:r>
    </w:p>
    <w:p>
      <w:pPr>
        <w:pStyle w:val="Style25"/>
        <w:keepNext w:val="0"/>
        <w:keepLines w:val="0"/>
        <w:widowControl w:val="0"/>
        <w:shd w:val="clear" w:color="auto" w:fill="auto"/>
        <w:bidi w:val="0"/>
        <w:spacing w:before="0" w:after="0" w:line="314" w:lineRule="exact"/>
        <w:ind w:left="0" w:right="0" w:firstLine="500"/>
        <w:jc w:val="left"/>
      </w:pPr>
      <w:r>
        <w:rPr>
          <w:color w:val="000000"/>
          <w:spacing w:val="0"/>
          <w:w w:val="100"/>
          <w:position w:val="0"/>
        </w:rPr>
        <w:t>为加强对控股子公司的管理，公司制定了《子公司管理制度》、《重大信息内部报告制度》；要求控股子公司的负责人、 财务经理全面汇报工作；指派专职人员与控股子公司保持密切联系，及时了解控股子公司的经营、财务等情况，并向管理层 汇报。</w:t>
      </w:r>
    </w:p>
    <w:p>
      <w:pPr>
        <w:pStyle w:val="Style25"/>
        <w:keepNext w:val="0"/>
        <w:keepLines w:val="0"/>
        <w:widowControl w:val="0"/>
        <w:shd w:val="clear" w:color="auto" w:fill="auto"/>
        <w:tabs>
          <w:tab w:pos="934" w:val="left"/>
        </w:tabs>
        <w:bidi w:val="0"/>
        <w:spacing w:before="0" w:after="0" w:line="314" w:lineRule="exact"/>
        <w:ind w:left="0" w:right="0" w:firstLine="580"/>
        <w:jc w:val="left"/>
      </w:pPr>
      <w:bookmarkStart w:id="341" w:name="bookmark341"/>
      <w:r>
        <w:rPr>
          <w:b/>
          <w:bCs/>
          <w:color w:val="000000"/>
          <w:spacing w:val="0"/>
          <w:w w:val="100"/>
          <w:position w:val="0"/>
        </w:rPr>
        <w:t>4</w:t>
      </w:r>
      <w:bookmarkEnd w:id="341"/>
      <w:r>
        <w:rPr>
          <w:b/>
          <w:bCs/>
          <w:color w:val="000000"/>
          <w:spacing w:val="0"/>
          <w:w w:val="100"/>
          <w:position w:val="0"/>
        </w:rPr>
        <w:t>、</w:t>
        <w:tab/>
        <w:t>关联交易的内部控制情况</w:t>
      </w:r>
    </w:p>
    <w:p>
      <w:pPr>
        <w:pStyle w:val="Style25"/>
        <w:keepNext w:val="0"/>
        <w:keepLines w:val="0"/>
        <w:widowControl w:val="0"/>
        <w:shd w:val="clear" w:color="auto" w:fill="auto"/>
        <w:bidi w:val="0"/>
        <w:spacing w:before="0" w:after="120" w:line="311" w:lineRule="exact"/>
        <w:ind w:left="0" w:right="0" w:firstLine="500"/>
        <w:jc w:val="both"/>
      </w:pPr>
      <w:r>
        <w:rPr>
          <w:color w:val="000000"/>
          <w:spacing w:val="0"/>
          <w:w w:val="100"/>
          <w:position w:val="0"/>
        </w:rPr>
        <w:t>《公司章程》明确划分公司股东大会、董事会对关联交易事项的审批权限，规定关联交易事项的审议程序和回避表决 要求；为了保证公司与关联方之间的关联交易公开、公平、公正，保护广大投资者特别是中小投资者的合法权益，公司制定 了《关联交易决策制度》；按照深交所及其他规定，确定且及时更新真实、准确、完整的关联人名单，并向深证证券交易所 报备；需提交董事会审议的关联交易事项，公司独立董事、监事会同时对关联交易事项发表意见。于内部控制评价报告基准 日，公司的关联交易管理在执行过程中符合相关监管部门的要求。</w:t>
      </w:r>
    </w:p>
    <w:p>
      <w:pPr>
        <w:pStyle w:val="Style25"/>
        <w:keepNext w:val="0"/>
        <w:keepLines w:val="0"/>
        <w:widowControl w:val="0"/>
        <w:shd w:val="clear" w:color="auto" w:fill="auto"/>
        <w:tabs>
          <w:tab w:pos="880" w:val="left"/>
        </w:tabs>
        <w:bidi w:val="0"/>
        <w:spacing w:before="0" w:after="0" w:line="312" w:lineRule="exact"/>
        <w:ind w:left="0" w:right="0" w:firstLine="580"/>
        <w:jc w:val="left"/>
      </w:pPr>
      <w:bookmarkStart w:id="342" w:name="bookmark342"/>
      <w:r>
        <w:rPr>
          <w:b/>
          <w:bCs/>
          <w:color w:val="000000"/>
          <w:spacing w:val="0"/>
          <w:w w:val="100"/>
          <w:position w:val="0"/>
        </w:rPr>
        <w:t>5</w:t>
      </w:r>
      <w:bookmarkEnd w:id="342"/>
      <w:r>
        <w:rPr>
          <w:b/>
          <w:bCs/>
          <w:color w:val="000000"/>
          <w:spacing w:val="0"/>
          <w:w w:val="100"/>
          <w:position w:val="0"/>
        </w:rPr>
        <w:t>、</w:t>
        <w:tab/>
        <w:t>公司对外担保的内部控制情况</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为维护投资者的利益，规范公司的对外担保行为，有效防范公司对外担保风险，确保公司资产安全，公司制定了《对 外担保管理制度》；明确规定非经公司董事会或股东大会批准、授权，任何人无权以公司名义签署对外担保的合同、协议或 其他类似的法律文件；明确规定了对外担保的权限与审批程序；严格按照规定履行相关的审批程序与信息披露义务。公司及 控股子公司不存在对外担保的情形。</w:t>
      </w:r>
    </w:p>
    <w:p>
      <w:pPr>
        <w:pStyle w:val="Style25"/>
        <w:keepNext w:val="0"/>
        <w:keepLines w:val="0"/>
        <w:widowControl w:val="0"/>
        <w:shd w:val="clear" w:color="auto" w:fill="auto"/>
        <w:tabs>
          <w:tab w:pos="880" w:val="left"/>
        </w:tabs>
        <w:bidi w:val="0"/>
        <w:spacing w:before="0" w:after="0" w:line="312" w:lineRule="exact"/>
        <w:ind w:left="0" w:right="0" w:firstLine="580"/>
        <w:jc w:val="left"/>
      </w:pPr>
      <w:bookmarkStart w:id="343" w:name="bookmark343"/>
      <w:r>
        <w:rPr>
          <w:b/>
          <w:bCs/>
          <w:color w:val="000000"/>
          <w:spacing w:val="0"/>
          <w:w w:val="100"/>
          <w:position w:val="0"/>
        </w:rPr>
        <w:t>6</w:t>
      </w:r>
      <w:bookmarkEnd w:id="343"/>
      <w:r>
        <w:rPr>
          <w:b/>
          <w:bCs/>
          <w:color w:val="000000"/>
          <w:spacing w:val="0"/>
          <w:w w:val="100"/>
          <w:position w:val="0"/>
        </w:rPr>
        <w:t>、</w:t>
        <w:tab/>
        <w:t>公司对外投资的内部控制情况</w:t>
      </w:r>
    </w:p>
    <w:p>
      <w:pPr>
        <w:pStyle w:val="Style25"/>
        <w:keepNext w:val="0"/>
        <w:keepLines w:val="0"/>
        <w:widowControl w:val="0"/>
        <w:shd w:val="clear" w:color="auto" w:fill="auto"/>
        <w:bidi w:val="0"/>
        <w:spacing w:before="0" w:after="0" w:line="310" w:lineRule="exact"/>
        <w:ind w:left="0" w:right="0" w:firstLine="500"/>
        <w:jc w:val="left"/>
      </w:pPr>
      <w:r>
        <w:rPr>
          <w:color w:val="000000"/>
          <w:spacing w:val="0"/>
          <w:w w:val="100"/>
          <w:position w:val="0"/>
        </w:rPr>
        <w:t>为规避投资风险，强化决策责任，提高公司投资决策的科学合理性，公司制定了《对外投资管理制度》；明确规定公 司实行股东大会、董事会、总经理分层决策制度，下属分公司无权决策对外投资，子公司在公司授权范围内进行投资决策； 明确划分了股东大会、董事会对外投资事项的审批权限，并制定了相应的审批程序；董事会战略委员会等其他职能部门也发 挥相应的监督作用。</w:t>
      </w:r>
    </w:p>
    <w:p>
      <w:pPr>
        <w:pStyle w:val="Style25"/>
        <w:keepNext w:val="0"/>
        <w:keepLines w:val="0"/>
        <w:widowControl w:val="0"/>
        <w:shd w:val="clear" w:color="auto" w:fill="auto"/>
        <w:bidi w:val="0"/>
        <w:spacing w:before="0" w:after="0" w:line="312" w:lineRule="exact"/>
        <w:ind w:left="0" w:right="0" w:firstLine="500"/>
        <w:jc w:val="left"/>
      </w:pPr>
      <w:r>
        <w:rPr>
          <w:color w:val="000000"/>
          <w:spacing w:val="0"/>
          <w:w w:val="100"/>
          <w:position w:val="0"/>
        </w:rPr>
        <w:t>报告期内，公司进一步修订完善了《对外投资管理制度》，以强化对外投资管控流程，并加强投资后续的跟踪监督。 公司严格按照相关规定的分层决策制度，强化投资决策从发起到初审到最终审批的逐级报告及审批流程，防止越权越级或跨 级审批，规范对外投资行为，防止违规行为发生。</w:t>
      </w:r>
    </w:p>
    <w:p>
      <w:pPr>
        <w:pStyle w:val="Style25"/>
        <w:keepNext w:val="0"/>
        <w:keepLines w:val="0"/>
        <w:widowControl w:val="0"/>
        <w:shd w:val="clear" w:color="auto" w:fill="auto"/>
        <w:tabs>
          <w:tab w:pos="880" w:val="left"/>
        </w:tabs>
        <w:bidi w:val="0"/>
        <w:spacing w:before="0" w:after="0" w:line="312" w:lineRule="exact"/>
        <w:ind w:left="0" w:right="0" w:firstLine="580"/>
        <w:jc w:val="left"/>
      </w:pPr>
      <w:bookmarkStart w:id="344" w:name="bookmark344"/>
      <w:r>
        <w:rPr>
          <w:b/>
          <w:bCs/>
          <w:color w:val="000000"/>
          <w:spacing w:val="0"/>
          <w:w w:val="100"/>
          <w:position w:val="0"/>
        </w:rPr>
        <w:t>7</w:t>
      </w:r>
      <w:bookmarkEnd w:id="344"/>
      <w:r>
        <w:rPr>
          <w:b/>
          <w:bCs/>
          <w:color w:val="000000"/>
          <w:spacing w:val="0"/>
          <w:w w:val="100"/>
          <w:position w:val="0"/>
        </w:rPr>
        <w:t>、</w:t>
        <w:tab/>
        <w:t>信息披露的内部控制情况</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公司制定了《信息披露事务管理制度》、《内幕信息知情人登记和报备制度》、《重大信息内部报告制度》，明确指定各 相关部门（包括公司控股子公司）的重大信息报告责任人，并要求其在指定时间内对重大信息进行收集、整理并报送至董事 会秘书办公室；董事会秘书办公室工作人员负责查看投资者关系互动平台，经董事会秘书审核同意后，对相关问题进行回复； 与特定对象沟通均要求其签署承诺书并管理档案；依据统计、税收征管等法律法规的规定向政府有关部门或其他外部单位提 前报送年度统计报表等资料的，均将其作为内幕信息知情人登记备案并要求其签署保密承诺函。</w:t>
      </w:r>
    </w:p>
    <w:p>
      <w:pPr>
        <w:pStyle w:val="Style25"/>
        <w:keepNext w:val="0"/>
        <w:keepLines w:val="0"/>
        <w:widowControl w:val="0"/>
        <w:shd w:val="clear" w:color="auto" w:fill="auto"/>
        <w:bidi w:val="0"/>
        <w:spacing w:before="0" w:after="700" w:line="313" w:lineRule="exact"/>
        <w:ind w:left="0" w:right="0" w:firstLine="500"/>
        <w:jc w:val="both"/>
      </w:pPr>
      <w:r>
        <w:rPr>
          <w:color w:val="000000"/>
          <w:spacing w:val="0"/>
          <w:w w:val="100"/>
          <w:position w:val="0"/>
        </w:rPr>
        <w:t>公司从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月自查发现实际控制人及其关联方非经营性资金占用事项以来，积极加强信息披露的内控管理，公司 组织实际控制人、股东、董事、监事、高级管理人员、财务人员和其他相关人员深入学习并严格执行《证券法》、《深圳证券 交易所股票上市规则》、《深圳证券交易所上市公司规范运作指引》等相关法律、法规及规范性文件的要求，依法真实、准确、 完整、及时、公平地履行信息披露义务。公司多次提醒实际控制人及</w:t>
      </w:r>
      <w:r>
        <w:rPr>
          <w:color w:val="000000"/>
          <w:spacing w:val="0"/>
          <w:w w:val="100"/>
          <w:position w:val="0"/>
          <w:sz w:val="18"/>
          <w:szCs w:val="18"/>
        </w:rPr>
        <w:t>5%</w:t>
      </w:r>
      <w:r>
        <w:rPr>
          <w:color w:val="000000"/>
          <w:spacing w:val="0"/>
          <w:w w:val="100"/>
          <w:position w:val="0"/>
        </w:rPr>
        <w:t>以上股东应根据相关法律、法规及规范性文件规定， 及时告知上市公司应披露的事项并配合上市公司履行信息披露义务，强化规范意识，防止违规行为再次发生。公司内部信息 管理和对外信息披露严格按照有关法律法规和公司内部制度进行，并保证信息披露的真实、完整、准确、及时。</w:t>
      </w:r>
    </w:p>
    <w:p>
      <w:pPr>
        <w:pStyle w:val="Style34"/>
        <w:keepNext/>
        <w:keepLines/>
        <w:widowControl w:val="0"/>
        <w:shd w:val="clear" w:color="auto" w:fill="auto"/>
        <w:bidi w:val="0"/>
        <w:spacing w:before="0" w:line="240" w:lineRule="auto"/>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2</w:t>
      </w:r>
      <w:bookmarkEnd w:id="347"/>
      <w:r>
        <w:rPr>
          <w:color w:val="000000"/>
          <w:spacing w:val="0"/>
          <w:w w:val="100"/>
          <w:position w:val="0"/>
        </w:rPr>
        <w:t>、报告期内发现的内部控制重大缺陷的具体情况</w:t>
      </w:r>
      <w:bookmarkEnd w:id="345"/>
      <w:bookmarkEnd w:id="346"/>
      <w:bookmarkEnd w:id="348"/>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是"否</w:t>
      </w:r>
    </w:p>
    <w:p>
      <w:pPr>
        <w:pStyle w:val="Style29"/>
        <w:keepNext/>
        <w:keepLines/>
        <w:widowControl w:val="0"/>
        <w:shd w:val="clear" w:color="auto" w:fill="auto"/>
        <w:bidi w:val="0"/>
        <w:spacing w:before="0" w:after="320" w:line="240" w:lineRule="auto"/>
        <w:ind w:left="0" w:right="0" w:firstLine="0"/>
        <w:jc w:val="left"/>
      </w:pPr>
      <w:bookmarkStart w:id="349" w:name="bookmark349"/>
      <w:bookmarkStart w:id="350" w:name="bookmark350"/>
      <w:bookmarkStart w:id="351" w:name="bookmark351"/>
      <w:r>
        <w:rPr>
          <w:color w:val="000000"/>
          <w:spacing w:val="0"/>
          <w:w w:val="100"/>
          <w:position w:val="0"/>
        </w:rPr>
        <w:t>十三、公司报告期内对子公司的管理控制情况</w:t>
      </w:r>
      <w:bookmarkEnd w:id="349"/>
      <w:bookmarkEnd w:id="350"/>
      <w:bookmarkEnd w:id="351"/>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整合中遇到的 问题</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已采取的解决 措施</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后续解决计划</w:t>
            </w:r>
          </w:p>
        </w:tc>
      </w:tr>
      <w:tr>
        <w:trPr>
          <w:trHeight w:val="40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352" w:name="bookmark352"/>
      <w:bookmarkStart w:id="353" w:name="bookmark353"/>
      <w:bookmarkStart w:id="354" w:name="bookmark354"/>
      <w:r>
        <w:rPr>
          <w:color w:val="000000"/>
          <w:spacing w:val="0"/>
          <w:w w:val="100"/>
          <w:position w:val="0"/>
        </w:rPr>
        <w:t>十四、内部控制自我评价报告或内部控制审计报告</w:t>
      </w:r>
      <w:bookmarkEnd w:id="352"/>
      <w:bookmarkEnd w:id="353"/>
      <w:bookmarkEnd w:id="354"/>
    </w:p>
    <w:p>
      <w:pPr>
        <w:pStyle w:val="Style34"/>
        <w:keepNext/>
        <w:keepLines/>
        <w:widowControl w:val="0"/>
        <w:shd w:val="clear" w:color="auto" w:fill="auto"/>
        <w:bidi w:val="0"/>
        <w:spacing w:before="0" w:after="320" w:line="240" w:lineRule="auto"/>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1</w:t>
      </w:r>
      <w:bookmarkEnd w:id="357"/>
      <w:r>
        <w:rPr>
          <w:color w:val="000000"/>
          <w:spacing w:val="0"/>
          <w:w w:val="100"/>
          <w:position w:val="0"/>
        </w:rPr>
        <w:t>、内控自我评价报告</w:t>
      </w:r>
      <w:bookmarkEnd w:id="355"/>
      <w:bookmarkEnd w:id="356"/>
      <w:bookmarkEnd w:id="358"/>
    </w:p>
    <w:tbl>
      <w:tblPr>
        <w:tblOverlap w:val="never"/>
        <w:jc w:val="center"/>
        <w:tblLayout w:type="fixed"/>
      </w:tblPr>
      <w:tblGrid>
        <w:gridCol w:w="3202"/>
        <w:gridCol w:w="6384"/>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日披露于巨潮资讯网的《公司内部控制评价报告》。</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 并财务报表资产总额的比例</w:t>
            </w:r>
          </w:p>
        </w:tc>
        <w:tc>
          <w:tcPr>
            <w:gridSpan w:val="2"/>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 并财务报表营业收入的比例</w:t>
            </w:r>
          </w:p>
        </w:tc>
        <w:tc>
          <w:tcPr>
            <w:gridSpan w:val="2"/>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73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15"/>
              <w:keepNext w:val="0"/>
              <w:keepLines w:val="0"/>
              <w:widowControl w:val="0"/>
              <w:shd w:val="clear" w:color="auto" w:fill="auto"/>
              <w:tabs>
                <w:tab w:pos="254"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出现下列情形之一的，认定为重大缺 陷：</w:t>
            </w:r>
          </w:p>
          <w:p>
            <w:pPr>
              <w:pStyle w:val="Style15"/>
              <w:keepNext w:val="0"/>
              <w:keepLines w:val="0"/>
              <w:widowControl w:val="0"/>
              <w:numPr>
                <w:ilvl w:val="0"/>
                <w:numId w:val="3"/>
              </w:numPr>
              <w:shd w:val="clear" w:color="auto" w:fill="auto"/>
              <w:tabs>
                <w:tab w:pos="283" w:val="left"/>
              </w:tabs>
              <w:bidi w:val="0"/>
              <w:spacing w:before="0" w:after="0" w:line="312" w:lineRule="exact"/>
              <w:ind w:left="0" w:right="0" w:firstLine="0"/>
              <w:jc w:val="both"/>
            </w:pPr>
            <w:r>
              <w:rPr>
                <w:color w:val="000000"/>
                <w:spacing w:val="0"/>
                <w:w w:val="100"/>
                <w:position w:val="0"/>
              </w:rPr>
              <w:t>公司控制环境无效；</w:t>
            </w:r>
          </w:p>
          <w:p>
            <w:pPr>
              <w:pStyle w:val="Style15"/>
              <w:keepNext w:val="0"/>
              <w:keepLines w:val="0"/>
              <w:widowControl w:val="0"/>
              <w:numPr>
                <w:ilvl w:val="0"/>
                <w:numId w:val="3"/>
              </w:numPr>
              <w:shd w:val="clear" w:color="auto" w:fill="auto"/>
              <w:tabs>
                <w:tab w:pos="283" w:val="left"/>
              </w:tabs>
              <w:bidi w:val="0"/>
              <w:spacing w:before="0" w:after="0" w:line="317" w:lineRule="exact"/>
              <w:ind w:left="0" w:right="0" w:firstLine="0"/>
              <w:jc w:val="both"/>
            </w:pPr>
            <w:r>
              <w:rPr>
                <w:color w:val="000000"/>
                <w:spacing w:val="0"/>
                <w:w w:val="100"/>
                <w:position w:val="0"/>
              </w:rPr>
              <w:t>公司董事、监事和高级管理人员舞 弊；</w:t>
            </w:r>
          </w:p>
          <w:p>
            <w:pPr>
              <w:pStyle w:val="Style15"/>
              <w:keepNext w:val="0"/>
              <w:keepLines w:val="0"/>
              <w:widowControl w:val="0"/>
              <w:numPr>
                <w:ilvl w:val="0"/>
                <w:numId w:val="3"/>
              </w:numPr>
              <w:shd w:val="clear" w:color="auto" w:fill="auto"/>
              <w:tabs>
                <w:tab w:pos="278" w:val="left"/>
              </w:tabs>
              <w:bidi w:val="0"/>
              <w:spacing w:before="0" w:after="0" w:line="312" w:lineRule="exact"/>
              <w:ind w:left="0" w:right="0" w:firstLine="0"/>
              <w:jc w:val="both"/>
            </w:pPr>
            <w:r>
              <w:rPr>
                <w:color w:val="000000"/>
                <w:spacing w:val="0"/>
                <w:w w:val="100"/>
                <w:position w:val="0"/>
              </w:rPr>
              <w:t>注册会计师发现当期财务报表存在 重大错报，而公司内部控制在运行过程 中未能发现该错报；</w:t>
            </w:r>
          </w:p>
          <w:p>
            <w:pPr>
              <w:pStyle w:val="Style15"/>
              <w:keepNext w:val="0"/>
              <w:keepLines w:val="0"/>
              <w:widowControl w:val="0"/>
              <w:numPr>
                <w:ilvl w:val="0"/>
                <w:numId w:val="3"/>
              </w:numPr>
              <w:shd w:val="clear" w:color="auto" w:fill="auto"/>
              <w:tabs>
                <w:tab w:pos="283" w:val="left"/>
              </w:tabs>
              <w:bidi w:val="0"/>
              <w:spacing w:before="0" w:after="0" w:line="307" w:lineRule="exact"/>
              <w:ind w:left="0" w:right="0" w:firstLine="0"/>
              <w:jc w:val="both"/>
            </w:pPr>
            <w:r>
              <w:rPr>
                <w:color w:val="000000"/>
                <w:spacing w:val="0"/>
                <w:w w:val="100"/>
                <w:position w:val="0"/>
              </w:rPr>
              <w:t>公司审计委员会和审计部对内部控 制的监督无效；</w:t>
            </w:r>
          </w:p>
          <w:p>
            <w:pPr>
              <w:pStyle w:val="Style15"/>
              <w:keepNext w:val="0"/>
              <w:keepLines w:val="0"/>
              <w:widowControl w:val="0"/>
              <w:shd w:val="clear" w:color="auto" w:fill="auto"/>
              <w:tabs>
                <w:tab w:pos="274"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出现下列情况之一的，认定为重要缺 陷：</w:t>
            </w:r>
          </w:p>
          <w:p>
            <w:pPr>
              <w:pStyle w:val="Style15"/>
              <w:keepNext w:val="0"/>
              <w:keepLines w:val="0"/>
              <w:widowControl w:val="0"/>
              <w:numPr>
                <w:ilvl w:val="0"/>
                <w:numId w:val="5"/>
              </w:numPr>
              <w:shd w:val="clear" w:color="auto" w:fill="auto"/>
              <w:tabs>
                <w:tab w:pos="192" w:val="left"/>
              </w:tabs>
              <w:bidi w:val="0"/>
              <w:spacing w:before="0" w:after="0" w:line="317" w:lineRule="exact"/>
              <w:ind w:left="0" w:right="0" w:firstLine="0"/>
              <w:jc w:val="both"/>
            </w:pPr>
            <w:r>
              <w:rPr>
                <w:color w:val="000000"/>
                <w:spacing w:val="0"/>
                <w:w w:val="100"/>
                <w:position w:val="0"/>
              </w:rPr>
              <w:t>未按照公认会计准则选择和应用会计 政策；</w:t>
            </w:r>
          </w:p>
          <w:p>
            <w:pPr>
              <w:pStyle w:val="Style15"/>
              <w:keepNext w:val="0"/>
              <w:keepLines w:val="0"/>
              <w:widowControl w:val="0"/>
              <w:numPr>
                <w:ilvl w:val="0"/>
                <w:numId w:val="5"/>
              </w:numPr>
              <w:shd w:val="clear" w:color="auto" w:fill="auto"/>
              <w:tabs>
                <w:tab w:pos="187" w:val="left"/>
              </w:tabs>
              <w:bidi w:val="0"/>
              <w:spacing w:before="0" w:after="0" w:line="312" w:lineRule="exact"/>
              <w:ind w:left="0" w:right="0" w:firstLine="0"/>
              <w:jc w:val="both"/>
            </w:pPr>
            <w:r>
              <w:rPr>
                <w:color w:val="000000"/>
                <w:spacing w:val="0"/>
                <w:w w:val="100"/>
                <w:position w:val="0"/>
              </w:rPr>
              <w:t>反舞弊程序和控制无效；</w:t>
            </w:r>
          </w:p>
          <w:p>
            <w:pPr>
              <w:pStyle w:val="Style15"/>
              <w:keepNext w:val="0"/>
              <w:keepLines w:val="0"/>
              <w:widowControl w:val="0"/>
              <w:numPr>
                <w:ilvl w:val="0"/>
                <w:numId w:val="5"/>
              </w:numPr>
              <w:shd w:val="clear" w:color="auto" w:fill="auto"/>
              <w:tabs>
                <w:tab w:pos="187" w:val="left"/>
              </w:tabs>
              <w:bidi w:val="0"/>
              <w:spacing w:before="0" w:after="0" w:line="312" w:lineRule="exact"/>
              <w:ind w:left="0" w:right="0" w:firstLine="0"/>
              <w:jc w:val="both"/>
            </w:pPr>
            <w:r>
              <w:rPr>
                <w:color w:val="000000"/>
                <w:spacing w:val="0"/>
                <w:w w:val="100"/>
                <w:position w:val="0"/>
              </w:rPr>
              <w:t>财务报告过程中出现单独或多项缺 陷，虽然未达到重大缺陷认定标准，但 影响到财务报告的真实、准确目标。</w:t>
            </w:r>
          </w:p>
          <w:p>
            <w:pPr>
              <w:pStyle w:val="Style15"/>
              <w:keepNext w:val="0"/>
              <w:keepLines w:val="0"/>
              <w:widowControl w:val="0"/>
              <w:shd w:val="clear" w:color="auto" w:fill="auto"/>
              <w:tabs>
                <w:tab w:pos="259"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一般缺陷：未构成重大缺陷、重要缺 陷标准的其他内部控制缺陷。</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tabs>
                <w:tab w:pos="278"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出现下列情形之一的，认定为重 大缺陷：</w:t>
            </w:r>
          </w:p>
          <w:p>
            <w:pPr>
              <w:pStyle w:val="Style15"/>
              <w:keepNext w:val="0"/>
              <w:keepLines w:val="0"/>
              <w:widowControl w:val="0"/>
              <w:numPr>
                <w:ilvl w:val="0"/>
                <w:numId w:val="7"/>
              </w:numPr>
              <w:shd w:val="clear" w:color="auto" w:fill="auto"/>
              <w:tabs>
                <w:tab w:pos="182" w:val="left"/>
              </w:tabs>
              <w:bidi w:val="0"/>
              <w:spacing w:before="0" w:after="120" w:line="324" w:lineRule="exact"/>
              <w:ind w:left="0" w:right="0" w:firstLine="0"/>
              <w:jc w:val="left"/>
            </w:pPr>
            <w:r>
              <w:rPr>
                <w:color w:val="000000"/>
                <w:spacing w:val="0"/>
                <w:w w:val="100"/>
                <w:position w:val="0"/>
              </w:rPr>
              <w:t>违反国家法律、法规或规范性文</w:t>
            </w:r>
          </w:p>
          <w:p>
            <w:pPr>
              <w:pStyle w:val="Style15"/>
              <w:keepNext w:val="0"/>
              <w:keepLines w:val="0"/>
              <w:widowControl w:val="0"/>
              <w:shd w:val="clear" w:color="auto" w:fill="auto"/>
              <w:bidi w:val="0"/>
              <w:spacing w:before="0" w:after="0" w:line="324" w:lineRule="exact"/>
              <w:ind w:left="0" w:right="0" w:firstLine="0"/>
              <w:jc w:val="left"/>
            </w:pPr>
            <w:r>
              <w:rPr>
                <w:color w:val="000000"/>
                <w:spacing w:val="0"/>
                <w:w w:val="100"/>
                <w:position w:val="0"/>
              </w:rPr>
              <w:t>件；</w:t>
            </w:r>
          </w:p>
          <w:p>
            <w:pPr>
              <w:pStyle w:val="Style15"/>
              <w:keepNext w:val="0"/>
              <w:keepLines w:val="0"/>
              <w:widowControl w:val="0"/>
              <w:numPr>
                <w:ilvl w:val="0"/>
                <w:numId w:val="7"/>
              </w:numPr>
              <w:shd w:val="clear" w:color="auto" w:fill="auto"/>
              <w:tabs>
                <w:tab w:pos="187" w:val="left"/>
              </w:tabs>
              <w:bidi w:val="0"/>
              <w:spacing w:before="0" w:after="120" w:line="324" w:lineRule="exact"/>
              <w:ind w:left="0" w:right="0" w:firstLine="0"/>
              <w:jc w:val="left"/>
            </w:pPr>
            <w:r>
              <w:rPr>
                <w:color w:val="000000"/>
                <w:spacing w:val="0"/>
                <w:w w:val="100"/>
                <w:position w:val="0"/>
              </w:rPr>
              <w:t>决策程序不科学导致重大决策失</w:t>
            </w:r>
          </w:p>
          <w:p>
            <w:pPr>
              <w:pStyle w:val="Style15"/>
              <w:keepNext w:val="0"/>
              <w:keepLines w:val="0"/>
              <w:widowControl w:val="0"/>
              <w:shd w:val="clear" w:color="auto" w:fill="auto"/>
              <w:bidi w:val="0"/>
              <w:spacing w:before="0" w:after="0" w:line="324" w:lineRule="exact"/>
              <w:ind w:left="0" w:right="0" w:firstLine="0"/>
              <w:jc w:val="left"/>
            </w:pPr>
            <w:r>
              <w:rPr>
                <w:color w:val="000000"/>
                <w:spacing w:val="0"/>
                <w:w w:val="100"/>
                <w:position w:val="0"/>
              </w:rPr>
              <w:t>误；</w:t>
            </w:r>
          </w:p>
          <w:p>
            <w:pPr>
              <w:pStyle w:val="Style15"/>
              <w:keepNext w:val="0"/>
              <w:keepLines w:val="0"/>
              <w:widowControl w:val="0"/>
              <w:numPr>
                <w:ilvl w:val="0"/>
                <w:numId w:val="7"/>
              </w:numPr>
              <w:shd w:val="clear" w:color="auto" w:fill="auto"/>
              <w:tabs>
                <w:tab w:pos="182" w:val="left"/>
              </w:tabs>
              <w:bidi w:val="0"/>
              <w:spacing w:before="0" w:after="120" w:line="324" w:lineRule="exact"/>
              <w:ind w:left="0" w:right="0" w:firstLine="0"/>
              <w:jc w:val="left"/>
            </w:pPr>
            <w:r>
              <w:rPr>
                <w:color w:val="000000"/>
                <w:spacing w:val="0"/>
                <w:w w:val="100"/>
                <w:position w:val="0"/>
              </w:rPr>
              <w:t>重要业务制度性缺失或系统性失</w:t>
            </w:r>
          </w:p>
          <w:p>
            <w:pPr>
              <w:pStyle w:val="Style15"/>
              <w:keepNext w:val="0"/>
              <w:keepLines w:val="0"/>
              <w:widowControl w:val="0"/>
              <w:shd w:val="clear" w:color="auto" w:fill="auto"/>
              <w:bidi w:val="0"/>
              <w:spacing w:before="0" w:after="0" w:line="324" w:lineRule="exact"/>
              <w:ind w:left="0" w:right="0" w:firstLine="0"/>
              <w:jc w:val="left"/>
            </w:pPr>
            <w:r>
              <w:rPr>
                <w:color w:val="000000"/>
                <w:spacing w:val="0"/>
                <w:w w:val="100"/>
                <w:position w:val="0"/>
              </w:rPr>
              <w:t>效；</w:t>
            </w:r>
          </w:p>
          <w:p>
            <w:pPr>
              <w:pStyle w:val="Style15"/>
              <w:keepNext w:val="0"/>
              <w:keepLines w:val="0"/>
              <w:widowControl w:val="0"/>
              <w:numPr>
                <w:ilvl w:val="0"/>
                <w:numId w:val="7"/>
              </w:numPr>
              <w:shd w:val="clear" w:color="auto" w:fill="auto"/>
              <w:tabs>
                <w:tab w:pos="182" w:val="left"/>
              </w:tabs>
              <w:bidi w:val="0"/>
              <w:spacing w:before="0" w:after="120" w:line="324" w:lineRule="exact"/>
              <w:ind w:left="0" w:right="0" w:firstLine="0"/>
              <w:jc w:val="left"/>
            </w:pPr>
            <w:r>
              <w:rPr>
                <w:color w:val="000000"/>
                <w:spacing w:val="0"/>
                <w:w w:val="100"/>
                <w:position w:val="0"/>
              </w:rPr>
              <w:t>重大或重要缺陷不能得到有效整</w:t>
            </w:r>
          </w:p>
          <w:p>
            <w:pPr>
              <w:pStyle w:val="Style15"/>
              <w:keepNext w:val="0"/>
              <w:keepLines w:val="0"/>
              <w:widowControl w:val="0"/>
              <w:shd w:val="clear" w:color="auto" w:fill="auto"/>
              <w:bidi w:val="0"/>
              <w:spacing w:before="0" w:after="0" w:line="324" w:lineRule="exact"/>
              <w:ind w:left="0" w:right="0" w:firstLine="0"/>
              <w:jc w:val="left"/>
            </w:pPr>
            <w:r>
              <w:rPr>
                <w:color w:val="000000"/>
                <w:spacing w:val="0"/>
                <w:w w:val="100"/>
                <w:position w:val="0"/>
              </w:rPr>
              <w:t>改；</w:t>
            </w:r>
          </w:p>
          <w:p>
            <w:pPr>
              <w:pStyle w:val="Style15"/>
              <w:keepNext w:val="0"/>
              <w:keepLines w:val="0"/>
              <w:widowControl w:val="0"/>
              <w:numPr>
                <w:ilvl w:val="0"/>
                <w:numId w:val="7"/>
              </w:numPr>
              <w:shd w:val="clear" w:color="auto" w:fill="auto"/>
              <w:tabs>
                <w:tab w:pos="187" w:val="left"/>
              </w:tabs>
              <w:bidi w:val="0"/>
              <w:spacing w:before="0" w:after="0" w:line="312" w:lineRule="exact"/>
              <w:ind w:left="0" w:right="0" w:firstLine="0"/>
              <w:jc w:val="left"/>
            </w:pPr>
            <w:r>
              <w:rPr>
                <w:color w:val="000000"/>
                <w:spacing w:val="0"/>
                <w:w w:val="100"/>
                <w:position w:val="0"/>
              </w:rPr>
              <w:t>安全、环保事故对公司造成重大负 面影响的情形。</w:t>
            </w:r>
          </w:p>
          <w:p>
            <w:pPr>
              <w:pStyle w:val="Style15"/>
              <w:keepNext w:val="0"/>
              <w:keepLines w:val="0"/>
              <w:widowControl w:val="0"/>
              <w:shd w:val="clear" w:color="auto" w:fill="auto"/>
              <w:tabs>
                <w:tab w:pos="293"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出现下列情形之一的，认定为重 要缺陷：</w:t>
            </w:r>
          </w:p>
          <w:p>
            <w:pPr>
              <w:pStyle w:val="Style15"/>
              <w:keepNext w:val="0"/>
              <w:keepLines w:val="0"/>
              <w:widowControl w:val="0"/>
              <w:numPr>
                <w:ilvl w:val="0"/>
                <w:numId w:val="9"/>
              </w:numPr>
              <w:shd w:val="clear" w:color="auto" w:fill="auto"/>
              <w:tabs>
                <w:tab w:pos="182" w:val="left"/>
              </w:tabs>
              <w:bidi w:val="0"/>
              <w:spacing w:before="0" w:after="0" w:line="324" w:lineRule="exact"/>
              <w:ind w:left="0" w:right="0" w:firstLine="0"/>
              <w:jc w:val="left"/>
            </w:pPr>
            <w:r>
              <w:rPr>
                <w:color w:val="000000"/>
                <w:spacing w:val="0"/>
                <w:w w:val="100"/>
                <w:position w:val="0"/>
              </w:rPr>
              <w:t>重要业务制度或系统存在的缺陷；</w:t>
            </w:r>
          </w:p>
          <w:p>
            <w:pPr>
              <w:pStyle w:val="Style15"/>
              <w:keepNext w:val="0"/>
              <w:keepLines w:val="0"/>
              <w:widowControl w:val="0"/>
              <w:numPr>
                <w:ilvl w:val="0"/>
                <w:numId w:val="9"/>
              </w:numPr>
              <w:shd w:val="clear" w:color="auto" w:fill="auto"/>
              <w:tabs>
                <w:tab w:pos="202" w:val="left"/>
              </w:tabs>
              <w:bidi w:val="0"/>
              <w:spacing w:before="0" w:after="0" w:line="326" w:lineRule="exact"/>
              <w:ind w:left="0" w:right="0" w:firstLine="0"/>
              <w:jc w:val="left"/>
            </w:pPr>
            <w:r>
              <w:rPr>
                <w:color w:val="000000"/>
                <w:spacing w:val="0"/>
                <w:w w:val="100"/>
                <w:position w:val="0"/>
              </w:rPr>
              <w:t>内部控制内部监督发现的重要缺</w:t>
            </w:r>
          </w:p>
          <w:p>
            <w:pPr>
              <w:pStyle w:val="Style15"/>
              <w:keepNext w:val="0"/>
              <w:keepLines w:val="0"/>
              <w:widowControl w:val="0"/>
              <w:shd w:val="clear" w:color="auto" w:fill="auto"/>
              <w:bidi w:val="0"/>
              <w:spacing w:before="0" w:after="0" w:line="326" w:lineRule="exact"/>
              <w:ind w:left="0" w:right="0" w:firstLine="0"/>
              <w:jc w:val="left"/>
            </w:pPr>
            <w:r>
              <w:rPr>
                <w:color w:val="000000"/>
                <w:spacing w:val="0"/>
                <w:w w:val="100"/>
                <w:position w:val="0"/>
              </w:rPr>
              <w:t>陷未及时整改；</w:t>
            </w:r>
          </w:p>
          <w:p>
            <w:pPr>
              <w:pStyle w:val="Style15"/>
              <w:keepNext w:val="0"/>
              <w:keepLines w:val="0"/>
              <w:widowControl w:val="0"/>
              <w:numPr>
                <w:ilvl w:val="0"/>
                <w:numId w:val="9"/>
              </w:numPr>
              <w:shd w:val="clear" w:color="auto" w:fill="auto"/>
              <w:tabs>
                <w:tab w:pos="182" w:val="left"/>
              </w:tabs>
              <w:bidi w:val="0"/>
              <w:spacing w:before="0" w:after="0" w:line="326" w:lineRule="exact"/>
              <w:ind w:left="0" w:right="0" w:firstLine="0"/>
              <w:jc w:val="left"/>
            </w:pPr>
            <w:r>
              <w:rPr>
                <w:color w:val="000000"/>
                <w:spacing w:val="0"/>
                <w:w w:val="100"/>
                <w:position w:val="0"/>
              </w:rPr>
              <w:t>重要业务系统运转效率低下。</w:t>
            </w:r>
          </w:p>
          <w:p>
            <w:pPr>
              <w:pStyle w:val="Style15"/>
              <w:keepNext w:val="0"/>
              <w:keepLines w:val="0"/>
              <w:widowControl w:val="0"/>
              <w:shd w:val="clear" w:color="auto" w:fill="auto"/>
              <w:tabs>
                <w:tab w:pos="269" w:val="left"/>
              </w:tabs>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一般缺陷：一般业务制度或系统 存在缺陷。</w:t>
            </w:r>
          </w:p>
        </w:tc>
      </w:tr>
      <w:tr>
        <w:trPr>
          <w:trHeight w:val="485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tabs>
                <w:tab w:pos="254" w:val="left"/>
              </w:tabs>
              <w:bidi w:val="0"/>
              <w:spacing w:before="0" w:after="4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资产总额潜在错报①重大缺陷：错报 金额</w:t>
            </w:r>
            <w:r>
              <w:rPr>
                <w:color w:val="000000"/>
                <w:spacing w:val="0"/>
                <w:w w:val="100"/>
                <w:position w:val="0"/>
                <w:sz w:val="18"/>
                <w:szCs w:val="18"/>
              </w:rPr>
              <w:t>N</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②重要缺陷：资 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w:t>
            </w:r>
            <w:r>
              <w:rPr>
                <w:color w:val="000000"/>
                <w:spacing w:val="0"/>
                <w:w w:val="100"/>
                <w:position w:val="0"/>
              </w:rPr>
              <w:t xml:space="preserve">错报金额〈资产总额的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③一般缺陷：错报金额〈资产总额 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15"/>
              <w:keepNext w:val="0"/>
              <w:keepLines w:val="0"/>
              <w:widowControl w:val="0"/>
              <w:shd w:val="clear" w:color="auto" w:fill="auto"/>
              <w:tabs>
                <w:tab w:pos="254"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营业收入潜在错报①重大缺陷：错报 金额</w:t>
            </w:r>
            <w:r>
              <w:rPr>
                <w:color w:val="000000"/>
                <w:spacing w:val="0"/>
                <w:w w:val="100"/>
                <w:position w:val="0"/>
                <w:sz w:val="18"/>
                <w:szCs w:val="18"/>
              </w:rPr>
              <w:t>N</w:t>
            </w:r>
            <w:r>
              <w:rPr>
                <w:color w:val="000000"/>
                <w:spacing w:val="0"/>
                <w:w w:val="100"/>
                <w:position w:val="0"/>
              </w:rPr>
              <w:t>主营业务收入的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②重要缺陷： 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w:t>
            </w:r>
            <w:r>
              <w:rPr>
                <w:color w:val="000000"/>
                <w:spacing w:val="0"/>
                <w:w w:val="100"/>
                <w:position w:val="0"/>
              </w:rPr>
              <w:t>错报金额〈主营业务 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③一般缺陷：错报金额〈主营 业务收入的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15"/>
              <w:keepNext w:val="0"/>
              <w:keepLines w:val="0"/>
              <w:widowControl w:val="0"/>
              <w:shd w:val="clear" w:color="auto" w:fill="auto"/>
              <w:bidi w:val="0"/>
              <w:spacing w:before="0" w:after="40" w:line="311"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利润总额潜在错报①重大缺陷：错报 金额</w:t>
            </w:r>
            <w:r>
              <w:rPr>
                <w:color w:val="000000"/>
                <w:spacing w:val="0"/>
                <w:w w:val="100"/>
                <w:position w:val="0"/>
                <w:sz w:val="18"/>
                <w:szCs w:val="18"/>
              </w:rPr>
              <w:t>N</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②重要缺陷：利润 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w:t>
            </w:r>
            <w:r>
              <w:rPr>
                <w:color w:val="000000"/>
                <w:spacing w:val="0"/>
                <w:w w:val="100"/>
                <w:position w:val="0"/>
              </w:rPr>
              <w:t>错报金额〈利润总额的</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③一般缺陷：错报金额〈利润总额的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非财务报告内部控制缺陷评价的定 量标准参照财务报告内部控制缺陷 评价的定量标准执行。</w:t>
            </w:r>
          </w:p>
        </w:tc>
      </w:tr>
    </w:tbl>
    <w:tbl>
      <w:tblPr>
        <w:tblOverlap w:val="never"/>
        <w:jc w:val="center"/>
        <w:tblLayout w:type="fixed"/>
      </w:tblPr>
      <w:tblGrid>
        <w:gridCol w:w="3202"/>
        <w:gridCol w:w="638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4"/>
        <w:keepNext/>
        <w:keepLines/>
        <w:widowControl w:val="0"/>
        <w:shd w:val="clear" w:color="auto" w:fill="auto"/>
        <w:bidi w:val="0"/>
        <w:spacing w:before="0" w:after="260" w:line="240" w:lineRule="auto"/>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2</w:t>
      </w:r>
      <w:bookmarkEnd w:id="361"/>
      <w:r>
        <w:rPr>
          <w:color w:val="000000"/>
          <w:spacing w:val="0"/>
          <w:w w:val="100"/>
          <w:position w:val="0"/>
        </w:rPr>
        <w:t>、内部控制审计报告</w:t>
      </w:r>
      <w:bookmarkEnd w:id="359"/>
      <w:bookmarkEnd w:id="360"/>
      <w:bookmarkEnd w:id="362"/>
    </w:p>
    <w:p>
      <w:pPr>
        <w:pStyle w:val="Style25"/>
        <w:keepNext w:val="0"/>
        <w:keepLines w:val="0"/>
        <w:widowControl w:val="0"/>
        <w:shd w:val="clear" w:color="auto" w:fill="auto"/>
        <w:bidi w:val="0"/>
        <w:spacing w:before="0" w:after="380" w:line="313" w:lineRule="exact"/>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260" w:line="240" w:lineRule="auto"/>
        <w:ind w:left="0" w:right="0" w:firstLine="0"/>
        <w:jc w:val="left"/>
      </w:pPr>
      <w:bookmarkStart w:id="363" w:name="bookmark363"/>
      <w:bookmarkStart w:id="364" w:name="bookmark364"/>
      <w:bookmarkStart w:id="365" w:name="bookmark365"/>
      <w:r>
        <w:rPr>
          <w:color w:val="000000"/>
          <w:spacing w:val="0"/>
          <w:w w:val="100"/>
          <w:position w:val="0"/>
        </w:rPr>
        <w:t>十五、上市公司治理专项行动自查问题整改情况</w:t>
      </w:r>
      <w:bookmarkEnd w:id="363"/>
      <w:bookmarkEnd w:id="364"/>
      <w:bookmarkEnd w:id="365"/>
    </w:p>
    <w:p>
      <w:pPr>
        <w:pStyle w:val="Style25"/>
        <w:keepNext w:val="0"/>
        <w:keepLines w:val="0"/>
        <w:widowControl w:val="0"/>
        <w:shd w:val="clear" w:color="auto" w:fill="auto"/>
        <w:bidi w:val="0"/>
        <w:spacing w:before="0" w:after="0" w:line="313" w:lineRule="exact"/>
        <w:ind w:left="0" w:right="0" w:firstLine="580"/>
        <w:jc w:val="both"/>
      </w:pPr>
      <w:r>
        <w:rPr>
          <w:color w:val="000000"/>
          <w:spacing w:val="0"/>
          <w:w w:val="100"/>
          <w:position w:val="0"/>
        </w:rPr>
        <w:t>公司根据前期公司治理自查及自查清单填报情况，对公司治理存在的问题进行了整改，整改情况如下：</w:t>
      </w:r>
    </w:p>
    <w:p>
      <w:pPr>
        <w:pStyle w:val="Style25"/>
        <w:keepNext w:val="0"/>
        <w:keepLines w:val="0"/>
        <w:widowControl w:val="0"/>
        <w:shd w:val="clear" w:color="auto" w:fill="auto"/>
        <w:bidi w:val="0"/>
        <w:spacing w:before="0" w:line="313" w:lineRule="exact"/>
        <w:ind w:left="0" w:right="0" w:firstLine="580"/>
        <w:jc w:val="both"/>
      </w:pPr>
      <w:r>
        <w:rPr>
          <w:b/>
          <w:bCs/>
          <w:color w:val="000000"/>
          <w:spacing w:val="0"/>
          <w:w w:val="100"/>
          <w:position w:val="0"/>
        </w:rPr>
        <w:t>存在问题一：存在实际控制人干预上市公司的财务、会计活动的情况</w:t>
      </w:r>
    </w:p>
    <w:p>
      <w:pPr>
        <w:pStyle w:val="Style25"/>
        <w:keepNext w:val="0"/>
        <w:keepLines w:val="0"/>
        <w:widowControl w:val="0"/>
        <w:shd w:val="clear" w:color="auto" w:fill="auto"/>
        <w:bidi w:val="0"/>
        <w:spacing w:before="0" w:line="302" w:lineRule="exact"/>
        <w:ind w:left="0" w:right="0" w:firstLine="580"/>
        <w:jc w:val="both"/>
      </w:pPr>
      <w:r>
        <w:rPr>
          <w:color w:val="000000"/>
          <w:spacing w:val="0"/>
          <w:w w:val="100"/>
          <w:position w:val="0"/>
        </w:rPr>
        <w:t>公司存在实际控制人及其关联方占用上市公司资金的情形，</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3</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w:t>
      </w:r>
      <w:r>
        <w:rPr>
          <w:color w:val="000000"/>
          <w:spacing w:val="0"/>
          <w:w w:val="100"/>
          <w:position w:val="0"/>
        </w:rPr>
        <w:t>日（最后一笔占用资金流出时 间</w:t>
      </w:r>
      <w:r>
        <w:rPr>
          <w:color w:val="000000"/>
          <w:spacing w:val="0"/>
          <w:w w:val="100"/>
          <w:position w:val="0"/>
          <w:sz w:val="18"/>
          <w:szCs w:val="18"/>
        </w:rPr>
        <w:t>），</w:t>
      </w:r>
      <w:r>
        <w:rPr>
          <w:color w:val="000000"/>
          <w:spacing w:val="0"/>
          <w:w w:val="100"/>
          <w:position w:val="0"/>
        </w:rPr>
        <w:t>公司自有资金共计</w:t>
      </w:r>
      <w:r>
        <w:rPr>
          <w:color w:val="000000"/>
          <w:spacing w:val="0"/>
          <w:w w:val="100"/>
          <w:position w:val="0"/>
          <w:sz w:val="18"/>
          <w:szCs w:val="18"/>
        </w:rPr>
        <w:t xml:space="preserve">32, </w:t>
      </w:r>
      <w:r>
        <w:rPr>
          <w:color w:val="000000"/>
          <w:spacing w:val="0"/>
          <w:w w:val="100"/>
          <w:position w:val="0"/>
          <w:sz w:val="18"/>
          <w:szCs w:val="18"/>
        </w:rPr>
        <w:t xml:space="preserve">726. </w:t>
      </w:r>
      <w:r>
        <w:rPr>
          <w:color w:val="000000"/>
          <w:spacing w:val="0"/>
          <w:w w:val="100"/>
          <w:position w:val="0"/>
          <w:sz w:val="18"/>
          <w:szCs w:val="18"/>
        </w:rPr>
        <w:t>07</w:t>
      </w:r>
      <w:r>
        <w:rPr>
          <w:color w:val="000000"/>
          <w:spacing w:val="0"/>
          <w:w w:val="100"/>
          <w:position w:val="0"/>
        </w:rPr>
        <w:t>万元转至实际控制人关联方的账户，日最高非经营性占用资金余额为</w:t>
      </w:r>
      <w:r>
        <w:rPr>
          <w:color w:val="000000"/>
          <w:spacing w:val="0"/>
          <w:w w:val="100"/>
          <w:position w:val="0"/>
          <w:sz w:val="18"/>
          <w:szCs w:val="18"/>
        </w:rPr>
        <w:t xml:space="preserve">32, </w:t>
      </w:r>
      <w:r>
        <w:rPr>
          <w:color w:val="000000"/>
          <w:spacing w:val="0"/>
          <w:w w:val="100"/>
          <w:position w:val="0"/>
          <w:sz w:val="18"/>
          <w:szCs w:val="18"/>
        </w:rPr>
        <w:t xml:space="preserve">726. </w:t>
      </w:r>
      <w:r>
        <w:rPr>
          <w:color w:val="000000"/>
          <w:spacing w:val="0"/>
          <w:w w:val="100"/>
          <w:position w:val="0"/>
          <w:sz w:val="18"/>
          <w:szCs w:val="18"/>
        </w:rPr>
        <w:t>07</w:t>
      </w:r>
      <w:r>
        <w:rPr>
          <w:color w:val="000000"/>
          <w:spacing w:val="0"/>
          <w:w w:val="100"/>
          <w:position w:val="0"/>
        </w:rPr>
        <w:t>万元。</w:t>
      </w:r>
    </w:p>
    <w:p>
      <w:pPr>
        <w:pStyle w:val="Style25"/>
        <w:keepNext w:val="0"/>
        <w:keepLines w:val="0"/>
        <w:widowControl w:val="0"/>
        <w:shd w:val="clear" w:color="auto" w:fill="auto"/>
        <w:bidi w:val="0"/>
        <w:spacing w:before="0" w:line="313" w:lineRule="exact"/>
        <w:ind w:left="0" w:right="0" w:firstLine="580"/>
        <w:jc w:val="both"/>
      </w:pPr>
      <w:r>
        <w:rPr>
          <w:b/>
          <w:bCs/>
          <w:color w:val="000000"/>
          <w:spacing w:val="0"/>
          <w:w w:val="100"/>
          <w:position w:val="0"/>
        </w:rPr>
        <w:t>整改情况：</w:t>
      </w:r>
    </w:p>
    <w:p>
      <w:pPr>
        <w:pStyle w:val="Style25"/>
        <w:keepNext w:val="0"/>
        <w:keepLines w:val="0"/>
        <w:widowControl w:val="0"/>
        <w:shd w:val="clear" w:color="auto" w:fill="auto"/>
        <w:bidi w:val="0"/>
        <w:spacing w:before="0" w:line="313" w:lineRule="exact"/>
        <w:ind w:left="0" w:right="0" w:firstLine="58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日，公司实际控制人已归还公司全部非经营性占用资金本金及利息。</w:t>
      </w:r>
    </w:p>
    <w:p>
      <w:pPr>
        <w:pStyle w:val="Style25"/>
        <w:keepNext w:val="0"/>
        <w:keepLines w:val="0"/>
        <w:widowControl w:val="0"/>
        <w:shd w:val="clear" w:color="auto" w:fill="auto"/>
        <w:bidi w:val="0"/>
        <w:spacing w:before="0" w:line="312" w:lineRule="exact"/>
        <w:ind w:left="0" w:right="0" w:firstLine="580"/>
        <w:jc w:val="both"/>
      </w:pPr>
      <w:r>
        <w:rPr>
          <w:color w:val="000000"/>
          <w:spacing w:val="0"/>
          <w:w w:val="100"/>
          <w:position w:val="0"/>
        </w:rPr>
        <w:t>公司自查发现实际控制人及其关联方非经营性占用资金后，已全面梳理并积极健全完善了公司内部控制机制，调整 公司董事会、监事会人员、高级管理人员及相关岗位人员，进一步规范公司治理和三会运作机制，不断优化公司的法人治理 结构，加强内部管理，强化合规意识，规范公司运行，建立践行良好的内部控制体系。公司及公司全体董事、监事、高级管 理人员均全力督促实际控制人尽快偿还剩余占用资金，现已彻底解决资金占用问题。</w:t>
      </w:r>
    </w:p>
    <w:p>
      <w:pPr>
        <w:pStyle w:val="Style25"/>
        <w:keepNext w:val="0"/>
        <w:keepLines w:val="0"/>
        <w:widowControl w:val="0"/>
        <w:shd w:val="clear" w:color="auto" w:fill="auto"/>
        <w:bidi w:val="0"/>
        <w:spacing w:before="0" w:line="313" w:lineRule="exact"/>
        <w:ind w:left="0" w:right="0" w:firstLine="580"/>
        <w:jc w:val="both"/>
      </w:pPr>
      <w:r>
        <w:rPr>
          <w:b/>
          <w:bCs/>
          <w:color w:val="000000"/>
          <w:spacing w:val="0"/>
          <w:w w:val="100"/>
          <w:position w:val="0"/>
        </w:rPr>
        <w:t>存在问题二：存在实际控制人超期履行承诺问题</w:t>
      </w:r>
    </w:p>
    <w:p>
      <w:pPr>
        <w:pStyle w:val="Style25"/>
        <w:keepNext w:val="0"/>
        <w:keepLines w:val="0"/>
        <w:widowControl w:val="0"/>
        <w:shd w:val="clear" w:color="auto" w:fill="auto"/>
        <w:bidi w:val="0"/>
        <w:spacing w:before="0" w:line="313" w:lineRule="exact"/>
        <w:ind w:left="0" w:right="0" w:firstLine="580"/>
        <w:jc w:val="both"/>
      </w:pPr>
      <w:r>
        <w:rPr>
          <w:color w:val="000000"/>
          <w:spacing w:val="0"/>
          <w:w w:val="100"/>
          <w:position w:val="0"/>
        </w:rPr>
        <w:t>公司实际控制人王叁寿于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日出具了《承诺函》，承诺将通过现金偿还、有价值的资产处置、股权转让等 多种形式积极解决非经营性占用资金问题，也将尽最大努力敦促其关联方归还占用资金，并按照现行基准贷款年利率</w:t>
      </w:r>
      <w:r>
        <w:rPr>
          <w:color w:val="000000"/>
          <w:spacing w:val="0"/>
          <w:w w:val="100"/>
          <w:position w:val="0"/>
          <w:sz w:val="18"/>
          <w:szCs w:val="18"/>
        </w:rPr>
        <w:t xml:space="preserve">（4.35%） </w:t>
      </w:r>
      <w:r>
        <w:rPr>
          <w:color w:val="000000"/>
          <w:spacing w:val="0"/>
          <w:w w:val="100"/>
          <w:position w:val="0"/>
        </w:rPr>
        <w:t>返还占用期间产生的利息。具体的归还计划为：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23</w:t>
      </w:r>
      <w:r>
        <w:rPr>
          <w:color w:val="000000"/>
          <w:spacing w:val="0"/>
          <w:w w:val="100"/>
          <w:position w:val="0"/>
        </w:rPr>
        <w:t>日前归还现金人民币</w:t>
      </w:r>
      <w:r>
        <w:rPr>
          <w:color w:val="000000"/>
          <w:spacing w:val="0"/>
          <w:w w:val="100"/>
          <w:position w:val="0"/>
          <w:sz w:val="18"/>
          <w:szCs w:val="18"/>
        </w:rPr>
        <w:t>2,000</w:t>
      </w:r>
      <w:r>
        <w:rPr>
          <w:color w:val="000000"/>
          <w:spacing w:val="0"/>
          <w:w w:val="100"/>
          <w:position w:val="0"/>
        </w:rPr>
        <w:t>万元；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20</w:t>
      </w:r>
      <w:r>
        <w:rPr>
          <w:color w:val="000000"/>
          <w:spacing w:val="0"/>
          <w:w w:val="100"/>
          <w:position w:val="0"/>
        </w:rPr>
        <w:t>日前再次归还现 金不低于</w:t>
      </w:r>
      <w:r>
        <w:rPr>
          <w:color w:val="000000"/>
          <w:spacing w:val="0"/>
          <w:w w:val="100"/>
          <w:position w:val="0"/>
          <w:sz w:val="18"/>
          <w:szCs w:val="18"/>
        </w:rPr>
        <w:t>5,000</w:t>
      </w:r>
      <w:r>
        <w:rPr>
          <w:color w:val="000000"/>
          <w:spacing w:val="0"/>
          <w:w w:val="100"/>
          <w:position w:val="0"/>
        </w:rPr>
        <w:t>万元；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20</w:t>
      </w:r>
      <w:r>
        <w:rPr>
          <w:color w:val="000000"/>
          <w:spacing w:val="0"/>
          <w:w w:val="100"/>
          <w:position w:val="0"/>
        </w:rPr>
        <w:t>日前再次归还现金或等值的资产不低于</w:t>
      </w:r>
      <w:r>
        <w:rPr>
          <w:color w:val="000000"/>
          <w:spacing w:val="0"/>
          <w:w w:val="100"/>
          <w:position w:val="0"/>
          <w:sz w:val="18"/>
          <w:szCs w:val="18"/>
        </w:rPr>
        <w:t>5, 000</w:t>
      </w:r>
      <w:r>
        <w:rPr>
          <w:color w:val="000000"/>
          <w:spacing w:val="0"/>
          <w:w w:val="100"/>
          <w:position w:val="0"/>
        </w:rPr>
        <w:t>万元；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 xml:space="preserve">日前采取现金或等值的 资产方式将剩余的部分（含利息）全部归还，并争取提前偿还。前三笔款项实际控制人已按约偿还，但实际控制人未按约在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日前偿还其承诺应偿还的剩余全部非经营性占用资金（含利息）。公司于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7</w:t>
      </w:r>
      <w:r>
        <w:rPr>
          <w:color w:val="000000"/>
          <w:spacing w:val="0"/>
          <w:w w:val="100"/>
          <w:position w:val="0"/>
        </w:rPr>
        <w:t>日收到实际控制人王叁寿《关于 延期还款的承诺函》，实际控制人承诺在上市公司</w:t>
      </w:r>
      <w:r>
        <w:rPr>
          <w:color w:val="000000"/>
          <w:spacing w:val="0"/>
          <w:w w:val="100"/>
          <w:position w:val="0"/>
          <w:sz w:val="18"/>
          <w:szCs w:val="18"/>
        </w:rPr>
        <w:t>2020</w:t>
      </w:r>
      <w:r>
        <w:rPr>
          <w:color w:val="000000"/>
          <w:spacing w:val="0"/>
          <w:w w:val="100"/>
          <w:position w:val="0"/>
        </w:rPr>
        <w:t>年年度报告披露前采取现金或等值资产的方式将剩余部分（含利息） 非经营性占用资金全部偿还完毕。</w:t>
      </w:r>
    </w:p>
    <w:p>
      <w:pPr>
        <w:pStyle w:val="Style25"/>
        <w:keepNext w:val="0"/>
        <w:keepLines w:val="0"/>
        <w:widowControl w:val="0"/>
        <w:shd w:val="clear" w:color="auto" w:fill="auto"/>
        <w:bidi w:val="0"/>
        <w:spacing w:before="0" w:line="313" w:lineRule="exact"/>
        <w:ind w:left="0" w:right="0" w:firstLine="580"/>
        <w:jc w:val="both"/>
      </w:pPr>
      <w:r>
        <w:rPr>
          <w:b/>
          <w:bCs/>
          <w:color w:val="000000"/>
          <w:spacing w:val="0"/>
          <w:w w:val="100"/>
          <w:position w:val="0"/>
        </w:rPr>
        <w:t>整改情况：</w:t>
      </w:r>
    </w:p>
    <w:p>
      <w:pPr>
        <w:pStyle w:val="Style25"/>
        <w:keepNext w:val="0"/>
        <w:keepLines w:val="0"/>
        <w:widowControl w:val="0"/>
        <w:shd w:val="clear" w:color="auto" w:fill="auto"/>
        <w:bidi w:val="0"/>
        <w:spacing w:before="0" w:line="322" w:lineRule="exact"/>
        <w:ind w:left="0" w:right="0" w:firstLine="580"/>
        <w:jc w:val="both"/>
      </w:pPr>
      <w:r>
        <w:rPr>
          <w:color w:val="000000"/>
          <w:spacing w:val="0"/>
          <w:w w:val="100"/>
          <w:position w:val="0"/>
        </w:rPr>
        <w:t>在公司及公司全体董事、监事、高级管理人员全力督促下，截至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日，公司实际控制人已归还公司全部非 经营性占用资金本金及利息。</w:t>
      </w:r>
    </w:p>
    <w:p>
      <w:pPr>
        <w:pStyle w:val="Style25"/>
        <w:keepNext w:val="0"/>
        <w:keepLines w:val="0"/>
        <w:widowControl w:val="0"/>
        <w:shd w:val="clear" w:color="auto" w:fill="auto"/>
        <w:bidi w:val="0"/>
        <w:spacing w:before="0" w:line="313" w:lineRule="exact"/>
        <w:ind w:left="0" w:right="0" w:firstLine="580"/>
        <w:jc w:val="both"/>
      </w:pPr>
      <w:r>
        <w:rPr>
          <w:b/>
          <w:bCs/>
          <w:color w:val="000000"/>
          <w:spacing w:val="0"/>
          <w:w w:val="100"/>
          <w:position w:val="0"/>
        </w:rPr>
        <w:t>存在问题三：存在未完整识别关联方问题</w:t>
      </w:r>
    </w:p>
    <w:p>
      <w:pPr>
        <w:pStyle w:val="Style25"/>
        <w:keepNext w:val="0"/>
        <w:keepLines w:val="0"/>
        <w:widowControl w:val="0"/>
        <w:shd w:val="clear" w:color="auto" w:fill="auto"/>
        <w:bidi w:val="0"/>
        <w:spacing w:before="0" w:line="310" w:lineRule="exact"/>
        <w:ind w:left="0" w:right="0" w:firstLine="580"/>
        <w:jc w:val="both"/>
      </w:pPr>
      <w:r>
        <w:rPr>
          <w:color w:val="000000"/>
          <w:spacing w:val="0"/>
          <w:w w:val="100"/>
          <w:position w:val="0"/>
        </w:rPr>
        <w:t xml:space="preserve">由于公司实际控制人规范意识不足，相关内部控制制度未能完全有效执行，公司存在实际控制人及其关联方占用上 市公司资金的情形，导致实际控制人及其关联方非经营性资金占用情况的发生。实际控制人通过对外投资、预付账款等方式 非经营性资金占用所涉及的用章申请及资金支付，公司存在因未能明确识别资金占用主体与实际控制人的关联关系而未经过 公司正常的内部决策程序，也没有履行正常审批程序的情形，未能有效地执行公司内部控制制度。公司存在内部管理制度执 </w:t>
      </w:r>
      <w:r>
        <w:rPr>
          <w:color w:val="000000"/>
          <w:spacing w:val="0"/>
          <w:w w:val="100"/>
          <w:position w:val="0"/>
        </w:rPr>
        <w:t>行方面的重大缺陷。</w:t>
      </w:r>
    </w:p>
    <w:p>
      <w:pPr>
        <w:pStyle w:val="Style25"/>
        <w:keepNext w:val="0"/>
        <w:keepLines w:val="0"/>
        <w:widowControl w:val="0"/>
        <w:shd w:val="clear" w:color="auto" w:fill="auto"/>
        <w:bidi w:val="0"/>
        <w:spacing w:before="0" w:line="313" w:lineRule="exact"/>
        <w:ind w:left="0" w:right="0" w:firstLine="580"/>
        <w:jc w:val="left"/>
      </w:pPr>
      <w:r>
        <w:rPr>
          <w:b/>
          <w:bCs/>
          <w:color w:val="000000"/>
          <w:spacing w:val="0"/>
          <w:w w:val="100"/>
          <w:position w:val="0"/>
        </w:rPr>
        <w:t>整改情况：</w:t>
      </w:r>
    </w:p>
    <w:p>
      <w:pPr>
        <w:pStyle w:val="Style25"/>
        <w:keepNext w:val="0"/>
        <w:keepLines w:val="0"/>
        <w:widowControl w:val="0"/>
        <w:shd w:val="clear" w:color="auto" w:fill="auto"/>
        <w:bidi w:val="0"/>
        <w:spacing w:before="0" w:line="313" w:lineRule="exact"/>
        <w:ind w:left="0" w:right="0" w:firstLine="580"/>
        <w:jc w:val="left"/>
      </w:pPr>
      <w:r>
        <w:rPr>
          <w:color w:val="000000"/>
          <w:spacing w:val="0"/>
          <w:w w:val="100"/>
          <w:position w:val="0"/>
        </w:rPr>
        <w:t>公司非常重视并要求相关部门及人员作出整改并纠正，公司已要求实际控制人及相关股东、董监高报送关联方情况， 查漏补缺，梳理和完善关联方清单。公司将严格按照《公司章程》、《关联交易决策制度》中对关联交易内容、关联法人、关 联自然人认定，关联交易的审批权限及程序等的规定，对关联方及关联交易进行识别和认定，按照关联交易事项具体金额履 行相应的审批程序。并组织公司实际控制人、董事、监事、高级管理人员、财务人员及相关人员加强学习上市公司相关法律、 法规、规范性文件及公司各项内控制度，规范公司治理和三会运作机制，强化实际控制人、董事、监事及高级管理人员行 为规范，强化规范意识，建立践行良好的内部控制体系。</w:t>
      </w:r>
    </w:p>
    <w:p>
      <w:pPr>
        <w:pStyle w:val="Style25"/>
        <w:keepNext w:val="0"/>
        <w:keepLines w:val="0"/>
        <w:widowControl w:val="0"/>
        <w:shd w:val="clear" w:color="auto" w:fill="auto"/>
        <w:bidi w:val="0"/>
        <w:spacing w:before="0" w:line="313" w:lineRule="exact"/>
        <w:ind w:left="0" w:right="0" w:firstLine="580"/>
        <w:jc w:val="both"/>
      </w:pPr>
      <w:r>
        <w:rPr>
          <w:b/>
          <w:bCs/>
          <w:color w:val="000000"/>
          <w:spacing w:val="0"/>
          <w:w w:val="100"/>
          <w:position w:val="0"/>
        </w:rPr>
        <w:t>存在问题四：存在未按规定履行董事会或股东大会审议程序、信息披露义务的情况</w:t>
      </w:r>
    </w:p>
    <w:p>
      <w:pPr>
        <w:pStyle w:val="Style25"/>
        <w:keepNext w:val="0"/>
        <w:keepLines w:val="0"/>
        <w:widowControl w:val="0"/>
        <w:shd w:val="clear" w:color="auto" w:fill="auto"/>
        <w:bidi w:val="0"/>
        <w:spacing w:before="0" w:line="312" w:lineRule="exact"/>
        <w:ind w:left="0" w:right="0" w:firstLine="580"/>
        <w:jc w:val="both"/>
      </w:pPr>
      <w:r>
        <w:rPr>
          <w:color w:val="000000"/>
          <w:spacing w:val="0"/>
          <w:w w:val="100"/>
          <w:position w:val="0"/>
        </w:rPr>
        <w:t>实际控制人及其关联方非经营性占用资金流出，部分系公司实际控制人王叁寿通过对外采购知识产权的方式形成的 非经营性资金占用，所涉及的用章申请及资金支付均未经过公司正常的内部决策程序，也没有履行董事会、股东大会等正常 审批程序及进行信息披露，未能有效地执行公司内部控制制度，公司存在内部管理制度执行方面的重大缺陷。</w:t>
      </w:r>
    </w:p>
    <w:p>
      <w:pPr>
        <w:pStyle w:val="Style25"/>
        <w:keepNext w:val="0"/>
        <w:keepLines w:val="0"/>
        <w:widowControl w:val="0"/>
        <w:shd w:val="clear" w:color="auto" w:fill="auto"/>
        <w:bidi w:val="0"/>
        <w:spacing w:before="0" w:line="313" w:lineRule="exact"/>
        <w:ind w:left="0" w:right="0" w:firstLine="580"/>
        <w:jc w:val="both"/>
      </w:pPr>
      <w:r>
        <w:rPr>
          <w:b/>
          <w:bCs/>
          <w:color w:val="000000"/>
          <w:spacing w:val="0"/>
          <w:w w:val="100"/>
          <w:position w:val="0"/>
        </w:rPr>
        <w:t>整改情况：</w:t>
      </w:r>
    </w:p>
    <w:p>
      <w:pPr>
        <w:pStyle w:val="Style25"/>
        <w:keepNext w:val="0"/>
        <w:keepLines w:val="0"/>
        <w:widowControl w:val="0"/>
        <w:shd w:val="clear" w:color="auto" w:fill="auto"/>
        <w:tabs>
          <w:tab w:pos="961" w:val="left"/>
        </w:tabs>
        <w:bidi w:val="0"/>
        <w:spacing w:before="0" w:after="0" w:line="314" w:lineRule="exact"/>
        <w:ind w:left="0" w:right="0" w:firstLine="500"/>
        <w:jc w:val="left"/>
      </w:pPr>
      <w:bookmarkStart w:id="366" w:name="bookmark366"/>
      <w:r>
        <w:rPr>
          <w:color w:val="000000"/>
          <w:spacing w:val="0"/>
          <w:w w:val="100"/>
          <w:position w:val="0"/>
          <w:sz w:val="18"/>
          <w:szCs w:val="18"/>
        </w:rPr>
        <w:t>（</w:t>
      </w:r>
      <w:bookmarkEnd w:id="366"/>
      <w:r>
        <w:rPr>
          <w:color w:val="000000"/>
          <w:spacing w:val="0"/>
          <w:w w:val="100"/>
          <w:position w:val="0"/>
          <w:sz w:val="18"/>
          <w:szCs w:val="18"/>
        </w:rPr>
        <w:t>1）</w:t>
        <w:tab/>
      </w:r>
      <w:r>
        <w:rPr>
          <w:color w:val="000000"/>
          <w:spacing w:val="0"/>
          <w:w w:val="100"/>
          <w:position w:val="0"/>
        </w:rPr>
        <w:t>公司自查发现实际控制人及其关联方非经营性资金占用情况后，公司董事会、监事会立即督促公司成立了专项 审查小组，一方面对非经营性资金占用的完整性、准确性予以确认，就实际控制人及其关联方的资金占用规模、形成时间、 占用原因、占用过程进行详细查证；另一方面督促实际控制人尽快归还占用资金，并对资金归还情况进行持续监督。实际控 制人及其关联方对上市公司的非经营性占用资金已全部偿还，实际控制人资金占用问题得到妥善彻底解决，截至本报告出具 日，公司不存在控股股东资金占用、违规对外担保等情形。</w:t>
      </w:r>
    </w:p>
    <w:p>
      <w:pPr>
        <w:pStyle w:val="Style25"/>
        <w:keepNext w:val="0"/>
        <w:keepLines w:val="0"/>
        <w:widowControl w:val="0"/>
        <w:shd w:val="clear" w:color="auto" w:fill="auto"/>
        <w:tabs>
          <w:tab w:pos="966" w:val="left"/>
        </w:tabs>
        <w:bidi w:val="0"/>
        <w:spacing w:before="0" w:line="314" w:lineRule="exact"/>
        <w:ind w:left="0" w:right="0" w:firstLine="500"/>
        <w:jc w:val="left"/>
      </w:pPr>
      <w:bookmarkStart w:id="367" w:name="bookmark367"/>
      <w:r>
        <w:rPr>
          <w:color w:val="000000"/>
          <w:spacing w:val="0"/>
          <w:w w:val="100"/>
          <w:position w:val="0"/>
          <w:sz w:val="18"/>
          <w:szCs w:val="18"/>
        </w:rPr>
        <w:t>（</w:t>
      </w:r>
      <w:bookmarkEnd w:id="367"/>
      <w:r>
        <w:rPr>
          <w:color w:val="000000"/>
          <w:spacing w:val="0"/>
          <w:w w:val="100"/>
          <w:position w:val="0"/>
          <w:sz w:val="18"/>
          <w:szCs w:val="18"/>
        </w:rPr>
        <w:t>2）</w:t>
        <w:tab/>
      </w:r>
      <w:r>
        <w:rPr>
          <w:color w:val="000000"/>
          <w:spacing w:val="0"/>
          <w:w w:val="100"/>
          <w:position w:val="0"/>
        </w:rPr>
        <w:t>公司财务部重新梳理并优化了业务流程节点及财务审批权限，公司对印章管理、合同管理、对外投资、付款管 理、费用报销、线上审批等制度与流程进行了完善，加强对资金支付的审查力度，并进行持续性监督；加强业务合理性分析， 及时对异常业务进行核查，建立预防机制，避免违规事项再次发生。</w:t>
      </w:r>
    </w:p>
    <w:p>
      <w:pPr>
        <w:pStyle w:val="Style25"/>
        <w:keepNext w:val="0"/>
        <w:keepLines w:val="0"/>
        <w:widowControl w:val="0"/>
        <w:shd w:val="clear" w:color="auto" w:fill="auto"/>
        <w:bidi w:val="0"/>
        <w:spacing w:before="0" w:line="314" w:lineRule="exact"/>
        <w:ind w:left="0" w:right="0" w:firstLine="580"/>
        <w:jc w:val="both"/>
      </w:pPr>
      <w:bookmarkStart w:id="368" w:name="bookmark368"/>
      <w:r>
        <w:rPr>
          <w:color w:val="000000"/>
          <w:spacing w:val="0"/>
          <w:w w:val="100"/>
          <w:position w:val="0"/>
          <w:sz w:val="18"/>
          <w:szCs w:val="18"/>
        </w:rPr>
        <w:t>（</w:t>
      </w:r>
      <w:bookmarkEnd w:id="368"/>
      <w:r>
        <w:rPr>
          <w:color w:val="000000"/>
          <w:spacing w:val="0"/>
          <w:w w:val="100"/>
          <w:position w:val="0"/>
          <w:sz w:val="18"/>
          <w:szCs w:val="18"/>
        </w:rPr>
        <w:t>3）</w:t>
      </w:r>
      <w:r>
        <w:rPr>
          <w:color w:val="000000"/>
          <w:spacing w:val="0"/>
          <w:w w:val="100"/>
          <w:position w:val="0"/>
        </w:rPr>
        <w:t>进一步强化对外投资管控流程，严格按照《对外投资管理制度》规定的股东大会、董事会、总经理的分层决策 制度执行，并加强投资后续的跟踪监督。强化投资决策的逐级报告及审批流程，强化从发起到初审到最终审批的规范流程， 防止越权越级或跨级审批，规范对外投资行为，防止违规行为发生。</w:t>
      </w:r>
    </w:p>
    <w:p>
      <w:pPr>
        <w:pStyle w:val="Style25"/>
        <w:keepNext w:val="0"/>
        <w:keepLines w:val="0"/>
        <w:widowControl w:val="0"/>
        <w:shd w:val="clear" w:color="auto" w:fill="auto"/>
        <w:bidi w:val="0"/>
        <w:spacing w:before="0" w:after="240" w:line="315" w:lineRule="exact"/>
        <w:ind w:left="0" w:right="0" w:firstLine="500"/>
        <w:jc w:val="left"/>
      </w:pPr>
      <w:bookmarkStart w:id="369" w:name="bookmark369"/>
      <w:r>
        <w:rPr>
          <w:color w:val="000000"/>
          <w:spacing w:val="0"/>
          <w:w w:val="100"/>
          <w:position w:val="0"/>
          <w:sz w:val="18"/>
          <w:szCs w:val="18"/>
        </w:rPr>
        <w:t>（</w:t>
      </w:r>
      <w:bookmarkEnd w:id="369"/>
      <w:r>
        <w:rPr>
          <w:color w:val="000000"/>
          <w:spacing w:val="0"/>
          <w:w w:val="100"/>
          <w:position w:val="0"/>
          <w:sz w:val="18"/>
          <w:szCs w:val="18"/>
        </w:rPr>
        <w:t>4）</w:t>
      </w:r>
      <w:r>
        <w:rPr>
          <w:color w:val="000000"/>
          <w:spacing w:val="0"/>
          <w:w w:val="100"/>
          <w:position w:val="0"/>
        </w:rPr>
        <w:t>加强有关人员的教育与培训，提高合规意识。公司督促并严肃要求公司实际控制人、董事、监事、高级管理人 员及相关人员加强学习相关法律、法规及规范性文件及公司各项内控制度，进一步规范公司治理和三会运作机制，不断健全 公司的法人治理结构，强化内部管理和监督，及时履行信息披露业务，不断提升公司规范化运作水平，切实做好公司治理相 关工作，最大程度维护公司和广大投资者的利益。</w:t>
      </w:r>
    </w:p>
    <w:p>
      <w:pPr>
        <w:pStyle w:val="Style25"/>
        <w:keepNext w:val="0"/>
        <w:keepLines w:val="0"/>
        <w:widowControl w:val="0"/>
        <w:shd w:val="clear" w:color="auto" w:fill="auto"/>
        <w:bidi w:val="0"/>
        <w:spacing w:before="0" w:after="240" w:line="313" w:lineRule="exact"/>
        <w:ind w:left="0" w:right="0" w:firstLine="0"/>
        <w:jc w:val="left"/>
      </w:pPr>
      <w:r>
        <w:rPr>
          <w:b/>
          <w:bCs/>
          <w:color w:val="000000"/>
          <w:spacing w:val="0"/>
          <w:w w:val="100"/>
          <w:position w:val="0"/>
        </w:rPr>
        <w:t>存在问题五：存在上市公司董事、监事、高级管理人员不能保证所披露信息真实、准确、完整的问题</w:t>
      </w:r>
    </w:p>
    <w:p>
      <w:pPr>
        <w:pStyle w:val="Style25"/>
        <w:keepNext w:val="0"/>
        <w:keepLines w:val="0"/>
        <w:widowControl w:val="0"/>
        <w:shd w:val="clear" w:color="auto" w:fill="auto"/>
        <w:bidi w:val="0"/>
        <w:spacing w:before="0" w:line="313" w:lineRule="exact"/>
        <w:ind w:left="0" w:right="0" w:firstLine="660"/>
        <w:jc w:val="both"/>
      </w:pPr>
      <w:r>
        <w:rPr>
          <w:color w:val="000000"/>
          <w:spacing w:val="0"/>
          <w:w w:val="100"/>
          <w:position w:val="0"/>
        </w:rPr>
        <w:t>原监事张竞天、贾利宇无法保证公司《</w:t>
      </w:r>
      <w:r>
        <w:rPr>
          <w:color w:val="000000"/>
          <w:spacing w:val="0"/>
          <w:w w:val="100"/>
          <w:position w:val="0"/>
          <w:sz w:val="18"/>
          <w:szCs w:val="18"/>
        </w:rPr>
        <w:t>2020</w:t>
      </w:r>
      <w:r>
        <w:rPr>
          <w:color w:val="000000"/>
          <w:spacing w:val="0"/>
          <w:w w:val="100"/>
          <w:position w:val="0"/>
        </w:rPr>
        <w:t>年第一季度报告》内容的真实性、准确性、完整性，理由如下：在公司 发布《</w:t>
      </w:r>
      <w:r>
        <w:rPr>
          <w:color w:val="000000"/>
          <w:spacing w:val="0"/>
          <w:w w:val="100"/>
          <w:position w:val="0"/>
          <w:sz w:val="18"/>
          <w:szCs w:val="18"/>
        </w:rPr>
        <w:t>2020</w:t>
      </w:r>
      <w:r>
        <w:rPr>
          <w:color w:val="000000"/>
          <w:spacing w:val="0"/>
          <w:w w:val="100"/>
          <w:position w:val="0"/>
        </w:rPr>
        <w:t>年第一季度报告》时，仍有四笔合计金额</w:t>
      </w:r>
      <w:r>
        <w:rPr>
          <w:color w:val="000000"/>
          <w:spacing w:val="0"/>
          <w:w w:val="100"/>
          <w:position w:val="0"/>
          <w:sz w:val="18"/>
          <w:szCs w:val="18"/>
        </w:rPr>
        <w:t>3,256.00</w:t>
      </w:r>
      <w:r>
        <w:rPr>
          <w:color w:val="000000"/>
          <w:spacing w:val="0"/>
          <w:w w:val="100"/>
          <w:position w:val="0"/>
        </w:rPr>
        <w:t>万元款项无法确认是否属于公司实际控制人非经营性资金占用 金额，以及是否应调整非经营性资金占用金额存在不确定性，可能直接影响计提预期信用减值损失的准确性，并影响财务报 告中的其他科目核算的真实和完整，因此监事张竞天、贾利宇无法保证公司《</w:t>
      </w:r>
      <w:r>
        <w:rPr>
          <w:color w:val="000000"/>
          <w:spacing w:val="0"/>
          <w:w w:val="100"/>
          <w:position w:val="0"/>
          <w:sz w:val="18"/>
          <w:szCs w:val="18"/>
        </w:rPr>
        <w:t>2020</w:t>
      </w:r>
      <w:r>
        <w:rPr>
          <w:color w:val="000000"/>
          <w:spacing w:val="0"/>
          <w:w w:val="100"/>
          <w:position w:val="0"/>
        </w:rPr>
        <w:t>年第一季度报告》内容的真实性、准确性、 完整性。</w:t>
      </w:r>
    </w:p>
    <w:p>
      <w:pPr>
        <w:pStyle w:val="Style25"/>
        <w:keepNext w:val="0"/>
        <w:keepLines w:val="0"/>
        <w:widowControl w:val="0"/>
        <w:shd w:val="clear" w:color="auto" w:fill="auto"/>
        <w:bidi w:val="0"/>
        <w:spacing w:before="0" w:after="120" w:line="312" w:lineRule="exact"/>
        <w:ind w:left="0" w:right="0" w:firstLine="580"/>
        <w:jc w:val="both"/>
      </w:pPr>
      <w:r>
        <w:rPr>
          <w:color w:val="000000"/>
          <w:spacing w:val="0"/>
          <w:w w:val="100"/>
          <w:position w:val="0"/>
        </w:rPr>
        <w:t>原独立董事韩正强、潘秀玲无法保证公司《</w:t>
      </w:r>
      <w:r>
        <w:rPr>
          <w:color w:val="000000"/>
          <w:spacing w:val="0"/>
          <w:w w:val="100"/>
          <w:position w:val="0"/>
          <w:sz w:val="18"/>
          <w:szCs w:val="18"/>
        </w:rPr>
        <w:t>2019</w:t>
      </w:r>
      <w:r>
        <w:rPr>
          <w:color w:val="000000"/>
          <w:spacing w:val="0"/>
          <w:w w:val="100"/>
          <w:position w:val="0"/>
        </w:rPr>
        <w:t>年年度报告全文及摘要》内容的真实性、准确性、完整性，理由如 下：</w:t>
      </w:r>
      <w:r>
        <w:rPr>
          <w:color w:val="000000"/>
          <w:spacing w:val="0"/>
          <w:w w:val="100"/>
          <w:position w:val="0"/>
          <w:sz w:val="18"/>
          <w:szCs w:val="18"/>
        </w:rPr>
        <w:t>1</w:t>
      </w:r>
      <w:r>
        <w:rPr>
          <w:color w:val="000000"/>
          <w:spacing w:val="0"/>
          <w:w w:val="100"/>
          <w:position w:val="0"/>
        </w:rPr>
        <w:t>、公司内部控制存在重大缺陷，无法确认公司实际控制人及其关联方非经营性资金占用金额的真实性、准确性及完整 性，无法确认收入、成本的真实性、准确性及完整性。无法确定关联方认定是否完整、是否存在关联交易非关联化行为、关 联方资金往来余额披露的是否充分。</w:t>
      </w:r>
      <w:r>
        <w:rPr>
          <w:color w:val="000000"/>
          <w:spacing w:val="0"/>
          <w:w w:val="100"/>
          <w:position w:val="0"/>
          <w:sz w:val="18"/>
          <w:szCs w:val="18"/>
        </w:rPr>
        <w:t>2</w:t>
      </w:r>
      <w:r>
        <w:rPr>
          <w:color w:val="000000"/>
          <w:spacing w:val="0"/>
          <w:w w:val="100"/>
          <w:position w:val="0"/>
        </w:rPr>
        <w:t>、被投资单位工商变更事项的不确定性，直接影响财务报表数据。因此独立董事韩正 强、潘秀玲对《</w:t>
      </w:r>
      <w:r>
        <w:rPr>
          <w:color w:val="000000"/>
          <w:spacing w:val="0"/>
          <w:w w:val="100"/>
          <w:position w:val="0"/>
          <w:sz w:val="18"/>
          <w:szCs w:val="18"/>
        </w:rPr>
        <w:t>2019</w:t>
      </w:r>
      <w:r>
        <w:rPr>
          <w:color w:val="000000"/>
          <w:spacing w:val="0"/>
          <w:w w:val="100"/>
          <w:position w:val="0"/>
        </w:rPr>
        <w:t xml:space="preserve">年年度报告全文及摘要》内容的真实性、准确性、完整性存在异议。独立董事韩正强、潘秀玲无法保证 </w:t>
      </w:r>
      <w:r>
        <w:rPr>
          <w:color w:val="000000"/>
          <w:spacing w:val="0"/>
          <w:w w:val="100"/>
          <w:position w:val="0"/>
        </w:rPr>
        <w:t>公司《</w:t>
      </w:r>
      <w:r>
        <w:rPr>
          <w:color w:val="000000"/>
          <w:spacing w:val="0"/>
          <w:w w:val="100"/>
          <w:position w:val="0"/>
          <w:sz w:val="18"/>
          <w:szCs w:val="18"/>
        </w:rPr>
        <w:t>2020</w:t>
      </w:r>
      <w:r>
        <w:rPr>
          <w:color w:val="000000"/>
          <w:spacing w:val="0"/>
          <w:w w:val="100"/>
          <w:position w:val="0"/>
        </w:rPr>
        <w:t>年第一季度报告》内容的真实性、准确性、完整性，理由如下：由于会计师于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日出具的《关于广东 群兴玩具股份有限公司实际控制人及其关联方资金占用情况的专项核查报告（自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17</w:t>
      </w:r>
      <w:r>
        <w:rPr>
          <w:color w:val="000000"/>
          <w:spacing w:val="0"/>
          <w:w w:val="100"/>
          <w:position w:val="0"/>
        </w:rPr>
        <w:t>日止）》对四 笔合计金额为</w:t>
      </w:r>
      <w:r>
        <w:rPr>
          <w:color w:val="000000"/>
          <w:spacing w:val="0"/>
          <w:w w:val="100"/>
          <w:position w:val="0"/>
          <w:sz w:val="18"/>
          <w:szCs w:val="18"/>
        </w:rPr>
        <w:t>3,256.00</w:t>
      </w:r>
      <w:r>
        <w:rPr>
          <w:color w:val="000000"/>
          <w:spacing w:val="0"/>
          <w:w w:val="100"/>
          <w:position w:val="0"/>
        </w:rPr>
        <w:t>万元的款项无法确认是否属于非经营性资金占用金额，主要如下：</w:t>
      </w:r>
      <w:r>
        <w:rPr>
          <w:color w:val="000000"/>
          <w:spacing w:val="0"/>
          <w:w w:val="100"/>
          <w:position w:val="0"/>
          <w:sz w:val="18"/>
          <w:szCs w:val="18"/>
        </w:rPr>
        <w:t>（1）</w:t>
      </w:r>
      <w:r>
        <w:rPr>
          <w:color w:val="000000"/>
          <w:spacing w:val="0"/>
          <w:w w:val="100"/>
          <w:position w:val="0"/>
        </w:rPr>
        <w:t>预付成都天路云</w:t>
      </w:r>
      <w:r>
        <w:rPr>
          <w:color w:val="000000"/>
          <w:spacing w:val="0"/>
          <w:w w:val="100"/>
          <w:position w:val="0"/>
          <w:sz w:val="18"/>
          <w:szCs w:val="18"/>
        </w:rPr>
        <w:t>776.00</w:t>
      </w:r>
      <w:r>
        <w:rPr>
          <w:color w:val="000000"/>
          <w:spacing w:val="0"/>
          <w:w w:val="100"/>
          <w:position w:val="0"/>
        </w:rPr>
        <w:t>万元采 购款</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6</w:t>
      </w:r>
      <w:r>
        <w:rPr>
          <w:color w:val="000000"/>
          <w:spacing w:val="0"/>
          <w:w w:val="100"/>
          <w:position w:val="0"/>
        </w:rPr>
        <w:t>日，子公司北京三督科技有限公司通过签订《项目采购合同书》，向成都天路云大数据科技有限公司（以下 简称“成都天路云”）预付采购款</w:t>
      </w:r>
      <w:r>
        <w:rPr>
          <w:color w:val="000000"/>
          <w:spacing w:val="0"/>
          <w:w w:val="100"/>
          <w:position w:val="0"/>
          <w:sz w:val="18"/>
          <w:szCs w:val="18"/>
        </w:rPr>
        <w:t>472.00</w:t>
      </w:r>
      <w:r>
        <w:rPr>
          <w:color w:val="000000"/>
          <w:spacing w:val="0"/>
          <w:w w:val="100"/>
          <w:position w:val="0"/>
        </w:rPr>
        <w:t>万元；同日，子公司北京伍继科技有限公司与成都天路云签订《项目采购合同书》， 并向其预付采购款</w:t>
      </w:r>
      <w:r>
        <w:rPr>
          <w:color w:val="000000"/>
          <w:spacing w:val="0"/>
          <w:w w:val="100"/>
          <w:position w:val="0"/>
          <w:sz w:val="18"/>
          <w:szCs w:val="18"/>
        </w:rPr>
        <w:t xml:space="preserve">304. </w:t>
      </w:r>
      <w:r>
        <w:rPr>
          <w:color w:val="000000"/>
          <w:spacing w:val="0"/>
          <w:w w:val="100"/>
          <w:position w:val="0"/>
          <w:sz w:val="18"/>
          <w:szCs w:val="18"/>
        </w:rPr>
        <w:t>00</w:t>
      </w:r>
      <w:r>
        <w:rPr>
          <w:color w:val="000000"/>
          <w:spacing w:val="0"/>
          <w:w w:val="100"/>
          <w:position w:val="0"/>
        </w:rPr>
        <w:t>万元，合计</w:t>
      </w:r>
      <w:r>
        <w:rPr>
          <w:color w:val="000000"/>
          <w:spacing w:val="0"/>
          <w:w w:val="100"/>
          <w:position w:val="0"/>
          <w:sz w:val="18"/>
          <w:szCs w:val="18"/>
        </w:rPr>
        <w:t xml:space="preserve">776. </w:t>
      </w:r>
      <w:r>
        <w:rPr>
          <w:color w:val="000000"/>
          <w:spacing w:val="0"/>
          <w:w w:val="100"/>
          <w:position w:val="0"/>
          <w:sz w:val="18"/>
          <w:szCs w:val="18"/>
        </w:rPr>
        <w:t>00</w:t>
      </w:r>
      <w:r>
        <w:rPr>
          <w:color w:val="000000"/>
          <w:spacing w:val="0"/>
          <w:w w:val="100"/>
          <w:position w:val="0"/>
        </w:rPr>
        <w:t>万元。上述交易尚未完成，不能判断上述交易是否具有商业实质或存在实际控 制人及其关联方非经营性资金占用的情形。</w:t>
      </w:r>
      <w:r>
        <w:rPr>
          <w:color w:val="000000"/>
          <w:spacing w:val="0"/>
          <w:w w:val="100"/>
          <w:position w:val="0"/>
          <w:sz w:val="18"/>
          <w:szCs w:val="18"/>
        </w:rPr>
        <w:t>（2）</w:t>
      </w:r>
      <w:r>
        <w:rPr>
          <w:color w:val="000000"/>
          <w:spacing w:val="0"/>
          <w:w w:val="100"/>
          <w:position w:val="0"/>
        </w:rPr>
        <w:t>对康存数据</w:t>
      </w:r>
      <w:r>
        <w:rPr>
          <w:color w:val="000000"/>
          <w:spacing w:val="0"/>
          <w:w w:val="100"/>
          <w:position w:val="0"/>
          <w:sz w:val="18"/>
          <w:szCs w:val="18"/>
        </w:rPr>
        <w:t xml:space="preserve">2,000. </w:t>
      </w:r>
      <w:r>
        <w:rPr>
          <w:color w:val="000000"/>
          <w:spacing w:val="0"/>
          <w:w w:val="100"/>
          <w:position w:val="0"/>
          <w:sz w:val="18"/>
          <w:szCs w:val="18"/>
        </w:rPr>
        <w:t>00</w:t>
      </w:r>
      <w:r>
        <w:rPr>
          <w:color w:val="000000"/>
          <w:spacing w:val="0"/>
          <w:w w:val="100"/>
          <w:position w:val="0"/>
        </w:rPr>
        <w:t>万元增资款</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20</w:t>
      </w:r>
      <w:r>
        <w:rPr>
          <w:color w:val="000000"/>
          <w:spacing w:val="0"/>
          <w:w w:val="100"/>
          <w:position w:val="0"/>
        </w:rPr>
        <w:t>日，子公司金中环数据科技（江 苏）有限公司（以下简称“金中环”）和康存数据服务（上海）有限公司（以下简称“康存数据”）签订《增资协议》。</w:t>
      </w:r>
      <w:r>
        <w:rPr>
          <w:color w:val="000000"/>
          <w:spacing w:val="0"/>
          <w:w w:val="100"/>
          <w:position w:val="0"/>
          <w:sz w:val="18"/>
          <w:szCs w:val="18"/>
        </w:rPr>
        <w:t xml:space="preserve">2019 </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22</w:t>
      </w:r>
      <w:r>
        <w:rPr>
          <w:color w:val="000000"/>
          <w:spacing w:val="0"/>
          <w:w w:val="100"/>
          <w:position w:val="0"/>
        </w:rPr>
        <w:t>日，金中环将</w:t>
      </w:r>
      <w:r>
        <w:rPr>
          <w:color w:val="000000"/>
          <w:spacing w:val="0"/>
          <w:w w:val="100"/>
          <w:position w:val="0"/>
          <w:sz w:val="18"/>
          <w:szCs w:val="18"/>
        </w:rPr>
        <w:t xml:space="preserve">2,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万元增资款转给康存数据。协议约定投资款汇入康存数据指定的收款账户后</w:t>
      </w:r>
      <w:r>
        <w:rPr>
          <w:color w:val="000000"/>
          <w:spacing w:val="0"/>
          <w:w w:val="100"/>
          <w:position w:val="0"/>
          <w:sz w:val="18"/>
          <w:szCs w:val="18"/>
        </w:rPr>
        <w:t>30</w:t>
      </w:r>
      <w:r>
        <w:rPr>
          <w:color w:val="000000"/>
          <w:spacing w:val="0"/>
          <w:w w:val="100"/>
          <w:position w:val="0"/>
        </w:rPr>
        <w:t>日内，康存 数据应召开股东会会议通过增资及修订公司章程的决议，并向工商登记机关申请办理相应的工商变更登记手续。相应的工商 变更登记手续正在办理中，由于康存数据股东身在国外，受疫情影响等原因尚未完成工商变更登记。如上述事项未能及时完 成工商变更登记，则可能形成资金占用情形。</w:t>
      </w:r>
      <w:r>
        <w:rPr>
          <w:color w:val="000000"/>
          <w:spacing w:val="0"/>
          <w:w w:val="100"/>
          <w:position w:val="0"/>
          <w:sz w:val="18"/>
          <w:szCs w:val="18"/>
        </w:rPr>
        <w:t>（3）</w:t>
      </w:r>
      <w:r>
        <w:rPr>
          <w:color w:val="000000"/>
          <w:spacing w:val="0"/>
          <w:w w:val="100"/>
          <w:position w:val="0"/>
        </w:rPr>
        <w:t>预付广东好油米</w:t>
      </w:r>
      <w:r>
        <w:rPr>
          <w:color w:val="000000"/>
          <w:spacing w:val="0"/>
          <w:w w:val="100"/>
          <w:position w:val="0"/>
          <w:sz w:val="18"/>
          <w:szCs w:val="18"/>
        </w:rPr>
        <w:t xml:space="preserve">370. </w:t>
      </w:r>
      <w:r>
        <w:rPr>
          <w:color w:val="000000"/>
          <w:spacing w:val="0"/>
          <w:w w:val="100"/>
          <w:position w:val="0"/>
          <w:sz w:val="18"/>
          <w:szCs w:val="18"/>
        </w:rPr>
        <w:t>00</w:t>
      </w:r>
      <w:r>
        <w:rPr>
          <w:color w:val="000000"/>
          <w:spacing w:val="0"/>
          <w:w w:val="100"/>
          <w:position w:val="0"/>
        </w:rPr>
        <w:t>万元采购款</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月，子公司广州进博汇跨境电 商有限公司通过签订《项目采购合同书》，向广东好油米农业科技有限公司预付采购款</w:t>
      </w:r>
      <w:r>
        <w:rPr>
          <w:color w:val="000000"/>
          <w:spacing w:val="0"/>
          <w:w w:val="100"/>
          <w:position w:val="0"/>
          <w:sz w:val="18"/>
          <w:szCs w:val="18"/>
        </w:rPr>
        <w:t xml:space="preserve">370. </w:t>
      </w:r>
      <w:r>
        <w:rPr>
          <w:color w:val="000000"/>
          <w:spacing w:val="0"/>
          <w:w w:val="100"/>
          <w:position w:val="0"/>
          <w:sz w:val="18"/>
          <w:szCs w:val="18"/>
        </w:rPr>
        <w:t>00</w:t>
      </w:r>
      <w:r>
        <w:rPr>
          <w:color w:val="000000"/>
          <w:spacing w:val="0"/>
          <w:w w:val="100"/>
          <w:position w:val="0"/>
        </w:rPr>
        <w:t>万元。上述交易尚未完成，不 能判断上述交易是否具有商业实质。</w:t>
      </w:r>
      <w:r>
        <w:rPr>
          <w:color w:val="000000"/>
          <w:spacing w:val="0"/>
          <w:w w:val="100"/>
          <w:position w:val="0"/>
          <w:sz w:val="18"/>
          <w:szCs w:val="18"/>
        </w:rPr>
        <w:t>（4）</w:t>
      </w:r>
      <w:r>
        <w:rPr>
          <w:color w:val="000000"/>
          <w:spacing w:val="0"/>
          <w:w w:val="100"/>
          <w:position w:val="0"/>
        </w:rPr>
        <w:t>五支箭</w:t>
      </w:r>
      <w:r>
        <w:rPr>
          <w:color w:val="000000"/>
          <w:spacing w:val="0"/>
          <w:w w:val="100"/>
          <w:position w:val="0"/>
          <w:sz w:val="18"/>
          <w:szCs w:val="18"/>
        </w:rPr>
        <w:t>110.00</w:t>
      </w:r>
      <w:r>
        <w:rPr>
          <w:color w:val="000000"/>
          <w:spacing w:val="0"/>
          <w:w w:val="100"/>
          <w:position w:val="0"/>
        </w:rPr>
        <w:t>万元人力外包费</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w:t>
      </w:r>
      <w:r>
        <w:rPr>
          <w:color w:val="000000"/>
          <w:spacing w:val="0"/>
          <w:w w:val="100"/>
          <w:position w:val="0"/>
        </w:rPr>
        <w:t>月至</w:t>
      </w:r>
      <w:r>
        <w:rPr>
          <w:color w:val="000000"/>
          <w:spacing w:val="0"/>
          <w:w w:val="100"/>
          <w:position w:val="0"/>
          <w:sz w:val="18"/>
          <w:szCs w:val="18"/>
        </w:rPr>
        <w:t>3</w:t>
      </w:r>
      <w:r>
        <w:rPr>
          <w:color w:val="000000"/>
          <w:spacing w:val="0"/>
          <w:w w:val="100"/>
          <w:position w:val="0"/>
        </w:rPr>
        <w:t>月期间，子公司北京伍继科技有限公司 和北京三督科技有限公司共将</w:t>
      </w:r>
      <w:r>
        <w:rPr>
          <w:color w:val="000000"/>
          <w:spacing w:val="0"/>
          <w:w w:val="100"/>
          <w:position w:val="0"/>
          <w:sz w:val="18"/>
          <w:szCs w:val="18"/>
        </w:rPr>
        <w:t>110.00</w:t>
      </w:r>
      <w:r>
        <w:rPr>
          <w:color w:val="000000"/>
          <w:spacing w:val="0"/>
          <w:w w:val="100"/>
          <w:position w:val="0"/>
        </w:rPr>
        <w:t>万元人力外包费转至北京五支箭数据科技有限公司。公司实际控制人控股的九次方大数 据信息集团有限公司为五支箭原股东，会计师不能判断上述交易是否具有商业实质。实际控制人及其关联方非经营性资金占 用金额的不确定性，可能直接影响计提预期信用减值损失的准确，影响财务报告中的其他科目核算的真实和完整，因此我们 对《</w:t>
      </w:r>
      <w:r>
        <w:rPr>
          <w:color w:val="000000"/>
          <w:spacing w:val="0"/>
          <w:w w:val="100"/>
          <w:position w:val="0"/>
          <w:sz w:val="18"/>
          <w:szCs w:val="18"/>
        </w:rPr>
        <w:t>2020</w:t>
      </w:r>
      <w:r>
        <w:rPr>
          <w:color w:val="000000"/>
          <w:spacing w:val="0"/>
          <w:w w:val="100"/>
          <w:position w:val="0"/>
        </w:rPr>
        <w:t>年第一季度报告全文及正文》内容的真实性、准确性、完整性存在异议，并提请投资者特别关注。同时我们保证《</w:t>
      </w:r>
      <w:r>
        <w:rPr>
          <w:color w:val="000000"/>
          <w:spacing w:val="0"/>
          <w:w w:val="100"/>
          <w:position w:val="0"/>
          <w:sz w:val="18"/>
          <w:szCs w:val="18"/>
        </w:rPr>
        <w:t xml:space="preserve">2020 </w:t>
      </w:r>
      <w:r>
        <w:rPr>
          <w:color w:val="000000"/>
          <w:spacing w:val="0"/>
          <w:w w:val="100"/>
          <w:position w:val="0"/>
        </w:rPr>
        <w:t>年第一季度报告全文及正文》除上述不确定事项外，报告其余部分信息均能全面、真实地反映出上市公司本报告期内的经营 管理和财务状况等事项。</w:t>
      </w:r>
    </w:p>
    <w:p>
      <w:pPr>
        <w:pStyle w:val="Style25"/>
        <w:keepNext w:val="0"/>
        <w:keepLines w:val="0"/>
        <w:widowControl w:val="0"/>
        <w:shd w:val="clear" w:color="auto" w:fill="auto"/>
        <w:bidi w:val="0"/>
        <w:spacing w:before="0" w:after="120" w:line="312" w:lineRule="exact"/>
        <w:ind w:left="0" w:right="0" w:firstLine="580"/>
        <w:jc w:val="both"/>
      </w:pPr>
      <w:r>
        <w:rPr>
          <w:b/>
          <w:bCs/>
          <w:color w:val="000000"/>
          <w:spacing w:val="0"/>
          <w:w w:val="100"/>
          <w:position w:val="0"/>
        </w:rPr>
        <w:t>整改情况：</w:t>
      </w:r>
    </w:p>
    <w:p>
      <w:pPr>
        <w:pStyle w:val="Style25"/>
        <w:keepNext w:val="0"/>
        <w:keepLines w:val="0"/>
        <w:widowControl w:val="0"/>
        <w:shd w:val="clear" w:color="auto" w:fill="auto"/>
        <w:tabs>
          <w:tab w:pos="3894" w:val="left"/>
        </w:tabs>
        <w:bidi w:val="0"/>
        <w:spacing w:before="0" w:after="0" w:line="307" w:lineRule="exact"/>
        <w:ind w:left="0" w:right="0" w:firstLine="580"/>
        <w:jc w:val="both"/>
      </w:pPr>
      <w:r>
        <w:rPr>
          <w:color w:val="000000"/>
          <w:spacing w:val="0"/>
          <w:w w:val="100"/>
          <w:position w:val="0"/>
        </w:rPr>
        <w:t>针对上述情况，公司第四届董事会第二十五次会议审议通过了《关于前期会计差错更正的议案》、《关于变更公司会 计政策的议案》、《董事会关于</w:t>
      </w:r>
      <w:r>
        <w:rPr>
          <w:color w:val="000000"/>
          <w:spacing w:val="0"/>
          <w:w w:val="100"/>
          <w:position w:val="0"/>
          <w:sz w:val="18"/>
          <w:szCs w:val="18"/>
        </w:rPr>
        <w:t>2019</w:t>
      </w:r>
      <w:r>
        <w:rPr>
          <w:color w:val="000000"/>
          <w:spacing w:val="0"/>
          <w:w w:val="100"/>
          <w:position w:val="0"/>
        </w:rPr>
        <w:t>年度财务报告非标准审计意见涉及事项影响已经消除的说明》，公司聘请了亚太（集团） 会计师事务所对前述问题进行了审计，出具了《关于广东群兴玩具股份有限公司</w:t>
      </w:r>
      <w:r>
        <w:rPr>
          <w:color w:val="000000"/>
          <w:spacing w:val="0"/>
          <w:w w:val="100"/>
          <w:position w:val="0"/>
          <w:sz w:val="18"/>
          <w:szCs w:val="18"/>
        </w:rPr>
        <w:t>2019</w:t>
      </w:r>
      <w:r>
        <w:rPr>
          <w:color w:val="000000"/>
          <w:spacing w:val="0"/>
          <w:w w:val="100"/>
          <w:position w:val="0"/>
        </w:rPr>
        <w:t>年度审计报告无法表示意见涉及事项 影响已消除专项说明的审核报告》（亚会核字</w:t>
      </w:r>
      <w:r>
        <w:rPr>
          <w:color w:val="000000"/>
          <w:spacing w:val="0"/>
          <w:w w:val="100"/>
          <w:position w:val="0"/>
          <w:sz w:val="18"/>
          <w:szCs w:val="18"/>
        </w:rPr>
        <w:t>（</w:t>
        <w:tab/>
        <w:t>2021</w:t>
      </w:r>
      <w:r>
        <w:rPr>
          <w:color w:val="000000"/>
          <w:spacing w:val="0"/>
          <w:w w:val="100"/>
          <w:position w:val="0"/>
        </w:rPr>
        <w:t>）第</w:t>
      </w:r>
      <w:r>
        <w:rPr>
          <w:color w:val="000000"/>
          <w:spacing w:val="0"/>
          <w:w w:val="100"/>
          <w:position w:val="0"/>
          <w:sz w:val="18"/>
          <w:szCs w:val="18"/>
        </w:rPr>
        <w:t>0 1 3 6 0 0 0 1</w:t>
      </w:r>
      <w:r>
        <w:rPr>
          <w:color w:val="000000"/>
          <w:spacing w:val="0"/>
          <w:w w:val="100"/>
          <w:position w:val="0"/>
        </w:rPr>
        <w:t>号</w:t>
      </w:r>
      <w:r>
        <w:rPr>
          <w:color w:val="000000"/>
          <w:spacing w:val="0"/>
          <w:w w:val="100"/>
          <w:position w:val="0"/>
          <w:sz w:val="18"/>
          <w:szCs w:val="18"/>
        </w:rPr>
        <w:t>），</w:t>
      </w:r>
      <w:r>
        <w:rPr>
          <w:color w:val="000000"/>
          <w:spacing w:val="0"/>
          <w:w w:val="100"/>
          <w:position w:val="0"/>
        </w:rPr>
        <w:t>并对公司</w:t>
      </w:r>
      <w:r>
        <w:rPr>
          <w:color w:val="000000"/>
          <w:spacing w:val="0"/>
          <w:w w:val="100"/>
          <w:position w:val="0"/>
          <w:sz w:val="18"/>
          <w:szCs w:val="18"/>
        </w:rPr>
        <w:t>2020</w:t>
      </w:r>
      <w:r>
        <w:rPr>
          <w:color w:val="000000"/>
          <w:spacing w:val="0"/>
          <w:w w:val="100"/>
          <w:position w:val="0"/>
        </w:rPr>
        <w:t>年报出具了标准无保留意</w:t>
      </w:r>
    </w:p>
    <w:p>
      <w:pPr>
        <w:pStyle w:val="Style25"/>
        <w:keepNext w:val="0"/>
        <w:keepLines w:val="0"/>
        <w:widowControl w:val="0"/>
        <w:shd w:val="clear" w:color="auto" w:fill="auto"/>
        <w:bidi w:val="0"/>
        <w:spacing w:before="0" w:after="120" w:line="307" w:lineRule="exact"/>
        <w:ind w:left="0" w:right="0" w:firstLine="0"/>
        <w:jc w:val="both"/>
      </w:pPr>
      <w:r>
        <w:rPr>
          <w:color w:val="000000"/>
          <w:spacing w:val="0"/>
          <w:w w:val="100"/>
          <w:position w:val="0"/>
        </w:rPr>
        <w:t>见的审计报告，公司也更新披露了相关定期报告。</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同时，为进一步做好公司治理及内控规范管理工作，公司及时调整了董事会、监事会成员、高级管理人员及相关岗位 人员，加强有关人员的教育与培训，提高合规意识，进一步规范公司治理和三会运作机制，不断健全公司的法人治理结构， 强化内部管理和监督，及时履行信息披露业务，不断提升公司规范化运作水平。</w:t>
      </w:r>
    </w:p>
    <w:p>
      <w:pPr>
        <w:pStyle w:val="Style25"/>
        <w:keepNext w:val="0"/>
        <w:keepLines w:val="0"/>
        <w:widowControl w:val="0"/>
        <w:shd w:val="clear" w:color="auto" w:fill="auto"/>
        <w:bidi w:val="0"/>
        <w:spacing w:before="0" w:after="0" w:line="312" w:lineRule="exact"/>
        <w:ind w:left="0" w:right="0" w:firstLine="500"/>
        <w:jc w:val="both"/>
      </w:pPr>
      <w:r>
        <w:rPr>
          <w:b/>
          <w:bCs/>
          <w:color w:val="000000"/>
          <w:spacing w:val="0"/>
          <w:w w:val="100"/>
          <w:position w:val="0"/>
        </w:rPr>
        <w:t>存在问题六：上市公司未按规定及时披露股东股权冻结、质押的问题</w:t>
      </w:r>
    </w:p>
    <w:p>
      <w:pPr>
        <w:pStyle w:val="Style25"/>
        <w:keepNext w:val="0"/>
        <w:keepLines w:val="0"/>
        <w:widowControl w:val="0"/>
        <w:shd w:val="clear" w:color="auto" w:fill="auto"/>
        <w:bidi w:val="0"/>
        <w:spacing w:before="0" w:after="120" w:line="316" w:lineRule="exact"/>
        <w:ind w:left="0" w:right="0" w:firstLine="50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日，深圳星河数据科技有限公司（以下简称深圳星河）所持有的群兴玩具股份全部被深圳市中级人民法 院司法冻结。公司实际控制人王叁寿和深圳星河未及时将上述事项告知公司，导致公司于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日才披露相关信息。 公司实际控制人王叁寿担任法定代表人的北京九连环数据服务中心（以下简称北京九连环）是群兴玩具控股股东的一致行动 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w:t>
      </w:r>
      <w:r>
        <w:rPr>
          <w:color w:val="000000"/>
          <w:spacing w:val="0"/>
          <w:w w:val="100"/>
          <w:position w:val="0"/>
        </w:rPr>
        <w:t>日，北京九连环发生股权变更，公司实际控制人王叁寿对北京九连环的持股比例从</w:t>
      </w:r>
      <w:r>
        <w:rPr>
          <w:color w:val="000000"/>
          <w:spacing w:val="0"/>
          <w:w w:val="100"/>
          <w:position w:val="0"/>
          <w:sz w:val="18"/>
          <w:szCs w:val="18"/>
        </w:rPr>
        <w:t xml:space="preserve">99. </w:t>
      </w:r>
      <w:r>
        <w:rPr>
          <w:color w:val="000000"/>
          <w:spacing w:val="0"/>
          <w:w w:val="100"/>
          <w:position w:val="0"/>
          <w:sz w:val="18"/>
          <w:szCs w:val="18"/>
        </w:rPr>
        <w:t>99%</w:t>
      </w:r>
      <w:r>
        <w:rPr>
          <w:color w:val="000000"/>
          <w:spacing w:val="0"/>
          <w:w w:val="100"/>
          <w:position w:val="0"/>
        </w:rPr>
        <w:t>降低至</w:t>
      </w:r>
      <w:r>
        <w:rPr>
          <w:color w:val="000000"/>
          <w:spacing w:val="0"/>
          <w:w w:val="100"/>
          <w:position w:val="0"/>
          <w:sz w:val="18"/>
          <w:szCs w:val="18"/>
        </w:rPr>
        <w:t>0.99%</w:t>
      </w:r>
      <w:r>
        <w:rPr>
          <w:color w:val="000000"/>
          <w:spacing w:val="0"/>
          <w:w w:val="100"/>
          <w:position w:val="0"/>
        </w:rPr>
        <w:t>，但 王叁寿和北京九连环未及时将上述股份变动情况告知公司并配合履行信息披露义务。</w:t>
      </w:r>
    </w:p>
    <w:p>
      <w:pPr>
        <w:pStyle w:val="Style25"/>
        <w:keepNext w:val="0"/>
        <w:keepLines w:val="0"/>
        <w:widowControl w:val="0"/>
        <w:shd w:val="clear" w:color="auto" w:fill="auto"/>
        <w:bidi w:val="0"/>
        <w:spacing w:before="0" w:after="120" w:line="312" w:lineRule="exact"/>
        <w:ind w:left="0" w:right="0" w:firstLine="580"/>
        <w:jc w:val="both"/>
      </w:pPr>
      <w:r>
        <w:rPr>
          <w:b/>
          <w:bCs/>
          <w:color w:val="000000"/>
          <w:spacing w:val="0"/>
          <w:w w:val="100"/>
          <w:position w:val="0"/>
        </w:rPr>
        <w:t>整改情况：</w:t>
      </w:r>
    </w:p>
    <w:p>
      <w:pPr>
        <w:pStyle w:val="Style25"/>
        <w:keepNext w:val="0"/>
        <w:keepLines w:val="0"/>
        <w:widowControl w:val="0"/>
        <w:shd w:val="clear" w:color="auto" w:fill="auto"/>
        <w:bidi w:val="0"/>
        <w:spacing w:before="0" w:after="120" w:line="314" w:lineRule="exact"/>
        <w:ind w:left="0" w:right="0" w:firstLine="580"/>
        <w:jc w:val="both"/>
      </w:pPr>
      <w:r>
        <w:rPr>
          <w:color w:val="000000"/>
          <w:spacing w:val="0"/>
          <w:w w:val="100"/>
          <w:position w:val="0"/>
        </w:rPr>
        <w:t>针对上述违规行为，公司实际控制人王叁寿先生及控股股东积极整改如下：公司已督促王叁寿先生及控股股东认真 学习相关法律法规及规范性文件，以后相关信息保证及时通知上市公司并协助上市公司履行信息披露义务，包括：因涉嫌违 法违规被有权机关调查或者采取强制措施，或者受到重大行政、刑事处罚的情形；所持有的或控制的上市公司股份被质押、 冻结、司法拍卖、托管或者设定信托或者被依法限制表决权的情形；持股或者控制上市公司的情况已发生或者拟发生较大变 化的情形等。</w:t>
      </w:r>
    </w:p>
    <w:p>
      <w:pPr>
        <w:pStyle w:val="Style10"/>
        <w:keepNext/>
        <w:keepLines/>
        <w:widowControl w:val="0"/>
        <w:shd w:val="clear" w:color="auto" w:fill="auto"/>
        <w:bidi w:val="0"/>
        <w:spacing w:before="0" w:line="240" w:lineRule="auto"/>
        <w:ind w:left="0" w:right="0" w:firstLine="0"/>
        <w:jc w:val="center"/>
      </w:pPr>
      <w:bookmarkStart w:id="370" w:name="bookmark370"/>
      <w:bookmarkStart w:id="371" w:name="bookmark371"/>
      <w:bookmarkStart w:id="372" w:name="bookmark372"/>
      <w:r>
        <w:rPr>
          <w:color w:val="000000"/>
          <w:spacing w:val="0"/>
          <w:w w:val="100"/>
          <w:position w:val="0"/>
        </w:rPr>
        <w:t>第五节环境和社会责任</w:t>
      </w:r>
      <w:bookmarkEnd w:id="370"/>
      <w:bookmarkEnd w:id="371"/>
      <w:bookmarkEnd w:id="372"/>
    </w:p>
    <w:p>
      <w:pPr>
        <w:pStyle w:val="Style29"/>
        <w:keepNext/>
        <w:keepLines/>
        <w:widowControl w:val="0"/>
        <w:shd w:val="clear" w:color="auto" w:fill="auto"/>
        <w:bidi w:val="0"/>
        <w:spacing w:before="0" w:after="380" w:line="240" w:lineRule="auto"/>
        <w:ind w:left="0" w:right="0" w:firstLine="0"/>
        <w:jc w:val="left"/>
      </w:pPr>
      <w:bookmarkStart w:id="373" w:name="bookmark373"/>
      <w:bookmarkStart w:id="374" w:name="bookmark374"/>
      <w:bookmarkStart w:id="375" w:name="bookmark375"/>
      <w:bookmarkStart w:id="376" w:name="bookmark376"/>
      <w:r>
        <w:rPr>
          <w:color w:val="000000"/>
          <w:spacing w:val="0"/>
          <w:w w:val="100"/>
          <w:position w:val="0"/>
        </w:rPr>
        <w:t>一</w:t>
      </w:r>
      <w:bookmarkEnd w:id="375"/>
      <w:r>
        <w:rPr>
          <w:color w:val="000000"/>
          <w:spacing w:val="0"/>
          <w:w w:val="100"/>
          <w:position w:val="0"/>
        </w:rPr>
        <w:t>、重大环保问题</w:t>
      </w:r>
      <w:bookmarkEnd w:id="373"/>
      <w:bookmarkEnd w:id="374"/>
      <w:bookmarkEnd w:id="376"/>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公司或子公司名 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对上市公司生产 经营的影响</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参照重点排污单位披露的其他环境信息</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在报告期内为减少其碳排放所采取的措施及效果</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未披露其他环境信息的原因</w:t>
      </w:r>
    </w:p>
    <w:p>
      <w:pPr>
        <w:pStyle w:val="Style2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9"/>
        <w:keepNext/>
        <w:keepLines/>
        <w:widowControl w:val="0"/>
        <w:shd w:val="clear" w:color="auto" w:fill="auto"/>
        <w:tabs>
          <w:tab w:pos="517" w:val="left"/>
        </w:tabs>
        <w:bidi w:val="0"/>
        <w:spacing w:before="0" w:after="260" w:line="240" w:lineRule="auto"/>
        <w:ind w:left="0" w:right="0" w:firstLine="0"/>
        <w:jc w:val="left"/>
      </w:pPr>
      <w:bookmarkStart w:id="377" w:name="bookmark377"/>
      <w:bookmarkStart w:id="378" w:name="bookmark378"/>
      <w:bookmarkStart w:id="379" w:name="bookmark379"/>
      <w:bookmarkStart w:id="380" w:name="bookmark380"/>
      <w:r>
        <w:rPr>
          <w:color w:val="000000"/>
          <w:spacing w:val="0"/>
          <w:w w:val="100"/>
          <w:position w:val="0"/>
        </w:rPr>
        <w:t>二</w:t>
      </w:r>
      <w:bookmarkEnd w:id="379"/>
      <w:r>
        <w:rPr>
          <w:color w:val="000000"/>
          <w:spacing w:val="0"/>
          <w:w w:val="100"/>
          <w:position w:val="0"/>
        </w:rPr>
        <w:t>、</w:t>
        <w:tab/>
        <w:t>社会责任情况</w:t>
      </w:r>
      <w:bookmarkEnd w:id="377"/>
      <w:bookmarkEnd w:id="378"/>
      <w:bookmarkEnd w:id="380"/>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报告期内公司按照国家有关法律法规、规范性文件要求，坚持公司和社会共同发展，不断加强和完善内部控制，注重安 全生产、产品质量、环境保护和职工、投资者的合法利益，积极履行社会责任，促进公司与社会、自然的和谐发展。公司重 视企业社会价值的实现，并一直秉承可持续发展理念，践行企业社会责任。</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发展产业</w:t>
      </w:r>
      <w:r>
        <w:rPr>
          <w:color w:val="000000"/>
          <w:spacing w:val="0"/>
          <w:w w:val="100"/>
          <w:position w:val="0"/>
          <w:sz w:val="18"/>
          <w:szCs w:val="18"/>
        </w:rPr>
        <w:t>，</w:t>
      </w:r>
      <w:r>
        <w:rPr>
          <w:color w:val="000000"/>
          <w:spacing w:val="0"/>
          <w:w w:val="100"/>
          <w:position w:val="0"/>
        </w:rPr>
        <w:t>回报社会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作为企业使命，在发展过程中积极实践自身的社会责任，持续支持员工扶贫、慈善助学事 业，为社会奉献自己的一份微薄之力。</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保障股东的利益是公司最基本的社会责任，公司建立了较为完善的公司治理结构，形成了完整的内部控制制度，报告期 内，公司根据《公司法》、《证券法》、《上市公司治理准则》等法律法规，不断完善公司治理，进一步修订了《公司章程》及 其他相关制度，改善内部控制，建立了以《公司章程》为基础的内控体系，形成了以股东大会、董事会、监事会及管理层为 主体结构的决策与经营体系，切实保障股东特别是中小股东的利益。</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公司严格遵守《劳动法》、《劳动合同法》、《妇女权益保护法》等相关法律法规，严格执行国家用工制度和劳动保障制度， 尊重和维护员工的个人权益，切实关注员工健康、安全和满意度，重视人才培训和培养，实现员工与企业的共同成长，认真 保障企业员工的各项权益，履行企业的责任。</w:t>
      </w:r>
    </w:p>
    <w:p>
      <w:pPr>
        <w:pStyle w:val="Style25"/>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公司及其子公司在日常生产经营中认真执行《中华人民共和国环境保护法》、《中华人民共和国水污染防治法》、《中华人 民共和国大气污染防治法》、《中华人民共和国环境噪声污染防治法》、《中华人民共和国固体废物污染防治法》等环保方面的 法律法规，报告期内未出现因违法违规而受到处罚的情况。</w:t>
      </w:r>
    </w:p>
    <w:p>
      <w:pPr>
        <w:pStyle w:val="Style29"/>
        <w:keepNext/>
        <w:keepLines/>
        <w:widowControl w:val="0"/>
        <w:shd w:val="clear" w:color="auto" w:fill="auto"/>
        <w:tabs>
          <w:tab w:pos="522" w:val="left"/>
        </w:tabs>
        <w:bidi w:val="0"/>
        <w:spacing w:before="0" w:after="380" w:line="240" w:lineRule="auto"/>
        <w:ind w:left="0" w:right="0" w:firstLine="0"/>
        <w:jc w:val="left"/>
      </w:pPr>
      <w:bookmarkStart w:id="381" w:name="bookmark381"/>
      <w:bookmarkStart w:id="382" w:name="bookmark382"/>
      <w:bookmarkStart w:id="383" w:name="bookmark383"/>
      <w:bookmarkStart w:id="384" w:name="bookmark384"/>
      <w:r>
        <w:rPr>
          <w:color w:val="000000"/>
          <w:spacing w:val="0"/>
          <w:w w:val="100"/>
          <w:position w:val="0"/>
        </w:rPr>
        <w:t>三</w:t>
      </w:r>
      <w:bookmarkEnd w:id="383"/>
      <w:r>
        <w:rPr>
          <w:color w:val="000000"/>
          <w:spacing w:val="0"/>
          <w:w w:val="100"/>
          <w:position w:val="0"/>
        </w:rPr>
        <w:t>、</w:t>
        <w:tab/>
        <w:t>巩固拓展脱贫攻坚成果、乡村振兴的情况</w:t>
      </w:r>
      <w:bookmarkEnd w:id="381"/>
      <w:bookmarkEnd w:id="382"/>
      <w:bookmarkEnd w:id="384"/>
    </w:p>
    <w:p>
      <w:pPr>
        <w:pStyle w:val="Style18"/>
        <w:keepNext w:val="0"/>
        <w:keepLines w:val="0"/>
        <w:widowControl w:val="0"/>
        <w:shd w:val="clear" w:color="auto" w:fill="auto"/>
        <w:bidi w:val="0"/>
        <w:spacing w:before="0" w:after="380" w:line="240" w:lineRule="auto"/>
        <w:ind w:left="0" w:right="0" w:firstLine="0"/>
        <w:jc w:val="left"/>
      </w:pPr>
      <w:bookmarkStart w:id="385" w:name="bookmark385"/>
      <w:r>
        <w:rPr>
          <w:b/>
          <w:bCs/>
          <w:color w:val="000000"/>
          <w:spacing w:val="0"/>
          <w:w w:val="100"/>
          <w:position w:val="0"/>
        </w:rPr>
        <w:t>（</w:t>
      </w:r>
      <w:bookmarkEnd w:id="385"/>
      <w:r>
        <w:rPr>
          <w:rFonts w:ascii="Times New Roman" w:eastAsia="Times New Roman" w:hAnsi="Times New Roman" w:cs="Times New Roman"/>
          <w:b/>
          <w:bCs/>
          <w:color w:val="000000"/>
          <w:spacing w:val="0"/>
          <w:w w:val="100"/>
          <w:position w:val="0"/>
        </w:rPr>
        <w:t>1）</w:t>
      </w:r>
      <w:r>
        <w:rPr>
          <w:b/>
          <w:bCs/>
          <w:color w:val="000000"/>
          <w:spacing w:val="0"/>
          <w:w w:val="100"/>
          <w:position w:val="0"/>
        </w:rPr>
        <w:t>脱贫攻坚成果</w:t>
      </w:r>
    </w:p>
    <w:p>
      <w:pPr>
        <w:pStyle w:val="Style25"/>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公司报告年度暂未开展精准扶贫工作，后续公司将视具体情况，积极参与国家精准扶贫计划。</w:t>
      </w:r>
    </w:p>
    <w:p>
      <w:pPr>
        <w:pStyle w:val="Style18"/>
        <w:keepNext w:val="0"/>
        <w:keepLines w:val="0"/>
        <w:widowControl w:val="0"/>
        <w:shd w:val="clear" w:color="auto" w:fill="auto"/>
        <w:bidi w:val="0"/>
        <w:spacing w:before="0" w:after="400" w:line="240" w:lineRule="auto"/>
        <w:ind w:left="0" w:right="0" w:firstLine="0"/>
        <w:jc w:val="left"/>
      </w:pPr>
      <w:bookmarkStart w:id="386" w:name="bookmark386"/>
      <w:r>
        <w:rPr>
          <w:b/>
          <w:bCs/>
          <w:color w:val="000000"/>
          <w:spacing w:val="0"/>
          <w:w w:val="100"/>
          <w:position w:val="0"/>
        </w:rPr>
        <w:t>（</w:t>
      </w:r>
      <w:bookmarkEnd w:id="386"/>
      <w:r>
        <w:rPr>
          <w:rFonts w:ascii="Times New Roman" w:eastAsia="Times New Roman" w:hAnsi="Times New Roman" w:cs="Times New Roman"/>
          <w:b/>
          <w:bCs/>
          <w:color w:val="000000"/>
          <w:spacing w:val="0"/>
          <w:w w:val="100"/>
          <w:position w:val="0"/>
        </w:rPr>
        <w:t>2）</w:t>
      </w:r>
      <w:r>
        <w:rPr>
          <w:b/>
          <w:bCs/>
          <w:color w:val="000000"/>
          <w:spacing w:val="0"/>
          <w:w w:val="100"/>
          <w:position w:val="0"/>
        </w:rPr>
        <w:t>乡村振兴情况</w:t>
      </w:r>
    </w:p>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公司报告年度暂未开展乡村振兴工作，后续公司将视具体情况，积极参与国家乡村振兴战略。</w:t>
      </w:r>
      <w:r>
        <w:br w:type="page"/>
      </w:r>
    </w:p>
    <w:p>
      <w:pPr>
        <w:pStyle w:val="Style10"/>
        <w:keepNext/>
        <w:keepLines/>
        <w:widowControl w:val="0"/>
        <w:shd w:val="clear" w:color="auto" w:fill="auto"/>
        <w:bidi w:val="0"/>
        <w:spacing w:before="0" w:after="580" w:line="240" w:lineRule="auto"/>
        <w:ind w:left="0" w:right="0" w:firstLine="0"/>
        <w:jc w:val="center"/>
      </w:pPr>
      <w:bookmarkStart w:id="387" w:name="bookmark387"/>
      <w:bookmarkStart w:id="388" w:name="bookmark388"/>
      <w:bookmarkStart w:id="389" w:name="bookmark389"/>
      <w:r>
        <w:rPr>
          <w:color w:val="000000"/>
          <w:spacing w:val="0"/>
          <w:w w:val="100"/>
          <w:position w:val="0"/>
        </w:rPr>
        <w:t>第六节重要事项</w:t>
      </w:r>
      <w:bookmarkEnd w:id="387"/>
      <w:bookmarkEnd w:id="388"/>
      <w:bookmarkEnd w:id="389"/>
    </w:p>
    <w:p>
      <w:pPr>
        <w:pStyle w:val="Style29"/>
        <w:keepNext/>
        <w:keepLines/>
        <w:widowControl w:val="0"/>
        <w:shd w:val="clear" w:color="auto" w:fill="auto"/>
        <w:bidi w:val="0"/>
        <w:spacing w:before="0" w:after="28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rPr>
        <w:t>一</w:t>
      </w:r>
      <w:bookmarkEnd w:id="392"/>
      <w:r>
        <w:rPr>
          <w:color w:val="000000"/>
          <w:spacing w:val="0"/>
          <w:w w:val="100"/>
          <w:position w:val="0"/>
        </w:rPr>
        <w:t>、承诺事项履行情况</w:t>
      </w:r>
      <w:bookmarkEnd w:id="390"/>
      <w:bookmarkEnd w:id="391"/>
      <w:bookmarkEnd w:id="393"/>
    </w:p>
    <w:p>
      <w:pPr>
        <w:pStyle w:val="Style34"/>
        <w:keepNext/>
        <w:keepLines/>
        <w:widowControl w:val="0"/>
        <w:shd w:val="clear" w:color="auto" w:fill="auto"/>
        <w:bidi w:val="0"/>
        <w:spacing w:before="0" w:after="360" w:line="322" w:lineRule="exact"/>
        <w:ind w:left="0" w:right="0" w:firstLine="0"/>
        <w:jc w:val="left"/>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1</w:t>
      </w:r>
      <w:bookmarkEnd w:id="396"/>
      <w:r>
        <w:rPr>
          <w:color w:val="000000"/>
          <w:spacing w:val="0"/>
          <w:w w:val="100"/>
          <w:position w:val="0"/>
        </w:rPr>
        <w:t>、公司实际控制人、股东、关联方、收购人以及公司等承诺相关方在报告期内履行完毕及截至报告期末 尚未履行完毕的承诺事项</w:t>
      </w:r>
      <w:bookmarkEnd w:id="394"/>
      <w:bookmarkEnd w:id="395"/>
      <w:bookmarkEnd w:id="397"/>
    </w:p>
    <w:p>
      <w:pPr>
        <w:pStyle w:val="Style32"/>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846"/>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30"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收购报告书或权益变动报告书中 所作承诺</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公司实际控 制人王叁 寿、控股股 东成都星河 及其一致行 动人深圳星 河、北京九 连环</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易、独立性 方面的承诺</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保证上市公 司在业务、 资产、财务、 人员和机构 等方面的独 立性，保证 上市公司保 持健全有效 的法人治理 结构，保证 上市公司的 股东大会、 董事会、监 事会、独立 董事、总经 理等按照有 关法律、法 规、规范性 文件以及上 市公司《公 司章程》等 的相关规 定，独立行 使职权，不 受我公司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我本人的干 预；在作为 上市公司控 股股东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实 际控制人期 间，我公司</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直至王叁寿 不再为实际 控制人、成 都星河不再 为公司控股</w:t>
            </w:r>
          </w:p>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股东日止</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正在履行 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我本人不直 接或者间接 从事与上市 公司及其子 公司存在同 业竞争的业 务，并督促 下属具有实 际控制权的 企业（上市 公司除外） 不得直接或 间接从事与 上市公司及 其子公司相 竞争的业 务；我公司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我本人及所 控股企业</w:t>
            </w:r>
          </w:p>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（上市公司 除外）将尽 量避免与上 市公司及其 控股、参股 公司之间产 生关联交易 事项；对于 不可避免发 生的关联业 务往来或交 易，将在平 等、自愿的 基础上，按 照公平、公 允和等价有 偿的原则进 行，交易价 格将按照市 场公认的合 理价格确 定，将严格 遵守上市公 司公司章程 等规范性文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62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1" w:lineRule="exact"/>
              <w:ind w:left="0" w:right="0" w:firstLine="0"/>
              <w:jc w:val="both"/>
            </w:pPr>
            <w:r>
              <w:rPr>
                <w:color w:val="000000"/>
                <w:spacing w:val="0"/>
                <w:w w:val="100"/>
                <w:position w:val="0"/>
              </w:rPr>
              <w:t>件中关于关 联交易事项 的回避规 定，所涉及 的关联交易 均将按照规 定的决策程 序进行，并 将履行合法 程序、及时 对关联交易 事项进行信 息披露；不 利用关联交 易转移、输 送利润，损 害上市公司 及其他股东 的合法权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首次公开发行或再融资时所作承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90"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控股股东成</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都星河及其</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一致行动人</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深圳星河、</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北京九连环</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关于锁定上</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市公司股份</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的承诺</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日起 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 止，锁定持 有的全部上 市公司股 票，不主动 减持该部分 股份；在公 司实际控制 人非经营性 占用资金全 部归还前， 不主动转让 所持有、控 制的上市公 司股份。若 违反上述承</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已履行完 毕</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4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3" w:lineRule="exact"/>
              <w:ind w:left="0" w:right="0" w:firstLine="0"/>
              <w:jc w:val="both"/>
            </w:pPr>
            <w:r>
              <w:rPr>
                <w:color w:val="000000"/>
                <w:spacing w:val="0"/>
                <w:w w:val="100"/>
                <w:position w:val="0"/>
              </w:rPr>
              <w:t>诺擅自减 持、违规转 让上市公司 股份的，擅 自减持、违 规转让所得 归上市公司 所有，并承 担由此引发 的一切法律 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公司实际控</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制人王叁寿</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关于归还非</w:t>
            </w:r>
          </w:p>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经营性占用</w:t>
            </w:r>
          </w:p>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资金的承诺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在公司</w:t>
            </w:r>
          </w:p>
          <w:p>
            <w:pPr>
              <w:pStyle w:val="Style1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 度报告披露 前采取现金 或等值资产 的方式将剩 余部分（含 利息）非经 营性占用资 金全部偿还 完毕。</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已履行完 毕</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2"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如承诺超期未履行完毕的，应当详 细说明未完成履行的具体原因及 下一步的工作计划</w:t>
            </w:r>
          </w:p>
        </w:tc>
        <w:tc>
          <w:tcPr>
            <w:gridSpan w:val="6"/>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34"/>
        <w:keepNext/>
        <w:keepLines/>
        <w:widowControl w:val="0"/>
        <w:shd w:val="clear" w:color="auto" w:fill="auto"/>
        <w:bidi w:val="0"/>
        <w:spacing w:before="0" w:line="317" w:lineRule="exact"/>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2</w:t>
      </w:r>
      <w:bookmarkEnd w:id="400"/>
      <w:r>
        <w:rPr>
          <w:color w:val="000000"/>
          <w:spacing w:val="0"/>
          <w:w w:val="100"/>
          <w:position w:val="0"/>
        </w:rPr>
        <w:t>、公司资产或项目存在盈利预测，且报告期仍处在盈利预测期间，公司就资产或项目达到原盈利预测及 其原因做出说明</w:t>
      </w:r>
      <w:bookmarkEnd w:id="398"/>
      <w:bookmarkEnd w:id="399"/>
      <w:bookmarkEnd w:id="401"/>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402" w:name="bookmark402"/>
      <w:bookmarkStart w:id="403" w:name="bookmark403"/>
      <w:bookmarkStart w:id="404" w:name="bookmark404"/>
      <w:bookmarkStart w:id="405" w:name="bookmark405"/>
      <w:r>
        <w:rPr>
          <w:color w:val="000000"/>
          <w:spacing w:val="0"/>
          <w:w w:val="100"/>
          <w:position w:val="0"/>
        </w:rPr>
        <w:t>二</w:t>
      </w:r>
      <w:bookmarkEnd w:id="404"/>
      <w:r>
        <w:rPr>
          <w:color w:val="000000"/>
          <w:spacing w:val="0"/>
          <w:w w:val="100"/>
          <w:position w:val="0"/>
        </w:rPr>
        <w:t>、控股股东及其他关联方对上市公司的非经营性占用资金情况</w:t>
      </w:r>
      <w:bookmarkEnd w:id="402"/>
      <w:bookmarkEnd w:id="403"/>
      <w:bookmarkEnd w:id="405"/>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706"/>
        <w:gridCol w:w="696"/>
        <w:gridCol w:w="696"/>
        <w:gridCol w:w="701"/>
        <w:gridCol w:w="797"/>
        <w:gridCol w:w="931"/>
        <w:gridCol w:w="797"/>
        <w:gridCol w:w="797"/>
        <w:gridCol w:w="931"/>
        <w:gridCol w:w="926"/>
        <w:gridCol w:w="802"/>
        <w:gridCol w:w="811"/>
      </w:tblGrid>
      <w:tr>
        <w:trPr>
          <w:trHeight w:val="1344"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股东 或关 联人 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关联</w:t>
            </w:r>
          </w:p>
          <w:p>
            <w:pPr>
              <w:pStyle w:val="Style15"/>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关系</w:t>
            </w:r>
          </w:p>
          <w:p>
            <w:pPr>
              <w:pStyle w:val="Style15"/>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类型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占用</w:t>
            </w:r>
          </w:p>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时间</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发生</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报告期</w:t>
            </w:r>
          </w:p>
          <w:p>
            <w:pPr>
              <w:pStyle w:val="Style1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新增占</w:t>
            </w:r>
          </w:p>
          <w:p>
            <w:pPr>
              <w:pStyle w:val="Style1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用金额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偿还总</w:t>
            </w:r>
          </w:p>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截至年 报披露 日余额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预计偿</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还方式</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预计偿</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还金额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预计偿</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还时间</w:t>
            </w:r>
          </w:p>
          <w:p>
            <w:pPr>
              <w:pStyle w:val="Style15"/>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（月</w:t>
            </w:r>
          </w:p>
          <w:p>
            <w:pPr>
              <w:pStyle w:val="Style15"/>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份）</w:t>
            </w:r>
          </w:p>
        </w:tc>
      </w:tr>
      <w:tr>
        <w:trPr>
          <w:trHeight w:val="994"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98" w:lineRule="exact"/>
              <w:ind w:left="0" w:right="0" w:firstLine="0"/>
              <w:jc w:val="left"/>
            </w:pPr>
            <w:r>
              <w:rPr>
                <w:color w:val="000000"/>
                <w:spacing w:val="0"/>
                <w:w w:val="100"/>
                <w:position w:val="0"/>
              </w:rPr>
              <w:t>王叁 寿</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w:t>
            </w:r>
          </w:p>
          <w:p>
            <w:pPr>
              <w:pStyle w:val="Style1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p>
          <w:p>
            <w:pPr>
              <w:pStyle w:val="Style15"/>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实际 控制 人通</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20,455.</w:t>
            </w:r>
          </w:p>
          <w:p>
            <w:pPr>
              <w:pStyle w:val="Style1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20,455.</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706"/>
        <w:gridCol w:w="696"/>
        <w:gridCol w:w="696"/>
        <w:gridCol w:w="701"/>
        <w:gridCol w:w="797"/>
        <w:gridCol w:w="931"/>
        <w:gridCol w:w="797"/>
        <w:gridCol w:w="797"/>
        <w:gridCol w:w="931"/>
        <w:gridCol w:w="926"/>
        <w:gridCol w:w="802"/>
        <w:gridCol w:w="811"/>
      </w:tblGrid>
      <w:tr>
        <w:trPr>
          <w:trHeight w:val="50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309" w:lineRule="exact"/>
              <w:ind w:left="0" w:right="0" w:firstLine="0"/>
              <w:jc w:val="left"/>
            </w:pPr>
            <w:r>
              <w:rPr>
                <w:color w:val="000000"/>
                <w:spacing w:val="0"/>
                <w:w w:val="100"/>
                <w:position w:val="0"/>
              </w:rPr>
              <w:t>月起 至</w:t>
            </w:r>
          </w:p>
          <w:p>
            <w:pPr>
              <w:pStyle w:val="Style15"/>
              <w:keepNext w:val="0"/>
              <w:keepLines w:val="0"/>
              <w:widowControl w:val="0"/>
              <w:shd w:val="clear" w:color="auto" w:fill="auto"/>
              <w:bidi w:val="0"/>
              <w:spacing w:before="0" w:after="0" w:line="30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1" w:lineRule="exact"/>
              <w:ind w:left="0" w:right="0" w:firstLine="0"/>
              <w:jc w:val="both"/>
            </w:pPr>
            <w:r>
              <w:rPr>
                <w:color w:val="000000"/>
                <w:spacing w:val="0"/>
                <w:w w:val="100"/>
                <w:position w:val="0"/>
              </w:rPr>
              <w:t>过主 导公 司对 外投 资与 部分 不合 理的 预付 账款 等形 成的 非经 营性 资金 占用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4"/>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20,455.</w:t>
            </w:r>
          </w:p>
          <w:p>
            <w:pPr>
              <w:pStyle w:val="Style1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20,455.</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gridSpan w:val="4"/>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both"/>
            </w:pPr>
            <w:r>
              <w:rPr>
                <w:color w:val="000000"/>
                <w:spacing w:val="0"/>
                <w:w w:val="100"/>
                <w:position w:val="0"/>
              </w:rPr>
              <w:t>期末合计值占最近一期经审计净 资产的比例</w:t>
            </w:r>
          </w:p>
        </w:tc>
        <w:tc>
          <w:tcPr>
            <w:gridSpan w:val="8"/>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gridSpan w:val="4"/>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相关决策程序</w:t>
            </w:r>
          </w:p>
        </w:tc>
        <w:tc>
          <w:tcPr>
            <w:gridSpan w:val="8"/>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未履行相关决策程序。</w:t>
            </w:r>
          </w:p>
        </w:tc>
      </w:tr>
      <w:tr>
        <w:trPr>
          <w:trHeight w:val="1339" w:hRule="exact"/>
        </w:trPr>
        <w:tc>
          <w:tcPr>
            <w:gridSpan w:val="4"/>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当期新增控股股东及其他关联方 非经营性资金占用情况的原因、 责任人追究及董事会拟定采取措 施的情况说明</w:t>
            </w:r>
          </w:p>
        </w:tc>
        <w:tc>
          <w:tcPr>
            <w:gridSpan w:val="8"/>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4"/>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0" w:lineRule="exact"/>
              <w:ind w:left="0" w:right="0" w:firstLine="0"/>
              <w:jc w:val="both"/>
            </w:pPr>
            <w:r>
              <w:rPr>
                <w:color w:val="000000"/>
                <w:spacing w:val="0"/>
                <w:w w:val="100"/>
                <w:position w:val="0"/>
              </w:rPr>
              <w:t>未能按计划清偿非经营性资金占 用的原因、责任追究情况及董事 会拟定采取的措施说明</w:t>
            </w:r>
          </w:p>
        </w:tc>
        <w:tc>
          <w:tcPr>
            <w:gridSpan w:val="8"/>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4"/>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会计师事务所对资金占用的专项 审核意见</w:t>
            </w:r>
          </w:p>
        </w:tc>
        <w:tc>
          <w:tcPr>
            <w:gridSpan w:val="8"/>
            <w:tcBorders>
              <w:top w:val="single" w:sz="4"/>
              <w:left w:val="single" w:sz="4"/>
              <w:right w:val="single" w:sz="4"/>
            </w:tcBorders>
            <w:shd w:val="clear" w:color="auto" w:fill="FFFFFF"/>
            <w:vAlign w:val="center"/>
          </w:tcPr>
          <w:p>
            <w:pPr>
              <w:pStyle w:val="Style15"/>
              <w:keepNext w:val="0"/>
              <w:keepLines w:val="0"/>
              <w:widowControl w:val="0"/>
              <w:shd w:val="clear" w:color="auto" w:fill="auto"/>
              <w:tabs>
                <w:tab w:pos="1810" w:val="left"/>
              </w:tabs>
              <w:bidi w:val="0"/>
              <w:spacing w:before="0" w:after="120" w:line="240" w:lineRule="auto"/>
              <w:ind w:left="0" w:right="0" w:firstLine="0"/>
              <w:jc w:val="left"/>
            </w:pPr>
            <w:r>
              <w:rPr>
                <w:color w:val="000000"/>
                <w:spacing w:val="0"/>
                <w:w w:val="100"/>
                <w:position w:val="0"/>
              </w:rPr>
              <w:t>详见亚会核字（</w:t>
            </w:r>
            <w:r>
              <w:rPr>
                <w:rFonts w:ascii="Times New Roman" w:eastAsia="Times New Roman" w:hAnsi="Times New Roman" w:cs="Times New Roman"/>
                <w:color w:val="000000"/>
                <w:spacing w:val="0"/>
                <w:w w:val="100"/>
                <w:position w:val="0"/>
                <w:sz w:val="18"/>
                <w:szCs w:val="18"/>
              </w:rPr>
              <w:t>2021</w:t>
              <w:tab/>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01360003</w:t>
            </w:r>
            <w:r>
              <w:rPr>
                <w:color w:val="000000"/>
                <w:spacing w:val="0"/>
                <w:w w:val="100"/>
                <w:position w:val="0"/>
              </w:rPr>
              <w:t>号《关于广东群兴玩具股份有限公司实际控制</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人及其关联方资金占用偿还情况的专项说明》</w:t>
            </w:r>
          </w:p>
        </w:tc>
      </w:tr>
      <w:tr>
        <w:trPr>
          <w:trHeight w:val="1032" w:hRule="exact"/>
        </w:trPr>
        <w:tc>
          <w:tcPr>
            <w:gridSpan w:val="4"/>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公司年度报告披露的控股股东及 其他关联方非经营性占用金情况 与专项审核意见不一致的原因</w:t>
            </w:r>
          </w:p>
        </w:tc>
        <w:tc>
          <w:tcPr>
            <w:gridSpan w:val="8"/>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9"/>
        <w:keepNext/>
        <w:keepLines/>
        <w:widowControl w:val="0"/>
        <w:shd w:val="clear" w:color="auto" w:fill="auto"/>
        <w:tabs>
          <w:tab w:pos="522" w:val="left"/>
        </w:tabs>
        <w:bidi w:val="0"/>
        <w:spacing w:before="0" w:after="380" w:line="240" w:lineRule="auto"/>
        <w:ind w:left="0" w:right="0" w:firstLine="0"/>
        <w:jc w:val="left"/>
      </w:pPr>
      <w:bookmarkStart w:id="406" w:name="bookmark406"/>
      <w:bookmarkStart w:id="407" w:name="bookmark407"/>
      <w:bookmarkStart w:id="408" w:name="bookmark408"/>
      <w:bookmarkStart w:id="409" w:name="bookmark409"/>
      <w:r>
        <w:rPr>
          <w:color w:val="000000"/>
          <w:spacing w:val="0"/>
          <w:w w:val="100"/>
          <w:position w:val="0"/>
        </w:rPr>
        <w:t>三</w:t>
      </w:r>
      <w:bookmarkEnd w:id="408"/>
      <w:r>
        <w:rPr>
          <w:color w:val="000000"/>
          <w:spacing w:val="0"/>
          <w:w w:val="100"/>
          <w:position w:val="0"/>
        </w:rPr>
        <w:t>、</w:t>
        <w:tab/>
        <w:t>违规对外担保情况</w:t>
      </w:r>
      <w:bookmarkEnd w:id="406"/>
      <w:bookmarkEnd w:id="407"/>
      <w:bookmarkEnd w:id="409"/>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29"/>
        <w:keepNext/>
        <w:keepLines/>
        <w:widowControl w:val="0"/>
        <w:shd w:val="clear" w:color="auto" w:fill="auto"/>
        <w:tabs>
          <w:tab w:pos="522" w:val="left"/>
        </w:tabs>
        <w:bidi w:val="0"/>
        <w:spacing w:before="0" w:after="380" w:line="240" w:lineRule="auto"/>
        <w:ind w:left="0" w:right="0" w:firstLine="0"/>
        <w:jc w:val="left"/>
      </w:pPr>
      <w:bookmarkStart w:id="410" w:name="bookmark410"/>
      <w:bookmarkStart w:id="411" w:name="bookmark411"/>
      <w:bookmarkStart w:id="412" w:name="bookmark412"/>
      <w:bookmarkStart w:id="413" w:name="bookmark413"/>
      <w:r>
        <w:rPr>
          <w:color w:val="000000"/>
          <w:spacing w:val="0"/>
          <w:w w:val="100"/>
          <w:position w:val="0"/>
        </w:rPr>
        <w:t>四</w:t>
      </w:r>
      <w:bookmarkEnd w:id="412"/>
      <w:r>
        <w:rPr>
          <w:color w:val="000000"/>
          <w:spacing w:val="0"/>
          <w:w w:val="100"/>
          <w:position w:val="0"/>
        </w:rPr>
        <w:t>、</w:t>
        <w:tab/>
        <w:t>董事会对最近一期“非标准审计报告”相关情况的说明</w:t>
      </w:r>
      <w:bookmarkEnd w:id="410"/>
      <w:bookmarkEnd w:id="411"/>
      <w:bookmarkEnd w:id="413"/>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517" w:val="left"/>
        </w:tabs>
        <w:bidi w:val="0"/>
        <w:spacing w:before="0" w:after="240" w:line="326" w:lineRule="exact"/>
        <w:ind w:left="0" w:right="0" w:firstLine="0"/>
        <w:jc w:val="left"/>
      </w:pPr>
      <w:bookmarkStart w:id="414" w:name="bookmark414"/>
      <w:bookmarkStart w:id="415" w:name="bookmark415"/>
      <w:bookmarkStart w:id="416" w:name="bookmark416"/>
      <w:bookmarkStart w:id="417" w:name="bookmark417"/>
      <w:r>
        <w:rPr>
          <w:color w:val="000000"/>
          <w:spacing w:val="0"/>
          <w:w w:val="100"/>
          <w:position w:val="0"/>
        </w:rPr>
        <w:t>五</w:t>
      </w:r>
      <w:bookmarkEnd w:id="416"/>
      <w:r>
        <w:rPr>
          <w:color w:val="000000"/>
          <w:spacing w:val="0"/>
          <w:w w:val="100"/>
          <w:position w:val="0"/>
        </w:rPr>
        <w:t>、</w:t>
        <w:tab/>
        <w:t>董事会、监事会、独立董事（如有）对会计师事务所本报告期“非标准审计报告”的说 明</w:t>
      </w:r>
      <w:bookmarkEnd w:id="414"/>
      <w:bookmarkEnd w:id="415"/>
      <w:bookmarkEnd w:id="417"/>
    </w:p>
    <w:p>
      <w:pPr>
        <w:pStyle w:val="Style25"/>
        <w:keepNext w:val="0"/>
        <w:keepLines w:val="0"/>
        <w:widowControl w:val="0"/>
        <w:shd w:val="clear" w:color="auto" w:fill="auto"/>
        <w:bidi w:val="0"/>
        <w:spacing w:before="0" w:after="300" w:line="314" w:lineRule="exact"/>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517" w:val="left"/>
        </w:tabs>
        <w:bidi w:val="0"/>
        <w:spacing w:before="0" w:after="240" w:line="326" w:lineRule="exact"/>
        <w:ind w:left="0" w:right="0" w:firstLine="0"/>
        <w:jc w:val="left"/>
      </w:pPr>
      <w:bookmarkStart w:id="418" w:name="bookmark418"/>
      <w:bookmarkStart w:id="419" w:name="bookmark419"/>
      <w:bookmarkStart w:id="420" w:name="bookmark420"/>
      <w:bookmarkStart w:id="421" w:name="bookmark421"/>
      <w:r>
        <w:rPr>
          <w:color w:val="000000"/>
          <w:spacing w:val="0"/>
          <w:w w:val="100"/>
          <w:position w:val="0"/>
        </w:rPr>
        <w:t>六</w:t>
      </w:r>
      <w:bookmarkEnd w:id="420"/>
      <w:r>
        <w:rPr>
          <w:color w:val="000000"/>
          <w:spacing w:val="0"/>
          <w:w w:val="100"/>
          <w:position w:val="0"/>
        </w:rPr>
        <w:t>、</w:t>
        <w:tab/>
        <w:t>与上年度财务报告相比，会计政策、会计估计变更或重大会计差错更正的情况说明</w:t>
      </w:r>
      <w:bookmarkEnd w:id="418"/>
      <w:bookmarkEnd w:id="419"/>
      <w:bookmarkEnd w:id="421"/>
    </w:p>
    <w:p>
      <w:pPr>
        <w:pStyle w:val="Style25"/>
        <w:keepNext w:val="0"/>
        <w:keepLines w:val="0"/>
        <w:widowControl w:val="0"/>
        <w:shd w:val="clear" w:color="auto" w:fill="auto"/>
        <w:bidi w:val="0"/>
        <w:spacing w:before="0" w:after="120" w:line="314"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1</w:t>
      </w:r>
      <w:r>
        <w:rPr>
          <w:color w:val="000000"/>
          <w:spacing w:val="0"/>
          <w:w w:val="100"/>
          <w:position w:val="0"/>
        </w:rPr>
        <w:t>、执行新租赁准则导致的会计政策变更</w:t>
      </w:r>
    </w:p>
    <w:p>
      <w:pPr>
        <w:pStyle w:val="Style25"/>
        <w:keepNext w:val="0"/>
        <w:keepLines w:val="0"/>
        <w:widowControl w:val="0"/>
        <w:shd w:val="clear" w:color="auto" w:fill="auto"/>
        <w:bidi w:val="0"/>
        <w:spacing w:before="0" w:after="0" w:line="314" w:lineRule="exact"/>
        <w:ind w:left="0" w:right="0" w:firstLine="500"/>
        <w:jc w:val="left"/>
      </w:pPr>
      <w:r>
        <w:rPr>
          <w:color w:val="000000"/>
          <w:spacing w:val="0"/>
          <w:w w:val="100"/>
          <w:position w:val="0"/>
        </w:rPr>
        <w:t>财政部于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7</w:t>
      </w:r>
      <w:r>
        <w:rPr>
          <w:color w:val="000000"/>
          <w:spacing w:val="0"/>
          <w:w w:val="100"/>
          <w:position w:val="0"/>
        </w:rPr>
        <w:t>日发布了《企业会计准则第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w:t>
      </w:r>
      <w:r>
        <w:rPr>
          <w:color w:val="000000"/>
          <w:spacing w:val="0"/>
          <w:w w:val="100"/>
          <w:position w:val="0"/>
          <w:sz w:val="18"/>
          <w:szCs w:val="18"/>
        </w:rPr>
        <w:t>（2018</w:t>
      </w:r>
      <w:r>
        <w:rPr>
          <w:color w:val="000000"/>
          <w:spacing w:val="0"/>
          <w:w w:val="100"/>
          <w:position w:val="0"/>
        </w:rPr>
        <w:t>年修订）》</w:t>
      </w:r>
      <w:r>
        <w:rPr>
          <w:color w:val="000000"/>
          <w:spacing w:val="0"/>
          <w:w w:val="100"/>
          <w:position w:val="0"/>
          <w:sz w:val="18"/>
          <w:szCs w:val="18"/>
        </w:rPr>
        <w:t>（</w:t>
      </w:r>
      <w:r>
        <w:rPr>
          <w:color w:val="000000"/>
          <w:spacing w:val="0"/>
          <w:w w:val="100"/>
          <w:position w:val="0"/>
        </w:rPr>
        <w:t>财会</w:t>
      </w:r>
      <w:r>
        <w:rPr>
          <w:color w:val="000000"/>
          <w:spacing w:val="0"/>
          <w:w w:val="100"/>
          <w:position w:val="0"/>
          <w:sz w:val="18"/>
          <w:szCs w:val="18"/>
        </w:rPr>
        <w:t>[2018]35</w:t>
      </w:r>
      <w:r>
        <w:rPr>
          <w:color w:val="000000"/>
          <w:spacing w:val="0"/>
          <w:w w:val="100"/>
          <w:position w:val="0"/>
        </w:rPr>
        <w:t>号）（以下简称“新租 赁准则”）。经本公司第四届董事会第二十五次会议于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29</w:t>
      </w:r>
      <w:r>
        <w:rPr>
          <w:color w:val="000000"/>
          <w:spacing w:val="0"/>
          <w:w w:val="100"/>
          <w:position w:val="0"/>
        </w:rPr>
        <w:t>日决议通过，本公司于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日起执行前述新租赁准 则，并依据新租赁准则的规定对相关会计政策进行变更。</w:t>
      </w:r>
    </w:p>
    <w:p>
      <w:pPr>
        <w:pStyle w:val="Style25"/>
        <w:keepNext w:val="0"/>
        <w:keepLines w:val="0"/>
        <w:widowControl w:val="0"/>
        <w:shd w:val="clear" w:color="auto" w:fill="auto"/>
        <w:bidi w:val="0"/>
        <w:spacing w:before="0" w:after="0" w:line="314" w:lineRule="exact"/>
        <w:ind w:left="0" w:right="0" w:firstLine="500"/>
        <w:jc w:val="left"/>
      </w:pPr>
      <w:r>
        <w:rPr>
          <w:color w:val="000000"/>
          <w:spacing w:val="0"/>
          <w:w w:val="100"/>
          <w:position w:val="0"/>
        </w:rPr>
        <w:t>根据新租赁准则的规定，对于首次执行日前已存在的合同，本公司选择不重新评估其是否为租赁或者包含租赁。</w:t>
      </w:r>
    </w:p>
    <w:p>
      <w:pPr>
        <w:pStyle w:val="Style25"/>
        <w:keepNext w:val="0"/>
        <w:keepLines w:val="0"/>
        <w:widowControl w:val="0"/>
        <w:shd w:val="clear" w:color="auto" w:fill="auto"/>
        <w:bidi w:val="0"/>
        <w:spacing w:before="0" w:after="0" w:line="314" w:lineRule="exact"/>
        <w:ind w:left="0" w:right="0" w:firstLine="500"/>
        <w:jc w:val="left"/>
      </w:pPr>
      <w:r>
        <w:rPr>
          <w:color w:val="000000"/>
          <w:spacing w:val="0"/>
          <w:w w:val="100"/>
          <w:position w:val="0"/>
        </w:rPr>
        <w:t>本公司选择仅对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日尚未完成的租赁合同的累计影响数进行调整。首次执行的累积影响金额调整首次执行当 期期初（即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日）的留存收益及财务报表其他相关项目金额，对可比期间信息不予调整。</w:t>
      </w:r>
    </w:p>
    <w:p>
      <w:pPr>
        <w:pStyle w:val="Style25"/>
        <w:keepNext w:val="0"/>
        <w:keepLines w:val="0"/>
        <w:widowControl w:val="0"/>
        <w:shd w:val="clear" w:color="auto" w:fill="auto"/>
        <w:bidi w:val="0"/>
        <w:spacing w:before="0" w:after="0" w:line="314" w:lineRule="exact"/>
        <w:ind w:left="0" w:right="0" w:firstLine="500"/>
        <w:jc w:val="left"/>
      </w:pPr>
      <w:r>
        <w:rPr>
          <w:color w:val="000000"/>
          <w:spacing w:val="0"/>
          <w:w w:val="100"/>
          <w:position w:val="0"/>
        </w:rPr>
        <w:t>于新租赁准则首次执行日（即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日），本公司的具体衔接处理及其影响如下：</w:t>
      </w:r>
    </w:p>
    <w:p>
      <w:pPr>
        <w:pStyle w:val="Style25"/>
        <w:keepNext w:val="0"/>
        <w:keepLines w:val="0"/>
        <w:widowControl w:val="0"/>
        <w:numPr>
          <w:ilvl w:val="0"/>
          <w:numId w:val="11"/>
        </w:numPr>
        <w:shd w:val="clear" w:color="auto" w:fill="auto"/>
        <w:tabs>
          <w:tab w:pos="825" w:val="left"/>
        </w:tabs>
        <w:bidi w:val="0"/>
        <w:spacing w:before="0" w:after="0" w:line="314" w:lineRule="exact"/>
        <w:ind w:left="0" w:right="0" w:firstLine="500"/>
        <w:jc w:val="left"/>
      </w:pPr>
      <w:bookmarkStart w:id="422" w:name="bookmark422"/>
      <w:bookmarkEnd w:id="422"/>
      <w:r>
        <w:rPr>
          <w:color w:val="000000"/>
          <w:spacing w:val="0"/>
          <w:w w:val="100"/>
          <w:position w:val="0"/>
        </w:rPr>
        <w:t>本公司作为承租人</w:t>
      </w:r>
    </w:p>
    <w:p>
      <w:pPr>
        <w:pStyle w:val="Style25"/>
        <w:keepNext w:val="0"/>
        <w:keepLines w:val="0"/>
        <w:widowControl w:val="0"/>
        <w:shd w:val="clear" w:color="auto" w:fill="auto"/>
        <w:bidi w:val="0"/>
        <w:spacing w:before="0" w:after="0" w:line="314" w:lineRule="exact"/>
        <w:ind w:left="0" w:right="0" w:firstLine="500"/>
        <w:jc w:val="left"/>
      </w:pPr>
      <w:r>
        <w:rPr>
          <w:color w:val="000000"/>
          <w:spacing w:val="0"/>
          <w:w w:val="100"/>
          <w:position w:val="0"/>
        </w:rPr>
        <w:t>对首次执行日的经营租赁，作为承租人根据剩余租赁付款额按首次执行日的增量借款利率折现的现值计量租赁负债； 原租赁准则下按照权责发生制计提的应付未付租金，纳入剩余租赁付款额中。</w:t>
      </w:r>
    </w:p>
    <w:p>
      <w:pPr>
        <w:pStyle w:val="Style25"/>
        <w:keepNext w:val="0"/>
        <w:keepLines w:val="0"/>
        <w:widowControl w:val="0"/>
        <w:shd w:val="clear" w:color="auto" w:fill="auto"/>
        <w:bidi w:val="0"/>
        <w:spacing w:before="0" w:after="0" w:line="314" w:lineRule="exact"/>
        <w:ind w:left="0" w:right="0" w:firstLine="500"/>
        <w:jc w:val="left"/>
      </w:pPr>
      <w:r>
        <w:rPr>
          <w:color w:val="000000"/>
          <w:spacing w:val="0"/>
          <w:w w:val="100"/>
          <w:position w:val="0"/>
        </w:rPr>
        <w:t>对首次执行日前的经营租赁，本公司按照假设自租赁期开始日即采用新租赁准则，并采用首次执行日的增量借款利率 作为折现率计量使用权资产。本公司于首次执行日对使用权资产进行减值测试，并调整使用权资产的账面价值。</w:t>
      </w:r>
    </w:p>
    <w:p>
      <w:pPr>
        <w:pStyle w:val="Style25"/>
        <w:keepNext w:val="0"/>
        <w:keepLines w:val="0"/>
        <w:widowControl w:val="0"/>
        <w:shd w:val="clear" w:color="auto" w:fill="auto"/>
        <w:bidi w:val="0"/>
        <w:spacing w:before="0" w:after="0" w:line="314" w:lineRule="exact"/>
        <w:ind w:left="0" w:right="0" w:firstLine="500"/>
        <w:jc w:val="left"/>
      </w:pPr>
      <w:r>
        <w:rPr>
          <w:color w:val="000000"/>
          <w:spacing w:val="0"/>
          <w:w w:val="100"/>
          <w:position w:val="0"/>
        </w:rPr>
        <w:t>本公司对于首次执行日前的租赁资产属于低价值资产的经营租赁，不确认使用权资产和租赁负债。对于首次执行日除 低价值租赁之外的经营租赁，本公司根据每项租赁采用下列一项或多项简化处理： 将于首次执行日后</w:t>
      </w:r>
      <w:r>
        <w:rPr>
          <w:color w:val="000000"/>
          <w:spacing w:val="0"/>
          <w:w w:val="100"/>
          <w:position w:val="0"/>
          <w:sz w:val="18"/>
          <w:szCs w:val="18"/>
        </w:rPr>
        <w:t>12</w:t>
      </w:r>
      <w:r>
        <w:rPr>
          <w:color w:val="000000"/>
          <w:spacing w:val="0"/>
          <w:w w:val="100"/>
          <w:position w:val="0"/>
        </w:rPr>
        <w:t>个月内完成的租赁，作为短期租赁处理； 计量租赁负债时，具有相似特征的租赁采用同一折现率； 使用权资产的计量不包含初始直接费用；</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存在续约选择权或终止租赁选择权的，本公司根据首次执行日前选择权的实际行使及其他最新情况确定租赁期；</w:t>
      </w:r>
    </w:p>
    <w:p>
      <w:pPr>
        <w:pStyle w:val="Style25"/>
        <w:keepNext w:val="0"/>
        <w:keepLines w:val="0"/>
        <w:widowControl w:val="0"/>
        <w:shd w:val="clear" w:color="auto" w:fill="auto"/>
        <w:bidi w:val="0"/>
        <w:spacing w:before="0" w:after="0" w:line="314" w:lineRule="exact"/>
        <w:ind w:left="380" w:right="0" w:hanging="380"/>
        <w:jc w:val="left"/>
      </w:pPr>
      <w:r>
        <w:rPr>
          <w:color w:val="000000"/>
          <w:spacing w:val="0"/>
          <w:w w:val="100"/>
          <w:position w:val="0"/>
        </w:rPr>
        <w:t>作为使用权资产减值测试的替代，本公司根据《企业会计准则第</w:t>
      </w:r>
      <w:r>
        <w:rPr>
          <w:color w:val="000000"/>
          <w:spacing w:val="0"/>
          <w:w w:val="100"/>
          <w:position w:val="0"/>
          <w:sz w:val="18"/>
          <w:szCs w:val="18"/>
        </w:rPr>
        <w:t>13</w:t>
      </w:r>
      <w:r>
        <w:rPr>
          <w:color w:val="000000"/>
          <w:spacing w:val="0"/>
          <w:w w:val="100"/>
          <w:position w:val="0"/>
        </w:rPr>
        <w:t>号</w:t>
      </w:r>
      <w:r>
        <w:rPr>
          <w:color w:val="000000"/>
          <w:spacing w:val="0"/>
          <w:w w:val="100"/>
          <w:position w:val="0"/>
        </w:rPr>
        <w:t>一一</w:t>
      </w:r>
      <w:r>
        <w:rPr>
          <w:color w:val="000000"/>
          <w:spacing w:val="0"/>
          <w:w w:val="100"/>
          <w:position w:val="0"/>
        </w:rPr>
        <w:t>或有事项》评估包含租赁的合同在首次执行日前是 否为亏损合同，并根据首次执行日前计入资产负债表的亏损准备金额调整使用权资产；</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首次执行日之前发生租赁变更的，本公司根据租赁变更的最终安排进行会计处理。</w:t>
      </w:r>
    </w:p>
    <w:p>
      <w:pPr>
        <w:pStyle w:val="Style25"/>
        <w:keepNext w:val="0"/>
        <w:keepLines w:val="0"/>
        <w:widowControl w:val="0"/>
        <w:numPr>
          <w:ilvl w:val="0"/>
          <w:numId w:val="11"/>
        </w:numPr>
        <w:shd w:val="clear" w:color="auto" w:fill="auto"/>
        <w:tabs>
          <w:tab w:pos="825" w:val="left"/>
        </w:tabs>
        <w:bidi w:val="0"/>
        <w:spacing w:before="0" w:after="0" w:line="314" w:lineRule="exact"/>
        <w:ind w:left="0" w:right="0" w:firstLine="500"/>
        <w:jc w:val="left"/>
      </w:pPr>
      <w:bookmarkStart w:id="423" w:name="bookmark423"/>
      <w:bookmarkEnd w:id="423"/>
      <w:r>
        <w:rPr>
          <w:color w:val="000000"/>
          <w:spacing w:val="0"/>
          <w:w w:val="100"/>
          <w:position w:val="0"/>
        </w:rPr>
        <w:t>本公司作为出租人</w:t>
      </w:r>
    </w:p>
    <w:p>
      <w:pPr>
        <w:pStyle w:val="Style2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对于首次执行日前划分为经营租赁且在首次执行日后仍存续的转租赁，本公司作为转租出租人在首次执行日基于原租 赁和转租赁的剩余合同期限和条款进行重新评估和分类。</w:t>
      </w:r>
    </w:p>
    <w:p>
      <w:pPr>
        <w:pStyle w:val="Style25"/>
        <w:keepNext w:val="0"/>
        <w:keepLines w:val="0"/>
        <w:widowControl w:val="0"/>
        <w:numPr>
          <w:ilvl w:val="0"/>
          <w:numId w:val="11"/>
        </w:numPr>
        <w:shd w:val="clear" w:color="auto" w:fill="auto"/>
        <w:tabs>
          <w:tab w:pos="825" w:val="left"/>
        </w:tabs>
        <w:bidi w:val="0"/>
        <w:spacing w:before="0" w:after="0" w:line="314" w:lineRule="exact"/>
        <w:ind w:left="0" w:right="0" w:firstLine="500"/>
        <w:jc w:val="left"/>
      </w:pPr>
      <w:bookmarkStart w:id="424" w:name="bookmark424"/>
      <w:bookmarkEnd w:id="424"/>
      <w:r>
        <w:rPr>
          <w:color w:val="000000"/>
          <w:spacing w:val="0"/>
          <w:w w:val="100"/>
          <w:position w:val="0"/>
        </w:rPr>
        <w:t>执行新租赁准则的主要变化和影响如下：</w:t>
      </w:r>
    </w:p>
    <w:p>
      <w:pPr>
        <w:pStyle w:val="Style25"/>
        <w:keepNext w:val="0"/>
        <w:keepLines w:val="0"/>
        <w:widowControl w:val="0"/>
        <w:shd w:val="clear" w:color="auto" w:fill="auto"/>
        <w:bidi w:val="0"/>
        <w:spacing w:before="0" w:after="0" w:line="314" w:lineRule="exact"/>
        <w:ind w:left="0" w:right="0" w:firstLine="500"/>
        <w:jc w:val="left"/>
      </w:pPr>
      <w:r>
        <w:rPr>
          <w:color w:val="000000"/>
          <w:spacing w:val="0"/>
          <w:w w:val="100"/>
          <w:position w:val="0"/>
        </w:rPr>
        <w:t>——</w:t>
      </w:r>
      <w:r>
        <w:rPr>
          <w:color w:val="000000"/>
          <w:spacing w:val="0"/>
          <w:w w:val="100"/>
          <w:position w:val="0"/>
        </w:rPr>
        <w:t>本公司承租南京钟山创意产业发展有限公司的房屋及建筑物资产，租赁期为</w:t>
      </w:r>
      <w:r>
        <w:rPr>
          <w:color w:val="000000"/>
          <w:spacing w:val="0"/>
          <w:w w:val="100"/>
          <w:position w:val="0"/>
          <w:sz w:val="18"/>
          <w:szCs w:val="18"/>
        </w:rPr>
        <w:t>5</w:t>
      </w:r>
      <w:r>
        <w:rPr>
          <w:color w:val="000000"/>
          <w:spacing w:val="0"/>
          <w:w w:val="100"/>
          <w:position w:val="0"/>
        </w:rPr>
        <w:t>年，原作为经营租赁处理，根据新 租赁准则，于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日确认使用权资产</w:t>
      </w:r>
      <w:r>
        <w:rPr>
          <w:color w:val="000000"/>
          <w:spacing w:val="0"/>
          <w:w w:val="100"/>
          <w:position w:val="0"/>
          <w:sz w:val="18"/>
          <w:szCs w:val="18"/>
        </w:rPr>
        <w:t xml:space="preserve">11, 917, </w:t>
      </w:r>
      <w:r>
        <w:rPr>
          <w:color w:val="000000"/>
          <w:spacing w:val="0"/>
          <w:w w:val="100"/>
          <w:position w:val="0"/>
          <w:sz w:val="18"/>
          <w:szCs w:val="18"/>
        </w:rPr>
        <w:t xml:space="preserve">387. </w:t>
      </w:r>
      <w:r>
        <w:rPr>
          <w:color w:val="000000"/>
          <w:spacing w:val="0"/>
          <w:w w:val="100"/>
          <w:position w:val="0"/>
          <w:sz w:val="18"/>
          <w:szCs w:val="18"/>
        </w:rPr>
        <w:t>63</w:t>
      </w:r>
      <w:r>
        <w:rPr>
          <w:color w:val="000000"/>
          <w:spacing w:val="0"/>
          <w:w w:val="100"/>
          <w:position w:val="0"/>
        </w:rPr>
        <w:t>元，租赁负债</w:t>
      </w:r>
      <w:r>
        <w:rPr>
          <w:color w:val="000000"/>
          <w:spacing w:val="0"/>
          <w:w w:val="100"/>
          <w:position w:val="0"/>
          <w:sz w:val="18"/>
          <w:szCs w:val="18"/>
        </w:rPr>
        <w:t xml:space="preserve">12, 075, </w:t>
      </w:r>
      <w:r>
        <w:rPr>
          <w:color w:val="000000"/>
          <w:spacing w:val="0"/>
          <w:w w:val="100"/>
          <w:position w:val="0"/>
          <w:sz w:val="18"/>
          <w:szCs w:val="18"/>
        </w:rPr>
        <w:t xml:space="preserve">220. </w:t>
      </w:r>
      <w:r>
        <w:rPr>
          <w:color w:val="000000"/>
          <w:spacing w:val="0"/>
          <w:w w:val="100"/>
          <w:position w:val="0"/>
          <w:sz w:val="18"/>
          <w:szCs w:val="18"/>
        </w:rPr>
        <w:t>51</w:t>
      </w:r>
      <w:r>
        <w:rPr>
          <w:color w:val="000000"/>
          <w:spacing w:val="0"/>
          <w:w w:val="100"/>
          <w:position w:val="0"/>
        </w:rPr>
        <w:t>元。</w:t>
      </w:r>
    </w:p>
    <w:p>
      <w:pPr>
        <w:pStyle w:val="Style25"/>
        <w:keepNext w:val="0"/>
        <w:keepLines w:val="0"/>
        <w:widowControl w:val="0"/>
        <w:shd w:val="clear" w:color="auto" w:fill="auto"/>
        <w:bidi w:val="0"/>
        <w:spacing w:before="0" w:after="60" w:line="314" w:lineRule="exact"/>
        <w:ind w:left="0" w:right="0" w:firstLine="500"/>
        <w:jc w:val="left"/>
      </w:pPr>
      <w:r>
        <w:rPr>
          <w:color w:val="000000"/>
          <w:spacing w:val="0"/>
          <w:w w:val="100"/>
          <w:position w:val="0"/>
        </w:rPr>
        <w:t>上述会计政策变更对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日财务报表的影响如下：</w:t>
      </w:r>
    </w:p>
    <w:tbl>
      <w:tblPr>
        <w:tblOverlap w:val="never"/>
        <w:jc w:val="center"/>
        <w:tblLayout w:type="fixed"/>
      </w:tblPr>
      <w:tblGrid>
        <w:gridCol w:w="1886"/>
        <w:gridCol w:w="1901"/>
        <w:gridCol w:w="1896"/>
        <w:gridCol w:w="1786"/>
        <w:gridCol w:w="1814"/>
      </w:tblGrid>
      <w:tr>
        <w:trPr>
          <w:trHeight w:val="360"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报表项目</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日（变更前）金额</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日（变更后）金额</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合并报表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公司报表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合并报表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公司报表</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11,917,387.62</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12,075,220.51</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80,022,536.89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73,642,974.67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79,864,704.00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73,642,974.67</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日计入资产负债表的租赁负债所采用的增量借款利率的加权平均值为</w:t>
      </w:r>
      <w:r>
        <w:rPr>
          <w:color w:val="000000"/>
          <w:spacing w:val="0"/>
          <w:w w:val="100"/>
          <w:position w:val="0"/>
          <w:sz w:val="18"/>
          <w:szCs w:val="18"/>
        </w:rPr>
        <w:t>5.5%</w:t>
      </w:r>
      <w:r>
        <w:rPr>
          <w:color w:val="000000"/>
          <w:spacing w:val="0"/>
          <w:w w:val="100"/>
          <w:position w:val="0"/>
        </w:rPr>
        <w:t>。</w:t>
      </w:r>
      <w:r>
        <w:br w:type="page"/>
      </w:r>
    </w:p>
    <w:p>
      <w:pPr>
        <w:pStyle w:val="Style32"/>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本公司</w:t>
      </w:r>
      <w:r>
        <w:rPr>
          <w:color w:val="000000"/>
          <w:spacing w:val="0"/>
          <w:w w:val="100"/>
          <w:position w:val="0"/>
          <w:sz w:val="18"/>
          <w:szCs w:val="18"/>
        </w:rPr>
        <w:t>2020</w:t>
      </w:r>
      <w:r>
        <w:rPr>
          <w:color w:val="000000"/>
          <w:spacing w:val="0"/>
          <w:w w:val="100"/>
          <w:position w:val="0"/>
        </w:rPr>
        <w:t>年度财务报表中披露的</w:t>
      </w:r>
      <w:r>
        <w:rPr>
          <w:color w:val="000000"/>
          <w:spacing w:val="0"/>
          <w:w w:val="100"/>
          <w:position w:val="0"/>
          <w:sz w:val="18"/>
          <w:szCs w:val="18"/>
        </w:rPr>
        <w:t>2020</w:t>
      </w:r>
      <w:r>
        <w:rPr>
          <w:color w:val="000000"/>
          <w:spacing w:val="0"/>
          <w:w w:val="100"/>
          <w:position w:val="0"/>
        </w:rPr>
        <w:t>年末重大经营租赁的尚未支付的最低租赁付款额与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日计入租赁负 债的差异调整过程如下：</w:t>
      </w:r>
    </w:p>
    <w:tbl>
      <w:tblPr>
        <w:tblOverlap w:val="never"/>
        <w:jc w:val="center"/>
        <w:tblLayout w:type="fixed"/>
      </w:tblPr>
      <w:tblGrid>
        <w:gridCol w:w="4939"/>
        <w:gridCol w:w="1978"/>
        <w:gridCol w:w="1627"/>
      </w:tblGrid>
      <w:tr>
        <w:trPr>
          <w:trHeight w:val="35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合并报表</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公司报表</w:t>
            </w:r>
          </w:p>
        </w:tc>
      </w:tr>
      <w:tr>
        <w:trPr>
          <w:trHeight w:val="34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20</w:t>
            </w:r>
            <w:r>
              <w:rPr>
                <w:color w:val="000000"/>
                <w:spacing w:val="0"/>
                <w:w w:val="100"/>
                <w:position w:val="0"/>
              </w:rPr>
              <w:t>年</w:t>
            </w:r>
            <w:r>
              <w:rPr>
                <w:color w:val="000000"/>
                <w:spacing w:val="0"/>
                <w:w w:val="100"/>
                <w:position w:val="0"/>
                <w:sz w:val="18"/>
                <w:szCs w:val="18"/>
              </w:rPr>
              <w:t>12</w:t>
            </w:r>
            <w:r>
              <w:rPr>
                <w:color w:val="000000"/>
                <w:spacing w:val="0"/>
                <w:w w:val="100"/>
                <w:position w:val="0"/>
              </w:rPr>
              <w:t>年</w:t>
            </w:r>
            <w:r>
              <w:rPr>
                <w:color w:val="000000"/>
                <w:spacing w:val="0"/>
                <w:w w:val="100"/>
                <w:position w:val="0"/>
                <w:sz w:val="18"/>
                <w:szCs w:val="18"/>
              </w:rPr>
              <w:t>31</w:t>
            </w:r>
            <w:r>
              <w:rPr>
                <w:color w:val="000000"/>
                <w:spacing w:val="0"/>
                <w:w w:val="100"/>
                <w:position w:val="0"/>
              </w:rPr>
              <w:t>日重大经营租赁最低租赁付款额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15,271,087.27</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减：采用简化处理的租赁付款额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w:t>
            </w:r>
            <w:r>
              <w:rPr>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日重大经营租赁最低付款额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15,271,087.27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增量借款利率加权平均值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w:t>
            </w:r>
            <w:r>
              <w:rPr>
                <w:color w:val="000000"/>
                <w:spacing w:val="0"/>
                <w:w w:val="100"/>
                <w:position w:val="0"/>
                <w:sz w:val="18"/>
                <w:szCs w:val="18"/>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日租赁负债</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12,075,220.51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59" w:line="1" w:lineRule="exact"/>
      </w:pPr>
    </w:p>
    <w:p>
      <w:pPr>
        <w:pStyle w:val="Style29"/>
        <w:keepNext/>
        <w:keepLines/>
        <w:widowControl w:val="0"/>
        <w:shd w:val="clear" w:color="auto" w:fill="auto"/>
        <w:bidi w:val="0"/>
        <w:spacing w:before="0" w:after="380" w:line="240" w:lineRule="auto"/>
        <w:ind w:left="0" w:right="0" w:firstLine="0"/>
        <w:jc w:val="left"/>
        <w:rPr>
          <w:sz w:val="17"/>
          <w:szCs w:val="17"/>
        </w:rPr>
      </w:pPr>
      <w:bookmarkStart w:id="425" w:name="bookmark425"/>
      <w:bookmarkStart w:id="426" w:name="bookmark426"/>
      <w:bookmarkStart w:id="427" w:name="bookmark427"/>
      <w:r>
        <w:rPr>
          <w:color w:val="000000"/>
          <w:spacing w:val="0"/>
          <w:w w:val="100"/>
          <w:position w:val="0"/>
          <w:sz w:val="17"/>
          <w:szCs w:val="17"/>
        </w:rPr>
        <w:t>七、与上年度财务报告相比，合并报表范围发生变化的情况说明</w:t>
      </w:r>
      <w:bookmarkEnd w:id="425"/>
      <w:bookmarkEnd w:id="426"/>
      <w:bookmarkEnd w:id="427"/>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1000" w:line="302" w:lineRule="exact"/>
        <w:ind w:left="0" w:right="0" w:firstLine="380"/>
        <w:jc w:val="left"/>
        <w:rPr>
          <w:sz w:val="24"/>
          <w:szCs w:val="24"/>
        </w:rPr>
      </w:pPr>
      <w:r>
        <w:rPr>
          <w:color w:val="000000"/>
          <w:spacing w:val="0"/>
          <w:w w:val="100"/>
          <w:position w:val="0"/>
          <w:sz w:val="24"/>
          <w:szCs w:val="24"/>
        </w:rPr>
        <w:t>本期纳入合并范围的子公司包括</w:t>
      </w:r>
      <w:r>
        <w:rPr>
          <w:color w:val="000000"/>
          <w:spacing w:val="0"/>
          <w:w w:val="100"/>
          <w:position w:val="0"/>
          <w:sz w:val="22"/>
          <w:szCs w:val="22"/>
        </w:rPr>
        <w:t>11</w:t>
      </w:r>
      <w:r>
        <w:rPr>
          <w:color w:val="000000"/>
          <w:spacing w:val="0"/>
          <w:w w:val="100"/>
          <w:position w:val="0"/>
          <w:sz w:val="24"/>
          <w:szCs w:val="24"/>
        </w:rPr>
        <w:t>家，新增</w:t>
      </w:r>
      <w:r>
        <w:rPr>
          <w:color w:val="000000"/>
          <w:spacing w:val="0"/>
          <w:w w:val="100"/>
          <w:position w:val="0"/>
          <w:sz w:val="22"/>
          <w:szCs w:val="22"/>
        </w:rPr>
        <w:t>3</w:t>
      </w:r>
      <w:r>
        <w:rPr>
          <w:color w:val="000000"/>
          <w:spacing w:val="0"/>
          <w:w w:val="100"/>
          <w:position w:val="0"/>
          <w:sz w:val="24"/>
          <w:szCs w:val="24"/>
        </w:rPr>
        <w:t>家公司，因处置或转让减少</w:t>
      </w:r>
      <w:r>
        <w:rPr>
          <w:color w:val="000000"/>
          <w:spacing w:val="0"/>
          <w:w w:val="100"/>
          <w:position w:val="0"/>
          <w:sz w:val="22"/>
          <w:szCs w:val="22"/>
        </w:rPr>
        <w:t>17</w:t>
      </w:r>
      <w:r>
        <w:rPr>
          <w:color w:val="000000"/>
          <w:spacing w:val="0"/>
          <w:w w:val="100"/>
          <w:position w:val="0"/>
          <w:sz w:val="24"/>
          <w:szCs w:val="24"/>
        </w:rPr>
        <w:t>家公司，净减 少</w:t>
      </w:r>
      <w:r>
        <w:rPr>
          <w:color w:val="000000"/>
          <w:spacing w:val="0"/>
          <w:w w:val="100"/>
          <w:position w:val="0"/>
          <w:sz w:val="22"/>
          <w:szCs w:val="22"/>
        </w:rPr>
        <w:t>14</w:t>
      </w:r>
      <w:r>
        <w:rPr>
          <w:color w:val="000000"/>
          <w:spacing w:val="0"/>
          <w:w w:val="100"/>
          <w:position w:val="0"/>
          <w:sz w:val="24"/>
          <w:szCs w:val="24"/>
        </w:rPr>
        <w:t>家，具体见“九、在其他主体中的权益”。</w:t>
      </w:r>
    </w:p>
    <w:p>
      <w:pPr>
        <w:pStyle w:val="Style29"/>
        <w:keepNext/>
        <w:keepLines/>
        <w:widowControl w:val="0"/>
        <w:shd w:val="clear" w:color="auto" w:fill="auto"/>
        <w:bidi w:val="0"/>
        <w:spacing w:before="0" w:after="380" w:line="240" w:lineRule="auto"/>
        <w:ind w:left="0" w:right="0" w:firstLine="0"/>
        <w:jc w:val="left"/>
      </w:pPr>
      <w:bookmarkStart w:id="428" w:name="bookmark428"/>
      <w:bookmarkStart w:id="429" w:name="bookmark429"/>
      <w:bookmarkStart w:id="430" w:name="bookmark430"/>
      <w:r>
        <w:rPr>
          <w:color w:val="000000"/>
          <w:spacing w:val="0"/>
          <w:w w:val="100"/>
          <w:position w:val="0"/>
        </w:rPr>
        <w:t>八、聘任、解聘会计师事务所情况</w:t>
      </w:r>
      <w:bookmarkEnd w:id="428"/>
      <w:bookmarkEnd w:id="429"/>
      <w:bookmarkEnd w:id="430"/>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亚太（集团）会计师事务所（特殊普通合伙）</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陶永元、姜思明</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380" w:line="240" w:lineRule="auto"/>
        <w:ind w:left="0" w:right="0" w:firstLine="0"/>
        <w:jc w:val="left"/>
      </w:pPr>
      <w:bookmarkStart w:id="431" w:name="bookmark431"/>
      <w:bookmarkStart w:id="432" w:name="bookmark432"/>
      <w:bookmarkStart w:id="433" w:name="bookmark433"/>
      <w:r>
        <w:rPr>
          <w:color w:val="000000"/>
          <w:spacing w:val="0"/>
          <w:w w:val="100"/>
          <w:position w:val="0"/>
        </w:rPr>
        <w:t>九、年度报告披露后面临退市情况</w:t>
      </w:r>
      <w:bookmarkEnd w:id="431"/>
      <w:bookmarkEnd w:id="432"/>
      <w:bookmarkEnd w:id="433"/>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r>
        <w:br w:type="page"/>
      </w:r>
    </w:p>
    <w:p>
      <w:pPr>
        <w:pStyle w:val="Style29"/>
        <w:keepNext/>
        <w:keepLines/>
        <w:widowControl w:val="0"/>
        <w:shd w:val="clear" w:color="auto" w:fill="auto"/>
        <w:bidi w:val="0"/>
        <w:spacing w:before="0" w:after="360" w:line="240" w:lineRule="auto"/>
        <w:ind w:left="0" w:right="0" w:firstLine="0"/>
        <w:jc w:val="left"/>
      </w:pPr>
      <w:bookmarkStart w:id="434" w:name="bookmark434"/>
      <w:bookmarkStart w:id="435" w:name="bookmark435"/>
      <w:bookmarkStart w:id="436" w:name="bookmark436"/>
      <w:r>
        <w:rPr>
          <w:color w:val="000000"/>
          <w:spacing w:val="0"/>
          <w:w w:val="100"/>
          <w:position w:val="0"/>
        </w:rPr>
        <w:t>十、破产重整相关事项</w:t>
      </w:r>
      <w:bookmarkEnd w:id="434"/>
      <w:bookmarkEnd w:id="435"/>
      <w:bookmarkEnd w:id="436"/>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9"/>
        <w:keepNext/>
        <w:keepLines/>
        <w:widowControl w:val="0"/>
        <w:shd w:val="clear" w:color="auto" w:fill="auto"/>
        <w:bidi w:val="0"/>
        <w:spacing w:before="0" w:after="360" w:line="240" w:lineRule="auto"/>
        <w:ind w:left="0" w:right="0" w:firstLine="0"/>
        <w:jc w:val="left"/>
      </w:pPr>
      <w:bookmarkStart w:id="437" w:name="bookmark437"/>
      <w:bookmarkStart w:id="438" w:name="bookmark438"/>
      <w:bookmarkStart w:id="439" w:name="bookmark439"/>
      <w:r>
        <w:rPr>
          <w:color w:val="000000"/>
          <w:spacing w:val="0"/>
          <w:w w:val="100"/>
          <w:position w:val="0"/>
        </w:rPr>
        <w:t>十一、重大诉讼、仲裁事项</w:t>
      </w:r>
      <w:bookmarkEnd w:id="437"/>
      <w:bookmarkEnd w:id="438"/>
      <w:bookmarkEnd w:id="439"/>
    </w:p>
    <w:p>
      <w:pPr>
        <w:pStyle w:val="Style32"/>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570"/>
        <w:gridCol w:w="1070"/>
        <w:gridCol w:w="1248"/>
        <w:gridCol w:w="941"/>
        <w:gridCol w:w="1373"/>
        <w:gridCol w:w="1248"/>
        <w:gridCol w:w="1061"/>
        <w:gridCol w:w="1075"/>
      </w:tblGrid>
      <w:tr>
        <w:trPr>
          <w:trHeight w:val="37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涉案金额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是否形成预</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披露索引</w:t>
            </w:r>
          </w:p>
        </w:tc>
      </w:tr>
      <w:tr>
        <w:trPr>
          <w:trHeight w:val="350" w:hRule="exact"/>
        </w:trPr>
        <w:tc>
          <w:tcPr>
            <w:tcBorders>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w:t>
            </w:r>
          </w:p>
        </w:tc>
        <w:tc>
          <w:tcPr>
            <w:tcBorders>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计负债</w:t>
            </w:r>
          </w:p>
        </w:tc>
        <w:tc>
          <w:tcPr>
            <w:tcBorders>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理结果及影响</w:t>
            </w:r>
          </w:p>
        </w:tc>
        <w:tc>
          <w:tcPr>
            <w:tcBorders>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决执行情况</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2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公司提起 反诉后， 法院决定 就案涉不 动产的市</w:t>
            </w:r>
          </w:p>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场价值进 行司法鉴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68" w:hRule="exact"/>
        </w:trPr>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汕头市金佳力实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定，并采 用摇珠方 式，选定 了深圳市 鹏信资产 评估土地 房地产估 价有限公 司作为本 案的鉴定 机构。目 前，司法 鉴定工作 已结 束</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日，汕头 市澄海区 人民法院 出具民事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 网</w:t>
            </w:r>
          </w:p>
        </w:tc>
      </w:tr>
      <w:tr>
        <w:trPr>
          <w:trHeight w:val="3427" w:hRule="exact"/>
        </w:trPr>
        <w:tc>
          <w:tcPr>
            <w:tcBorders>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业有限公司主 张，本公司未按 照《土地厂房买 卖合同》的约定 配合办理交易标 的的过户手续， 公司应继续履行 配合办理过户手 续的义务，并承 担相应违约责 任。公司提起反</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5,350</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尚未出具诉讼 审理最终结 果，暂无法判 断对公司本期 利润和期后利 润的影响。</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）《关于出 售土地厂 房的进展 暨涉及诉 讼的公告》</w:t>
            </w:r>
          </w:p>
          <w:p>
            <w:pPr>
              <w:pStyle w:val="Style15"/>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（公告编 号： </w:t>
            </w:r>
            <w:r>
              <w:rPr>
                <w:rFonts w:ascii="Times New Roman" w:eastAsia="Times New Roman" w:hAnsi="Times New Roman" w:cs="Times New Roman"/>
                <w:color w:val="000000"/>
                <w:spacing w:val="0"/>
                <w:w w:val="100"/>
                <w:position w:val="0"/>
                <w:sz w:val="18"/>
                <w:szCs w:val="18"/>
              </w:rPr>
              <w:t>2020-125</w:t>
            </w:r>
            <w:r>
              <w:rPr>
                <w:color w:val="000000"/>
                <w:spacing w:val="0"/>
                <w:w w:val="100"/>
                <w:position w:val="0"/>
              </w:rPr>
              <w:t>）</w:t>
            </w:r>
          </w:p>
          <w:p>
            <w:pPr>
              <w:pStyle w:val="Style15"/>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;《关于出</w:t>
            </w:r>
          </w:p>
        </w:tc>
      </w:tr>
      <w:tr>
        <w:trPr>
          <w:trHeight w:val="312" w:hRule="exact"/>
        </w:trPr>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诉，主张该等合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售土地厂</w:t>
            </w:r>
          </w:p>
        </w:tc>
      </w:tr>
      <w:tr>
        <w:trPr>
          <w:trHeight w:val="624" w:hRule="exact"/>
        </w:trPr>
        <w:tc>
          <w:tcPr>
            <w:tcBorders>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同可能存在无效 情形，并请求法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房涉及诉</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讼的进展</w:t>
            </w:r>
          </w:p>
        </w:tc>
      </w:tr>
      <w:tr>
        <w:trPr>
          <w:trHeight w:val="1114" w:hRule="exact"/>
        </w:trPr>
        <w:tc>
          <w:tcPr>
            <w:vMerge w:val="restart"/>
            <w:tcBorders>
              <w:left w:val="single" w:sz="4"/>
            </w:tcBorders>
            <w:shd w:val="clear" w:color="auto" w:fill="FFFFFF"/>
            <w:vAlign w:val="top"/>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院依法判决合同 无效。</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15"/>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公告》（公 告编号： </w:t>
            </w:r>
            <w:r>
              <w:rPr>
                <w:rFonts w:ascii="Times New Roman" w:eastAsia="Times New Roman" w:hAnsi="Times New Roman" w:cs="Times New Roman"/>
                <w:color w:val="000000"/>
                <w:spacing w:val="0"/>
                <w:w w:val="100"/>
                <w:position w:val="0"/>
                <w:sz w:val="18"/>
                <w:szCs w:val="18"/>
              </w:rPr>
              <w:t>2020-145</w:t>
            </w:r>
            <w:r>
              <w:rPr>
                <w:color w:val="000000"/>
                <w:spacing w:val="0"/>
                <w:w w:val="100"/>
                <w:position w:val="0"/>
              </w:rPr>
              <w:t>）</w:t>
            </w:r>
          </w:p>
        </w:tc>
      </w:tr>
      <w:tr>
        <w:trPr>
          <w:trHeight w:val="31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判决书</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882"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粤 </w:t>
            </w:r>
            <w:r>
              <w:rPr>
                <w:rFonts w:ascii="Times New Roman" w:eastAsia="Times New Roman" w:hAnsi="Times New Roman" w:cs="Times New Roman"/>
                <w:color w:val="000000"/>
                <w:spacing w:val="0"/>
                <w:w w:val="100"/>
                <w:position w:val="0"/>
                <w:sz w:val="18"/>
                <w:szCs w:val="18"/>
              </w:rPr>
              <w:t xml:space="preserve">0515 </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18"/>
                <w:szCs w:val="18"/>
              </w:rPr>
              <w:t xml:space="preserve">1423 </w:t>
            </w:r>
            <w:r>
              <w:rPr>
                <w:color w:val="000000"/>
                <w:spacing w:val="0"/>
                <w:w w:val="100"/>
                <w:position w:val="0"/>
              </w:rPr>
              <w:t>号， 主要内 容：一、</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1570"/>
        <w:gridCol w:w="1070"/>
        <w:gridCol w:w="1248"/>
        <w:gridCol w:w="941"/>
        <w:gridCol w:w="1373"/>
        <w:gridCol w:w="1248"/>
        <w:gridCol w:w="1061"/>
        <w:gridCol w:w="1075"/>
      </w:tblGrid>
      <w:tr>
        <w:trPr>
          <w:trHeight w:val="6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群兴玩具 应配合汕 头金佳力 过户手 续；二、 驳回汕头 金佳力其 他诉讼请 求；三、 驳回群兴 玩具的反 诉请求。</w:t>
            </w:r>
          </w:p>
          <w:p>
            <w:pPr>
              <w:pStyle w:val="Style1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 公司向汕 头市中级 人民法院 提出上 诉，目前 案件正在 审理中。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50"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股东郑凯松请求 判决撤销本公司 第四届董事会第 十五次会议决 议；撤销被告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 时股东大会决 议；被告承担全 案诉讼费用。</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公司于</w:t>
            </w:r>
          </w:p>
          <w:p>
            <w:pPr>
              <w:pStyle w:val="Style15"/>
              <w:keepNext w:val="0"/>
              <w:keepLines w:val="0"/>
              <w:widowControl w:val="0"/>
              <w:shd w:val="clear" w:color="auto" w:fill="auto"/>
              <w:bidi w:val="0"/>
              <w:spacing w:before="0" w:after="100" w:line="314"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月份收到 《广东省 汕头市澄 海区人民 法院民事 判决书》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 xml:space="preserve">0515 </w:t>
            </w:r>
            <w:r>
              <w:rPr>
                <w:color w:val="000000"/>
                <w:spacing w:val="0"/>
                <w:w w:val="100"/>
                <w:position w:val="0"/>
              </w:rPr>
              <w:t>民初</w:t>
            </w:r>
          </w:p>
          <w:p>
            <w:pPr>
              <w:pStyle w:val="Style1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1699 </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、撤销被告广 东群兴玩具股 份有限公司第 四届董事会第 十五次会议决 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、驳回原 告郑凯松的其 他诉讼请求。 案件受理费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元，由原 告郑凯松和被 告广东群兴玩 具股份有限公 司各负担</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 xml:space="preserve">元。原告预交 的案件受理费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元，本院 予以退回</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元。被告广东 群兴玩具股份 有限公司负担 受理费，应于 本判决生效之 日起</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日内</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98" w:lineRule="exact"/>
              <w:ind w:left="0" w:right="0" w:firstLine="0"/>
              <w:jc w:val="left"/>
            </w:pPr>
            <w:r>
              <w:rPr>
                <w:color w:val="000000"/>
                <w:spacing w:val="0"/>
                <w:w w:val="100"/>
                <w:position w:val="0"/>
              </w:rPr>
              <w:t>公司缴纳审 理费</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120" w:line="307" w:lineRule="exact"/>
              <w:ind w:left="0" w:right="0" w:firstLine="0"/>
              <w:jc w:val="left"/>
            </w:pPr>
            <w:r>
              <w:rPr>
                <w:color w:val="000000"/>
                <w:spacing w:val="0"/>
                <w:w w:val="100"/>
                <w:position w:val="0"/>
              </w:rPr>
              <w:t>巨潮资讯 网</w:t>
            </w:r>
          </w:p>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)《关于诉 讼事项的 进展公告》</w:t>
            </w:r>
          </w:p>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(公告编 号： </w:t>
            </w:r>
            <w:r>
              <w:rPr>
                <w:rFonts w:ascii="Times New Roman" w:eastAsia="Times New Roman" w:hAnsi="Times New Roman" w:cs="Times New Roman"/>
                <w:color w:val="000000"/>
                <w:spacing w:val="0"/>
                <w:w w:val="100"/>
                <w:position w:val="0"/>
                <w:sz w:val="18"/>
                <w:szCs w:val="18"/>
              </w:rPr>
              <w:t>2021-068</w:t>
            </w:r>
            <w:r>
              <w:rPr>
                <w:color w:val="000000"/>
                <w:spacing w:val="0"/>
                <w:w w:val="100"/>
                <w:position w:val="0"/>
              </w:rPr>
              <w:t>)</w:t>
            </w:r>
          </w:p>
        </w:tc>
      </w:tr>
    </w:tbl>
    <w:tbl>
      <w:tblPr>
        <w:tblOverlap w:val="never"/>
        <w:jc w:val="left"/>
        <w:tblLayout w:type="fixed"/>
      </w:tblPr>
      <w:tblGrid>
        <w:gridCol w:w="1570"/>
        <w:gridCol w:w="1070"/>
        <w:gridCol w:w="1248"/>
        <w:gridCol w:w="941"/>
        <w:gridCol w:w="1373"/>
        <w:gridCol w:w="1248"/>
        <w:gridCol w:w="1061"/>
        <w:gridCol w:w="1075"/>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向本院交纳。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440" w:name="bookmark440"/>
      <w:bookmarkStart w:id="441" w:name="bookmark441"/>
      <w:bookmarkStart w:id="442" w:name="bookmark442"/>
      <w:r>
        <w:rPr>
          <w:color w:val="000000"/>
          <w:spacing w:val="0"/>
          <w:w w:val="100"/>
          <w:position w:val="0"/>
        </w:rPr>
        <w:t>十二、处罚及整改情况</w:t>
      </w:r>
      <w:bookmarkEnd w:id="440"/>
      <w:bookmarkEnd w:id="441"/>
      <w:bookmarkEnd w:id="442"/>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9"/>
        <w:keepNext/>
        <w:keepLines/>
        <w:widowControl w:val="0"/>
        <w:shd w:val="clear" w:color="auto" w:fill="auto"/>
        <w:bidi w:val="0"/>
        <w:spacing w:before="0" w:after="360" w:line="240" w:lineRule="auto"/>
        <w:ind w:left="0" w:right="0" w:firstLine="0"/>
        <w:jc w:val="left"/>
      </w:pPr>
      <w:bookmarkStart w:id="443" w:name="bookmark443"/>
      <w:bookmarkStart w:id="444" w:name="bookmark444"/>
      <w:bookmarkStart w:id="445" w:name="bookmark445"/>
      <w:r>
        <w:rPr>
          <w:color w:val="000000"/>
          <w:spacing w:val="0"/>
          <w:w w:val="100"/>
          <w:position w:val="0"/>
        </w:rPr>
        <w:t>十三、公司及其控股股东、实际控制人的诚信状况</w:t>
      </w:r>
      <w:bookmarkEnd w:id="443"/>
      <w:bookmarkEnd w:id="444"/>
      <w:bookmarkEnd w:id="445"/>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380"/>
        <w:jc w:val="left"/>
      </w:pPr>
      <w:bookmarkStart w:id="446" w:name="bookmark446"/>
      <w:r>
        <w:rPr>
          <w:rFonts w:ascii="Times New Roman" w:eastAsia="Times New Roman" w:hAnsi="Times New Roman" w:cs="Times New Roman"/>
          <w:color w:val="000000"/>
          <w:spacing w:val="0"/>
          <w:w w:val="100"/>
          <w:position w:val="0"/>
          <w:sz w:val="18"/>
          <w:szCs w:val="18"/>
        </w:rPr>
        <w:t>1</w:t>
      </w:r>
      <w:bookmarkEnd w:id="446"/>
      <w:r>
        <w:rPr>
          <w:color w:val="000000"/>
          <w:spacing w:val="0"/>
          <w:w w:val="100"/>
          <w:position w:val="0"/>
        </w:rPr>
        <w:t>、本报告期内，公司实际控制人存在未履行法院生效判决、所负数额较大的债务到期未清偿等情况。</w:t>
      </w:r>
    </w:p>
    <w:p>
      <w:pPr>
        <w:pStyle w:val="Style32"/>
        <w:keepNext w:val="0"/>
        <w:keepLines w:val="0"/>
        <w:widowControl w:val="0"/>
        <w:shd w:val="clear" w:color="auto" w:fill="auto"/>
        <w:bidi w:val="0"/>
        <w:spacing w:before="0" w:after="0" w:line="319" w:lineRule="exact"/>
        <w:ind w:left="0" w:right="0" w:firstLine="0"/>
        <w:jc w:val="distribute"/>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、截至本报告披露日，公司控股股东及其一致行动人持有公司</w:t>
      </w:r>
      <w:r>
        <w:rPr>
          <w:color w:val="000000"/>
          <w:spacing w:val="0"/>
          <w:w w:val="100"/>
          <w:position w:val="0"/>
          <w:sz w:val="18"/>
          <w:szCs w:val="18"/>
        </w:rPr>
        <w:t xml:space="preserve">5, </w:t>
      </w:r>
      <w:r>
        <w:rPr>
          <w:color w:val="000000"/>
          <w:spacing w:val="0"/>
          <w:w w:val="100"/>
          <w:position w:val="0"/>
          <w:sz w:val="18"/>
          <w:szCs w:val="18"/>
        </w:rPr>
        <w:t xml:space="preserve">338. </w:t>
      </w:r>
      <w:r>
        <w:rPr>
          <w:color w:val="000000"/>
          <w:spacing w:val="0"/>
          <w:w w:val="100"/>
          <w:position w:val="0"/>
          <w:sz w:val="18"/>
          <w:szCs w:val="18"/>
        </w:rPr>
        <w:t>60</w:t>
      </w:r>
      <w:r>
        <w:rPr>
          <w:color w:val="000000"/>
          <w:spacing w:val="0"/>
          <w:w w:val="100"/>
          <w:position w:val="0"/>
        </w:rPr>
        <w:t>万股股份，占公司总股本的</w:t>
      </w:r>
      <w:r>
        <w:rPr>
          <w:color w:val="000000"/>
          <w:spacing w:val="0"/>
          <w:w w:val="100"/>
          <w:position w:val="0"/>
          <w:sz w:val="18"/>
          <w:szCs w:val="18"/>
        </w:rPr>
        <w:t xml:space="preserve">8. </w:t>
      </w:r>
      <w:r>
        <w:rPr>
          <w:color w:val="000000"/>
          <w:spacing w:val="0"/>
          <w:w w:val="100"/>
          <w:position w:val="0"/>
          <w:sz w:val="18"/>
          <w:szCs w:val="18"/>
        </w:rPr>
        <w:t>63</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rPr>
        <w:t>其中</w:t>
      </w:r>
      <w:r>
        <w:rPr>
          <w:color w:val="000000"/>
          <w:spacing w:val="0"/>
          <w:w w:val="100"/>
          <w:position w:val="0"/>
          <w:sz w:val="18"/>
          <w:szCs w:val="18"/>
        </w:rPr>
        <w:t xml:space="preserve">5,190. </w:t>
      </w:r>
      <w:r>
        <w:rPr>
          <w:color w:val="000000"/>
          <w:spacing w:val="0"/>
          <w:w w:val="100"/>
          <w:position w:val="0"/>
          <w:sz w:val="18"/>
          <w:szCs w:val="18"/>
        </w:rPr>
        <w:t xml:space="preserve">00 </w:t>
      </w:r>
      <w:r>
        <w:rPr>
          <w:color w:val="000000"/>
          <w:spacing w:val="0"/>
          <w:w w:val="100"/>
          <w:position w:val="0"/>
        </w:rPr>
        <w:t>万股已质押</w:t>
      </w:r>
      <w:r>
        <w:rPr>
          <w:color w:val="000000"/>
          <w:spacing w:val="0"/>
          <w:w w:val="100"/>
          <w:position w:val="0"/>
          <w:sz w:val="18"/>
          <w:szCs w:val="18"/>
        </w:rPr>
        <w:t>，</w:t>
      </w:r>
      <w:r>
        <w:rPr>
          <w:color w:val="000000"/>
          <w:spacing w:val="0"/>
          <w:w w:val="100"/>
          <w:position w:val="0"/>
        </w:rPr>
        <w:t>全部股份已被司法冻结及轮候冻结。均系因公司实际控制人王叁寿先生债务纠纷与股权纠纷问题所致。截至目 前，公司控股股东及其一致行动人所持股份累计被冻结或轮候冻结情况如下：</w:t>
      </w:r>
    </w:p>
    <w:tbl>
      <w:tblPr>
        <w:tblOverlap w:val="never"/>
        <w:jc w:val="center"/>
        <w:tblLayout w:type="fixed"/>
      </w:tblPr>
      <w:tblGrid>
        <w:gridCol w:w="1858"/>
        <w:gridCol w:w="989"/>
        <w:gridCol w:w="1018"/>
        <w:gridCol w:w="1382"/>
        <w:gridCol w:w="869"/>
        <w:gridCol w:w="1066"/>
        <w:gridCol w:w="1666"/>
        <w:gridCol w:w="1421"/>
      </w:tblGrid>
      <w:tr>
        <w:trPr>
          <w:trHeight w:val="667" w:hRule="exact"/>
        </w:trPr>
        <w:tc>
          <w:tcPr>
            <w:tcBorders>
              <w:top w:val="single" w:sz="4"/>
              <w:left w:val="single" w:sz="4"/>
            </w:tcBorders>
            <w:shd w:val="clear" w:color="auto" w:fill="C0C0C0"/>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tcBorders>
              <w:top w:val="single" w:sz="4"/>
              <w:left w:val="single" w:sz="4"/>
            </w:tcBorders>
            <w:shd w:val="clear" w:color="auto" w:fill="C0C0C0"/>
            <w:vAlign w:val="center"/>
          </w:tcPr>
          <w:p>
            <w:pPr>
              <w:pStyle w:val="Style15"/>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持股数量</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（万股）</w:t>
            </w:r>
          </w:p>
        </w:tc>
        <w:tc>
          <w:tcPr>
            <w:tcBorders>
              <w:top w:val="single" w:sz="4"/>
              <w:left w:val="single" w:sz="4"/>
            </w:tcBorders>
            <w:shd w:val="clear" w:color="auto" w:fill="C0C0C0"/>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p>
        </w:tc>
        <w:tc>
          <w:tcPr>
            <w:tcBorders>
              <w:top w:val="single" w:sz="4"/>
              <w:left w:val="single" w:sz="4"/>
            </w:tcBorders>
            <w:shd w:val="clear" w:color="auto" w:fill="C0C0C0"/>
            <w:vAlign w:val="center"/>
          </w:tcPr>
          <w:p>
            <w:pPr>
              <w:pStyle w:val="Style15"/>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累计被冻结股 数（万股）</w:t>
            </w:r>
          </w:p>
        </w:tc>
        <w:tc>
          <w:tcPr>
            <w:tcBorders>
              <w:top w:val="single" w:sz="4"/>
              <w:left w:val="single" w:sz="4"/>
            </w:tcBorders>
            <w:shd w:val="clear" w:color="auto" w:fill="C0C0C0"/>
            <w:vAlign w:val="center"/>
          </w:tcPr>
          <w:p>
            <w:pPr>
              <w:pStyle w:val="Style15"/>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占其所持</w:t>
            </w:r>
          </w:p>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股份比例</w:t>
            </w:r>
          </w:p>
        </w:tc>
        <w:tc>
          <w:tcPr>
            <w:tcBorders>
              <w:top w:val="single" w:sz="4"/>
              <w:left w:val="single" w:sz="4"/>
            </w:tcBorders>
            <w:shd w:val="clear" w:color="auto" w:fill="C0C0C0"/>
            <w:vAlign w:val="center"/>
          </w:tcPr>
          <w:p>
            <w:pPr>
              <w:pStyle w:val="Style15"/>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占公司总</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股本比例</w:t>
            </w:r>
          </w:p>
        </w:tc>
        <w:tc>
          <w:tcPr>
            <w:tcBorders>
              <w:top w:val="single" w:sz="4"/>
              <w:left w:val="single" w:sz="4"/>
            </w:tcBorders>
            <w:shd w:val="clear" w:color="auto" w:fill="C0C0C0"/>
            <w:vAlign w:val="center"/>
          </w:tcPr>
          <w:p>
            <w:pPr>
              <w:pStyle w:val="Style15"/>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冻结/轮候冻结 起始日</w:t>
            </w:r>
          </w:p>
        </w:tc>
        <w:tc>
          <w:tcPr>
            <w:tcBorders>
              <w:top w:val="single" w:sz="4"/>
              <w:left w:val="single" w:sz="4"/>
              <w:right w:val="single" w:sz="4"/>
            </w:tcBorders>
            <w:shd w:val="clear" w:color="auto" w:fill="C0C0C0"/>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冻结情况</w:t>
            </w:r>
          </w:p>
        </w:tc>
      </w:tr>
      <w:tr>
        <w:trPr>
          <w:trHeight w:val="66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深圳星河数据科技 有限公司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5,047.00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8.16%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5,047.00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8.16%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司法冻结</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5,047.00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8.16%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司法轮候冻结</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5,047.00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8.16%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司法轮候冻结</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2,030.05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3.28%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司法轮候冻结</w:t>
            </w:r>
          </w:p>
        </w:tc>
      </w:tr>
      <w:tr>
        <w:trPr>
          <w:trHeight w:val="65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北京九连环数据服 务中心（有限合伙）</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291.6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0.47%</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291.6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0.47%</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司法冻结</w:t>
            </w:r>
          </w:p>
        </w:tc>
      </w:tr>
      <w:tr>
        <w:trPr>
          <w:trHeight w:val="355"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5,338.60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8.63%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79" w:line="1" w:lineRule="exact"/>
      </w:pPr>
    </w:p>
    <w:p>
      <w:pPr>
        <w:pStyle w:val="Style29"/>
        <w:keepNext/>
        <w:keepLines/>
        <w:widowControl w:val="0"/>
        <w:shd w:val="clear" w:color="auto" w:fill="auto"/>
        <w:bidi w:val="0"/>
        <w:spacing w:before="0" w:after="360" w:line="240" w:lineRule="auto"/>
        <w:ind w:left="0" w:right="0" w:firstLine="0"/>
        <w:jc w:val="left"/>
      </w:pPr>
      <w:bookmarkStart w:id="447" w:name="bookmark447"/>
      <w:bookmarkStart w:id="448" w:name="bookmark448"/>
      <w:bookmarkStart w:id="449" w:name="bookmark449"/>
      <w:r>
        <w:rPr>
          <w:color w:val="000000"/>
          <w:spacing w:val="0"/>
          <w:w w:val="100"/>
          <w:position w:val="0"/>
        </w:rPr>
        <w:t>十四、重大关联交易</w:t>
      </w:r>
      <w:bookmarkEnd w:id="447"/>
      <w:bookmarkEnd w:id="448"/>
      <w:bookmarkEnd w:id="449"/>
    </w:p>
    <w:p>
      <w:pPr>
        <w:pStyle w:val="Style34"/>
        <w:keepNext/>
        <w:keepLines/>
        <w:widowControl w:val="0"/>
        <w:shd w:val="clear" w:color="auto" w:fill="auto"/>
        <w:tabs>
          <w:tab w:pos="368" w:val="left"/>
        </w:tabs>
        <w:bidi w:val="0"/>
        <w:spacing w:before="0" w:after="360" w:line="240" w:lineRule="auto"/>
        <w:ind w:left="0" w:right="0" w:firstLine="0"/>
        <w:jc w:val="left"/>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1</w:t>
      </w:r>
      <w:bookmarkEnd w:id="452"/>
      <w:r>
        <w:rPr>
          <w:color w:val="000000"/>
          <w:spacing w:val="0"/>
          <w:w w:val="100"/>
          <w:position w:val="0"/>
        </w:rPr>
        <w:t>、</w:t>
        <w:tab/>
        <w:t>与日常经营相关的关联交易</w:t>
      </w:r>
      <w:bookmarkEnd w:id="450"/>
      <w:bookmarkEnd w:id="451"/>
      <w:bookmarkEnd w:id="453"/>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34"/>
        <w:keepNext/>
        <w:keepLines/>
        <w:widowControl w:val="0"/>
        <w:shd w:val="clear" w:color="auto" w:fill="auto"/>
        <w:tabs>
          <w:tab w:pos="378" w:val="left"/>
        </w:tabs>
        <w:bidi w:val="0"/>
        <w:spacing w:before="0" w:after="360" w:line="240" w:lineRule="auto"/>
        <w:ind w:left="0" w:right="0" w:firstLine="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2</w:t>
      </w:r>
      <w:bookmarkEnd w:id="456"/>
      <w:r>
        <w:rPr>
          <w:color w:val="000000"/>
          <w:spacing w:val="0"/>
          <w:w w:val="100"/>
          <w:position w:val="0"/>
        </w:rPr>
        <w:t>、</w:t>
        <w:tab/>
        <w:t>资产或股权收购、出售发生的关联交易</w:t>
      </w:r>
      <w:bookmarkEnd w:id="454"/>
      <w:bookmarkEnd w:id="455"/>
      <w:bookmarkEnd w:id="457"/>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4"/>
        <w:keepNext/>
        <w:keepLines/>
        <w:widowControl w:val="0"/>
        <w:shd w:val="clear" w:color="auto" w:fill="auto"/>
        <w:tabs>
          <w:tab w:pos="378" w:val="left"/>
        </w:tabs>
        <w:bidi w:val="0"/>
        <w:spacing w:before="0" w:after="360" w:line="240" w:lineRule="auto"/>
        <w:ind w:left="0" w:right="0" w:firstLine="0"/>
        <w:jc w:val="left"/>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3</w:t>
      </w:r>
      <w:bookmarkEnd w:id="460"/>
      <w:r>
        <w:rPr>
          <w:color w:val="000000"/>
          <w:spacing w:val="0"/>
          <w:w w:val="100"/>
          <w:position w:val="0"/>
        </w:rPr>
        <w:t>、</w:t>
        <w:tab/>
        <w:t>共同对外投资的关联交易</w:t>
      </w:r>
      <w:bookmarkEnd w:id="458"/>
      <w:bookmarkEnd w:id="459"/>
      <w:bookmarkEnd w:id="461"/>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4"/>
        <w:keepNext/>
        <w:keepLines/>
        <w:widowControl w:val="0"/>
        <w:shd w:val="clear" w:color="auto" w:fill="auto"/>
        <w:tabs>
          <w:tab w:pos="378" w:val="left"/>
        </w:tabs>
        <w:bidi w:val="0"/>
        <w:spacing w:before="0" w:line="240" w:lineRule="auto"/>
        <w:ind w:left="0" w:right="0" w:firstLine="0"/>
        <w:jc w:val="left"/>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4</w:t>
      </w:r>
      <w:bookmarkEnd w:id="464"/>
      <w:r>
        <w:rPr>
          <w:color w:val="000000"/>
          <w:spacing w:val="0"/>
          <w:w w:val="100"/>
          <w:position w:val="0"/>
        </w:rPr>
        <w:t>、</w:t>
        <w:tab/>
        <w:t>关联债权债务往来</w:t>
      </w:r>
      <w:bookmarkEnd w:id="462"/>
      <w:bookmarkEnd w:id="463"/>
      <w:bookmarkEnd w:id="465"/>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4"/>
        <w:keepNext/>
        <w:keepLines/>
        <w:widowControl w:val="0"/>
        <w:shd w:val="clear" w:color="auto" w:fill="auto"/>
        <w:tabs>
          <w:tab w:pos="378" w:val="left"/>
        </w:tabs>
        <w:bidi w:val="0"/>
        <w:spacing w:before="0" w:line="240" w:lineRule="auto"/>
        <w:ind w:left="0" w:right="0" w:firstLine="0"/>
        <w:jc w:val="left"/>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5</w:t>
      </w:r>
      <w:bookmarkEnd w:id="468"/>
      <w:r>
        <w:rPr>
          <w:color w:val="000000"/>
          <w:spacing w:val="0"/>
          <w:w w:val="100"/>
          <w:position w:val="0"/>
        </w:rPr>
        <w:t>、</w:t>
        <w:tab/>
        <w:t>与存在关联关系的财务公司的往来情况</w:t>
      </w:r>
      <w:bookmarkEnd w:id="466"/>
      <w:bookmarkEnd w:id="467"/>
      <w:bookmarkEnd w:id="469"/>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34"/>
        <w:keepNext/>
        <w:keepLines/>
        <w:widowControl w:val="0"/>
        <w:shd w:val="clear" w:color="auto" w:fill="auto"/>
        <w:tabs>
          <w:tab w:pos="378" w:val="left"/>
        </w:tabs>
        <w:bidi w:val="0"/>
        <w:spacing w:before="0" w:line="240" w:lineRule="auto"/>
        <w:ind w:left="0" w:right="0" w:firstLine="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6</w:t>
      </w:r>
      <w:bookmarkEnd w:id="472"/>
      <w:r>
        <w:rPr>
          <w:color w:val="000000"/>
          <w:spacing w:val="0"/>
          <w:w w:val="100"/>
          <w:position w:val="0"/>
        </w:rPr>
        <w:t>、</w:t>
        <w:tab/>
        <w:t>公司控股的财务公司与关联方的往来情况</w:t>
      </w:r>
      <w:bookmarkEnd w:id="470"/>
      <w:bookmarkEnd w:id="471"/>
      <w:bookmarkEnd w:id="473"/>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34"/>
        <w:keepNext/>
        <w:keepLines/>
        <w:widowControl w:val="0"/>
        <w:shd w:val="clear" w:color="auto" w:fill="auto"/>
        <w:tabs>
          <w:tab w:pos="373" w:val="left"/>
        </w:tabs>
        <w:bidi w:val="0"/>
        <w:spacing w:before="0" w:line="240" w:lineRule="auto"/>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7</w:t>
      </w:r>
      <w:bookmarkEnd w:id="476"/>
      <w:r>
        <w:rPr>
          <w:color w:val="000000"/>
          <w:spacing w:val="0"/>
          <w:w w:val="100"/>
          <w:position w:val="0"/>
        </w:rPr>
        <w:t>、</w:t>
        <w:tab/>
        <w:t>其他重大关联交易</w:t>
      </w:r>
      <w:bookmarkEnd w:id="474"/>
      <w:bookmarkEnd w:id="475"/>
      <w:bookmarkEnd w:id="477"/>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9"/>
        <w:keepNext/>
        <w:keepLines/>
        <w:widowControl w:val="0"/>
        <w:shd w:val="clear" w:color="auto" w:fill="auto"/>
        <w:bidi w:val="0"/>
        <w:spacing w:before="0" w:after="380" w:line="240" w:lineRule="auto"/>
        <w:ind w:left="0" w:right="0" w:firstLine="0"/>
        <w:jc w:val="left"/>
      </w:pPr>
      <w:bookmarkStart w:id="478" w:name="bookmark478"/>
      <w:bookmarkStart w:id="479" w:name="bookmark479"/>
      <w:bookmarkStart w:id="480" w:name="bookmark480"/>
      <w:r>
        <w:rPr>
          <w:color w:val="000000"/>
          <w:spacing w:val="0"/>
          <w:w w:val="100"/>
          <w:position w:val="0"/>
        </w:rPr>
        <w:t>十五、重大合同及其履行情况</w:t>
      </w:r>
      <w:bookmarkEnd w:id="478"/>
      <w:bookmarkEnd w:id="479"/>
      <w:bookmarkEnd w:id="480"/>
    </w:p>
    <w:p>
      <w:pPr>
        <w:pStyle w:val="Style34"/>
        <w:keepNext/>
        <w:keepLines/>
        <w:widowControl w:val="0"/>
        <w:shd w:val="clear" w:color="auto" w:fill="auto"/>
        <w:bidi w:val="0"/>
        <w:spacing w:before="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1</w:t>
      </w:r>
      <w:bookmarkEnd w:id="483"/>
      <w:r>
        <w:rPr>
          <w:color w:val="000000"/>
          <w:spacing w:val="0"/>
          <w:w w:val="100"/>
          <w:position w:val="0"/>
        </w:rPr>
        <w:t>、托管、承包、租赁事项情况</w:t>
      </w:r>
      <w:bookmarkEnd w:id="481"/>
      <w:bookmarkEnd w:id="482"/>
      <w:bookmarkEnd w:id="484"/>
    </w:p>
    <w:p>
      <w:pPr>
        <w:pStyle w:val="Style38"/>
        <w:keepNext/>
        <w:keepLines/>
        <w:widowControl w:val="0"/>
        <w:shd w:val="clear" w:color="auto" w:fill="auto"/>
        <w:tabs>
          <w:tab w:pos="493" w:val="left"/>
        </w:tabs>
        <w:bidi w:val="0"/>
        <w:spacing w:before="0" w:line="240" w:lineRule="auto"/>
        <w:ind w:left="0" w:right="0" w:firstLine="0"/>
        <w:jc w:val="left"/>
      </w:pPr>
      <w:bookmarkStart w:id="485" w:name="bookmark485"/>
      <w:bookmarkStart w:id="486" w:name="bookmark486"/>
      <w:bookmarkStart w:id="487" w:name="bookmark487"/>
      <w:bookmarkStart w:id="488" w:name="bookmark488"/>
      <w:r>
        <w:rPr>
          <w:color w:val="000000"/>
          <w:spacing w:val="0"/>
          <w:w w:val="100"/>
          <w:position w:val="0"/>
        </w:rPr>
        <w:t>（</w:t>
      </w:r>
      <w:bookmarkEnd w:id="487"/>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85"/>
      <w:bookmarkEnd w:id="486"/>
      <w:bookmarkEnd w:id="488"/>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8"/>
        <w:keepNext/>
        <w:keepLines/>
        <w:widowControl w:val="0"/>
        <w:shd w:val="clear" w:color="auto" w:fill="auto"/>
        <w:tabs>
          <w:tab w:pos="493" w:val="left"/>
        </w:tabs>
        <w:bidi w:val="0"/>
        <w:spacing w:before="0" w:line="240" w:lineRule="auto"/>
        <w:ind w:left="0" w:right="0" w:firstLine="0"/>
        <w:jc w:val="left"/>
      </w:pPr>
      <w:bookmarkStart w:id="489" w:name="bookmark489"/>
      <w:bookmarkStart w:id="490" w:name="bookmark490"/>
      <w:bookmarkStart w:id="491" w:name="bookmark491"/>
      <w:bookmarkStart w:id="492" w:name="bookmark492"/>
      <w:r>
        <w:rPr>
          <w:color w:val="000000"/>
          <w:spacing w:val="0"/>
          <w:w w:val="100"/>
          <w:position w:val="0"/>
        </w:rPr>
        <w:t>（</w:t>
      </w:r>
      <w:bookmarkEnd w:id="49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89"/>
      <w:bookmarkEnd w:id="490"/>
      <w:bookmarkEnd w:id="492"/>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8"/>
        <w:keepNext/>
        <w:keepLines/>
        <w:widowControl w:val="0"/>
        <w:shd w:val="clear" w:color="auto" w:fill="auto"/>
        <w:tabs>
          <w:tab w:pos="493" w:val="left"/>
        </w:tabs>
        <w:bidi w:val="0"/>
        <w:spacing w:before="0" w:line="240" w:lineRule="auto"/>
        <w:ind w:left="0" w:right="0" w:firstLine="0"/>
        <w:jc w:val="left"/>
      </w:pPr>
      <w:bookmarkStart w:id="493" w:name="bookmark493"/>
      <w:bookmarkStart w:id="494" w:name="bookmark494"/>
      <w:bookmarkStart w:id="495" w:name="bookmark495"/>
      <w:bookmarkStart w:id="496" w:name="bookmark496"/>
      <w:r>
        <w:rPr>
          <w:color w:val="000000"/>
          <w:spacing w:val="0"/>
          <w:w w:val="100"/>
          <w:position w:val="0"/>
        </w:rPr>
        <w:t>（</w:t>
      </w:r>
      <w:bookmarkEnd w:id="495"/>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93"/>
      <w:bookmarkEnd w:id="494"/>
      <w:bookmarkEnd w:id="496"/>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租赁情况说明</w:t>
      </w:r>
    </w:p>
    <w:tbl>
      <w:tblPr>
        <w:tblOverlap w:val="never"/>
        <w:jc w:val="center"/>
        <w:tblLayout w:type="fixed"/>
      </w:tblPr>
      <w:tblGrid>
        <w:gridCol w:w="821"/>
        <w:gridCol w:w="1066"/>
        <w:gridCol w:w="3029"/>
        <w:gridCol w:w="1608"/>
        <w:gridCol w:w="2683"/>
        <w:gridCol w:w="1090"/>
      </w:tblGrid>
      <w:tr>
        <w:trPr>
          <w:trHeight w:val="984" w:hRule="exact"/>
        </w:trPr>
        <w:tc>
          <w:tcPr>
            <w:tcBorders>
              <w:top w:val="single" w:sz="4"/>
              <w:left w:val="single" w:sz="4"/>
            </w:tcBorders>
            <w:shd w:val="clear" w:color="auto" w:fill="C0C0C0"/>
            <w:vAlign w:val="top"/>
          </w:tcPr>
          <w:p>
            <w:pPr>
              <w:pStyle w:val="Style1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C0C0C0"/>
            <w:vAlign w:val="top"/>
          </w:tcPr>
          <w:p>
            <w:pPr>
              <w:pStyle w:val="Style1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租赁标的</w:t>
            </w:r>
          </w:p>
        </w:tc>
        <w:tc>
          <w:tcPr>
            <w:tcBorders>
              <w:top w:val="single" w:sz="4"/>
              <w:left w:val="single" w:sz="4"/>
            </w:tcBorders>
            <w:shd w:val="clear" w:color="auto" w:fill="C0C0C0"/>
            <w:vAlign w:val="top"/>
          </w:tcPr>
          <w:p>
            <w:pPr>
              <w:pStyle w:val="Style1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位置</w:t>
            </w:r>
          </w:p>
        </w:tc>
        <w:tc>
          <w:tcPr>
            <w:tcBorders>
              <w:top w:val="single" w:sz="4"/>
              <w:left w:val="single" w:sz="4"/>
            </w:tcBorders>
            <w:shd w:val="clear" w:color="auto" w:fill="C0C0C0"/>
            <w:vAlign w:val="top"/>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面积（廿）</w:t>
            </w:r>
          </w:p>
        </w:tc>
        <w:tc>
          <w:tcPr>
            <w:tcBorders>
              <w:top w:val="single" w:sz="4"/>
              <w:left w:val="single" w:sz="4"/>
            </w:tcBorders>
            <w:shd w:val="clear" w:color="auto" w:fill="C0C0C0"/>
            <w:vAlign w:val="top"/>
          </w:tcPr>
          <w:p>
            <w:pPr>
              <w:pStyle w:val="Style1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租赁期限</w:t>
            </w:r>
          </w:p>
        </w:tc>
        <w:tc>
          <w:tcPr>
            <w:tcBorders>
              <w:top w:val="single" w:sz="4"/>
              <w:left w:val="single" w:sz="4"/>
              <w:right w:val="single" w:sz="4"/>
            </w:tcBorders>
            <w:shd w:val="clear" w:color="auto" w:fill="C0C0C0"/>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单位月租金</w:t>
            </w:r>
          </w:p>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（元/平方米</w:t>
            </w:r>
          </w:p>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/月）</w:t>
            </w:r>
          </w:p>
        </w:tc>
      </w:tr>
      <w:tr>
        <w:trPr>
          <w:trHeight w:val="667"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80" w:after="0" w:line="240" w:lineRule="auto"/>
              <w:ind w:left="0" w:right="0" w:firstLine="0"/>
              <w:jc w:val="left"/>
            </w:pPr>
            <w:r>
              <w:rPr>
                <w:color w:val="000000"/>
                <w:spacing w:val="0"/>
                <w:w w:val="100"/>
                <w:position w:val="0"/>
              </w:rPr>
              <w:t>群兴工业园</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98" w:lineRule="exact"/>
              <w:ind w:left="0" w:right="0" w:firstLine="0"/>
              <w:jc w:val="left"/>
            </w:pPr>
            <w:r>
              <w:rPr>
                <w:color w:val="000000"/>
                <w:spacing w:val="0"/>
                <w:w w:val="100"/>
                <w:position w:val="0"/>
              </w:rPr>
              <w:t>汕头市澄海区岭海工业区清平路北侧 群兴工业园</w:t>
            </w:r>
            <w:r>
              <w:rPr>
                <w:color w:val="000000"/>
                <w:spacing w:val="0"/>
                <w:w w:val="100"/>
                <w:position w:val="0"/>
                <w:sz w:val="18"/>
                <w:szCs w:val="18"/>
              </w:rPr>
              <w:t>2</w:t>
            </w:r>
            <w:r>
              <w:rPr>
                <w:color w:val="000000"/>
                <w:spacing w:val="0"/>
                <w:w w:val="100"/>
                <w:position w:val="0"/>
              </w:rPr>
              <w:t>幢</w:t>
            </w:r>
            <w:r>
              <w:rPr>
                <w:color w:val="000000"/>
                <w:spacing w:val="0"/>
                <w:w w:val="100"/>
                <w:position w:val="0"/>
                <w:sz w:val="18"/>
                <w:szCs w:val="18"/>
              </w:rPr>
              <w:t>1-10</w:t>
            </w:r>
            <w:r>
              <w:rPr>
                <w:color w:val="000000"/>
                <w:spacing w:val="0"/>
                <w:w w:val="100"/>
                <w:position w:val="0"/>
              </w:rPr>
              <w:t>层和地下车库</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37,913.00</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r>
    </w:tbl>
    <w:p>
      <w:pPr>
        <w:spacing w:lineRule="exact" w:line="1"/>
        <w:rPr>
          <w:sz w:val="2"/>
          <w:szCs w:val="2"/>
        </w:rPr>
      </w:pPr>
      <w:r>
        <w:br w:type="page"/>
      </w:r>
    </w:p>
    <w:tbl>
      <w:tblPr>
        <w:tblOverlap w:val="never"/>
        <w:jc w:val="center"/>
        <w:tblLayout w:type="fixed"/>
      </w:tblPr>
      <w:tblGrid>
        <w:gridCol w:w="821"/>
        <w:gridCol w:w="1066"/>
        <w:gridCol w:w="3029"/>
        <w:gridCol w:w="1608"/>
        <w:gridCol w:w="2683"/>
        <w:gridCol w:w="1090"/>
      </w:tblGrid>
      <w:tr>
        <w:trPr>
          <w:trHeight w:val="667"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80" w:after="0" w:line="240" w:lineRule="auto"/>
              <w:ind w:left="0" w:right="0" w:firstLine="0"/>
              <w:jc w:val="left"/>
            </w:pPr>
            <w:r>
              <w:rPr>
                <w:color w:val="000000"/>
                <w:spacing w:val="0"/>
                <w:w w:val="100"/>
                <w:position w:val="0"/>
              </w:rPr>
              <w:t>群兴工业园</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98" w:lineRule="exact"/>
              <w:ind w:left="0" w:right="0" w:firstLine="0"/>
              <w:jc w:val="left"/>
            </w:pPr>
            <w:r>
              <w:rPr>
                <w:color w:val="000000"/>
                <w:spacing w:val="0"/>
                <w:w w:val="100"/>
                <w:position w:val="0"/>
              </w:rPr>
              <w:t>汕头市澄海区岭海工业区清平路北侧 群兴工业园</w:t>
            </w:r>
            <w:r>
              <w:rPr>
                <w:color w:val="000000"/>
                <w:spacing w:val="0"/>
                <w:w w:val="100"/>
                <w:position w:val="0"/>
                <w:sz w:val="18"/>
                <w:szCs w:val="18"/>
              </w:rPr>
              <w:t>2</w:t>
            </w:r>
            <w:r>
              <w:rPr>
                <w:color w:val="000000"/>
                <w:spacing w:val="0"/>
                <w:w w:val="100"/>
                <w:position w:val="0"/>
              </w:rPr>
              <w:t>幢</w:t>
            </w:r>
            <w:r>
              <w:rPr>
                <w:color w:val="000000"/>
                <w:spacing w:val="0"/>
                <w:w w:val="100"/>
                <w:position w:val="0"/>
                <w:sz w:val="18"/>
                <w:szCs w:val="18"/>
              </w:rPr>
              <w:t>1-10</w:t>
            </w:r>
            <w:r>
              <w:rPr>
                <w:color w:val="000000"/>
                <w:spacing w:val="0"/>
                <w:w w:val="100"/>
                <w:position w:val="0"/>
              </w:rPr>
              <w:t>层和地下车库</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37,913.00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r>
      <w:tr>
        <w:trPr>
          <w:trHeight w:val="65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80" w:after="0" w:line="240" w:lineRule="auto"/>
              <w:ind w:left="0" w:right="0" w:firstLine="0"/>
              <w:jc w:val="left"/>
            </w:pPr>
            <w:r>
              <w:rPr>
                <w:color w:val="000000"/>
                <w:spacing w:val="0"/>
                <w:w w:val="100"/>
                <w:position w:val="0"/>
              </w:rPr>
              <w:t>群兴工业园</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98" w:lineRule="exact"/>
              <w:ind w:left="0" w:right="0" w:firstLine="0"/>
              <w:jc w:val="left"/>
            </w:pPr>
            <w:r>
              <w:rPr>
                <w:color w:val="000000"/>
                <w:spacing w:val="0"/>
                <w:w w:val="100"/>
                <w:position w:val="0"/>
              </w:rPr>
              <w:t>汕头市澄海区岭海工业区清平路北侧 群兴工业园</w:t>
            </w:r>
            <w:r>
              <w:rPr>
                <w:color w:val="000000"/>
                <w:spacing w:val="0"/>
                <w:w w:val="100"/>
                <w:position w:val="0"/>
                <w:sz w:val="18"/>
                <w:szCs w:val="18"/>
              </w:rPr>
              <w:t>2</w:t>
            </w:r>
            <w:r>
              <w:rPr>
                <w:color w:val="000000"/>
                <w:spacing w:val="0"/>
                <w:w w:val="100"/>
                <w:position w:val="0"/>
              </w:rPr>
              <w:t>幢</w:t>
            </w:r>
            <w:r>
              <w:rPr>
                <w:color w:val="000000"/>
                <w:spacing w:val="0"/>
                <w:w w:val="100"/>
                <w:position w:val="0"/>
                <w:sz w:val="18"/>
                <w:szCs w:val="18"/>
              </w:rPr>
              <w:t>1-10</w:t>
            </w:r>
            <w:r>
              <w:rPr>
                <w:color w:val="000000"/>
                <w:spacing w:val="0"/>
                <w:w w:val="100"/>
                <w:position w:val="0"/>
              </w:rPr>
              <w:t>层和地下车库</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37,913.00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r>
      <w:tr>
        <w:trPr>
          <w:trHeight w:val="66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80" w:after="0" w:line="240" w:lineRule="auto"/>
              <w:ind w:left="0" w:right="0" w:firstLine="0"/>
              <w:jc w:val="left"/>
            </w:pPr>
            <w:r>
              <w:rPr>
                <w:color w:val="000000"/>
                <w:spacing w:val="0"/>
                <w:w w:val="100"/>
                <w:position w:val="0"/>
              </w:rPr>
              <w:t>群兴工业园</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02" w:lineRule="exact"/>
              <w:ind w:left="0" w:right="0" w:firstLine="0"/>
              <w:jc w:val="left"/>
            </w:pPr>
            <w:r>
              <w:rPr>
                <w:color w:val="000000"/>
                <w:spacing w:val="0"/>
                <w:w w:val="100"/>
                <w:position w:val="0"/>
              </w:rPr>
              <w:t>汕头市澄海区岭海工业区清平路北侧 群兴工业园</w:t>
            </w:r>
            <w:r>
              <w:rPr>
                <w:color w:val="000000"/>
                <w:spacing w:val="0"/>
                <w:w w:val="100"/>
                <w:position w:val="0"/>
                <w:sz w:val="18"/>
                <w:szCs w:val="18"/>
              </w:rPr>
              <w:t>1</w:t>
            </w:r>
            <w:r>
              <w:rPr>
                <w:color w:val="000000"/>
                <w:spacing w:val="0"/>
                <w:w w:val="100"/>
                <w:position w:val="0"/>
              </w:rPr>
              <w:t>幢、</w:t>
            </w:r>
            <w:r>
              <w:rPr>
                <w:color w:val="000000"/>
                <w:spacing w:val="0"/>
                <w:w w:val="100"/>
                <w:position w:val="0"/>
                <w:sz w:val="18"/>
                <w:szCs w:val="18"/>
              </w:rPr>
              <w:t>3</w:t>
            </w:r>
            <w:r>
              <w:rPr>
                <w:color w:val="000000"/>
                <w:spacing w:val="0"/>
                <w:w w:val="100"/>
                <w:position w:val="0"/>
              </w:rPr>
              <w:t>幢</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72,268.00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w:t>
            </w:r>
          </w:p>
        </w:tc>
      </w:tr>
      <w:tr>
        <w:trPr>
          <w:trHeight w:val="97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群兴工业园</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4" w:lineRule="exact"/>
              <w:ind w:left="0" w:right="0" w:firstLine="0"/>
              <w:jc w:val="left"/>
            </w:pPr>
            <w:r>
              <w:rPr>
                <w:color w:val="000000"/>
                <w:spacing w:val="0"/>
                <w:w w:val="100"/>
                <w:position w:val="0"/>
              </w:rPr>
              <w:t>汕头市澄海区岭海工业园区清平路北 侧群兴工业园</w:t>
            </w:r>
            <w:r>
              <w:rPr>
                <w:color w:val="000000"/>
                <w:spacing w:val="0"/>
                <w:w w:val="100"/>
                <w:position w:val="0"/>
                <w:sz w:val="18"/>
                <w:szCs w:val="18"/>
              </w:rPr>
              <w:t>2</w:t>
            </w:r>
            <w:r>
              <w:rPr>
                <w:color w:val="000000"/>
                <w:spacing w:val="0"/>
                <w:w w:val="100"/>
                <w:position w:val="0"/>
              </w:rPr>
              <w:t>幢楼东侧办公区和一半 的门厅</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65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80" w:after="0" w:line="240" w:lineRule="auto"/>
              <w:ind w:left="0" w:right="0" w:firstLine="0"/>
              <w:jc w:val="left"/>
            </w:pPr>
            <w:r>
              <w:rPr>
                <w:color w:val="000000"/>
                <w:spacing w:val="0"/>
                <w:w w:val="100"/>
                <w:position w:val="0"/>
              </w:rPr>
              <w:t>厂房</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02" w:lineRule="exact"/>
              <w:ind w:left="0" w:right="0" w:firstLine="0"/>
              <w:jc w:val="left"/>
            </w:pPr>
            <w:r>
              <w:rPr>
                <w:color w:val="000000"/>
                <w:spacing w:val="0"/>
                <w:w w:val="100"/>
                <w:position w:val="0"/>
              </w:rPr>
              <w:t>汕头市澄海区岭海工业园区岭海路东 侧</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31,118.00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r>
      <w:tr>
        <w:trPr>
          <w:trHeight w:val="65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80" w:after="0" w:line="240" w:lineRule="auto"/>
              <w:ind w:left="0" w:right="0" w:firstLine="0"/>
              <w:jc w:val="left"/>
            </w:pPr>
            <w:r>
              <w:rPr>
                <w:color w:val="000000"/>
                <w:spacing w:val="0"/>
                <w:w w:val="100"/>
                <w:position w:val="0"/>
              </w:rPr>
              <w:t>厂房</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02" w:lineRule="exact"/>
              <w:ind w:left="0" w:right="0" w:firstLine="0"/>
              <w:jc w:val="left"/>
            </w:pPr>
            <w:r>
              <w:rPr>
                <w:color w:val="000000"/>
                <w:spacing w:val="0"/>
                <w:w w:val="100"/>
                <w:position w:val="0"/>
              </w:rPr>
              <w:t>汕头市澄海区岭海工业园区岭海路东 侧</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31,118.00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r>
      <w:tr>
        <w:trPr>
          <w:trHeight w:val="66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80" w:after="0" w:line="240" w:lineRule="auto"/>
              <w:ind w:left="0" w:right="0" w:firstLine="0"/>
              <w:jc w:val="left"/>
            </w:pPr>
            <w:r>
              <w:rPr>
                <w:color w:val="000000"/>
                <w:spacing w:val="0"/>
                <w:w w:val="100"/>
                <w:position w:val="0"/>
              </w:rPr>
              <w:t>厂房</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汕头市澄海区岭海工业园区岭海路东</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侧</w:t>
            </w:r>
            <w:r>
              <w:rPr>
                <w:color w:val="000000"/>
                <w:spacing w:val="0"/>
                <w:w w:val="100"/>
                <w:position w:val="0"/>
                <w:sz w:val="18"/>
                <w:szCs w:val="18"/>
              </w:rPr>
              <w:t>1</w:t>
            </w:r>
            <w:r>
              <w:rPr>
                <w:color w:val="000000"/>
                <w:spacing w:val="0"/>
                <w:w w:val="100"/>
                <w:position w:val="0"/>
              </w:rPr>
              <w:t>、</w:t>
            </w:r>
            <w:r>
              <w:rPr>
                <w:color w:val="000000"/>
                <w:spacing w:val="0"/>
                <w:w w:val="100"/>
                <w:position w:val="0"/>
                <w:sz w:val="18"/>
                <w:szCs w:val="18"/>
              </w:rPr>
              <w:t>5</w:t>
            </w:r>
            <w:r>
              <w:rPr>
                <w:color w:val="000000"/>
                <w:spacing w:val="0"/>
                <w:w w:val="100"/>
                <w:position w:val="0"/>
              </w:rPr>
              <w:t>幢宿舍</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5,141.78</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r>
      <w:tr>
        <w:trPr>
          <w:trHeight w:val="65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汕头市澄海区岭海工业园区岭海路东</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侧</w:t>
            </w:r>
            <w:r>
              <w:rPr>
                <w:color w:val="000000"/>
                <w:spacing w:val="0"/>
                <w:w w:val="100"/>
                <w:position w:val="0"/>
                <w:sz w:val="18"/>
                <w:szCs w:val="18"/>
              </w:rPr>
              <w:t>2</w:t>
            </w:r>
            <w:r>
              <w:rPr>
                <w:color w:val="000000"/>
                <w:spacing w:val="0"/>
                <w:w w:val="100"/>
                <w:position w:val="0"/>
              </w:rPr>
              <w:t>、</w:t>
            </w:r>
            <w:r>
              <w:rPr>
                <w:color w:val="000000"/>
                <w:spacing w:val="0"/>
                <w:w w:val="100"/>
                <w:position w:val="0"/>
                <w:sz w:val="18"/>
                <w:szCs w:val="18"/>
              </w:rPr>
              <w:t>3</w:t>
            </w:r>
            <w:r>
              <w:rPr>
                <w:color w:val="000000"/>
                <w:spacing w:val="0"/>
                <w:w w:val="100"/>
                <w:position w:val="0"/>
              </w:rPr>
              <w:t>、</w:t>
            </w:r>
            <w:r>
              <w:rPr>
                <w:color w:val="000000"/>
                <w:spacing w:val="0"/>
                <w:w w:val="100"/>
                <w:position w:val="0"/>
                <w:sz w:val="18"/>
                <w:szCs w:val="18"/>
              </w:rPr>
              <w:t>4</w:t>
            </w:r>
            <w:r>
              <w:rPr>
                <w:color w:val="000000"/>
                <w:spacing w:val="0"/>
                <w:w w:val="100"/>
                <w:position w:val="0"/>
              </w:rPr>
              <w:t>幢厂房</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33,569.46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r>
      <w:tr>
        <w:trPr>
          <w:trHeight w:val="65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80" w:after="0" w:line="240" w:lineRule="auto"/>
              <w:ind w:left="0" w:right="0" w:firstLine="0"/>
              <w:jc w:val="left"/>
            </w:pPr>
            <w:r>
              <w:rPr>
                <w:color w:val="000000"/>
                <w:spacing w:val="0"/>
                <w:w w:val="100"/>
                <w:position w:val="0"/>
              </w:rPr>
              <w:t>厂房</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汕头市澄海区岭海工业园区岭海路东</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侧</w:t>
            </w:r>
            <w:r>
              <w:rPr>
                <w:color w:val="000000"/>
                <w:spacing w:val="0"/>
                <w:w w:val="100"/>
                <w:position w:val="0"/>
                <w:sz w:val="18"/>
                <w:szCs w:val="18"/>
              </w:rPr>
              <w:t>2</w:t>
            </w:r>
            <w:r>
              <w:rPr>
                <w:color w:val="000000"/>
                <w:spacing w:val="0"/>
                <w:w w:val="100"/>
                <w:position w:val="0"/>
              </w:rPr>
              <w:t>、</w:t>
            </w:r>
            <w:r>
              <w:rPr>
                <w:color w:val="000000"/>
                <w:spacing w:val="0"/>
                <w:w w:val="100"/>
                <w:position w:val="0"/>
                <w:sz w:val="18"/>
                <w:szCs w:val="18"/>
              </w:rPr>
              <w:t>3</w:t>
            </w:r>
            <w:r>
              <w:rPr>
                <w:color w:val="000000"/>
                <w:spacing w:val="0"/>
                <w:w w:val="100"/>
                <w:position w:val="0"/>
              </w:rPr>
              <w:t>、</w:t>
            </w:r>
            <w:r>
              <w:rPr>
                <w:color w:val="000000"/>
                <w:spacing w:val="0"/>
                <w:w w:val="100"/>
                <w:position w:val="0"/>
                <w:sz w:val="18"/>
                <w:szCs w:val="18"/>
              </w:rPr>
              <w:t>4</w:t>
            </w:r>
            <w:r>
              <w:rPr>
                <w:color w:val="000000"/>
                <w:spacing w:val="0"/>
                <w:w w:val="100"/>
                <w:position w:val="0"/>
              </w:rPr>
              <w:t>幢厂房</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33,569.46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7.35</w:t>
            </w:r>
          </w:p>
        </w:tc>
      </w:tr>
      <w:tr>
        <w:trPr>
          <w:trHeight w:val="672"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80" w:after="0" w:line="240" w:lineRule="auto"/>
              <w:ind w:left="0" w:right="0" w:firstLine="0"/>
              <w:jc w:val="left"/>
            </w:pPr>
            <w:r>
              <w:rPr>
                <w:color w:val="000000"/>
                <w:spacing w:val="0"/>
                <w:w w:val="100"/>
                <w:position w:val="0"/>
              </w:rPr>
              <w:t>厂房</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02" w:lineRule="exact"/>
              <w:ind w:left="0" w:right="0" w:firstLine="0"/>
              <w:jc w:val="left"/>
            </w:pPr>
            <w:r>
              <w:rPr>
                <w:color w:val="000000"/>
                <w:spacing w:val="0"/>
                <w:w w:val="100"/>
                <w:position w:val="0"/>
              </w:rPr>
              <w:t>汕头市澄海区岭海工业园区岭海路东 侧</w:t>
            </w:r>
            <w:r>
              <w:rPr>
                <w:color w:val="000000"/>
                <w:spacing w:val="0"/>
                <w:w w:val="100"/>
                <w:position w:val="0"/>
                <w:sz w:val="18"/>
                <w:szCs w:val="18"/>
              </w:rPr>
              <w:t>2</w:t>
            </w:r>
            <w:r>
              <w:rPr>
                <w:color w:val="000000"/>
                <w:spacing w:val="0"/>
                <w:w w:val="100"/>
                <w:position w:val="0"/>
              </w:rPr>
              <w:t>、</w:t>
            </w:r>
            <w:r>
              <w:rPr>
                <w:color w:val="000000"/>
                <w:spacing w:val="0"/>
                <w:w w:val="100"/>
                <w:position w:val="0"/>
                <w:sz w:val="18"/>
                <w:szCs w:val="18"/>
              </w:rPr>
              <w:t>3</w:t>
            </w:r>
            <w:r>
              <w:rPr>
                <w:color w:val="000000"/>
                <w:spacing w:val="0"/>
                <w:w w:val="100"/>
                <w:position w:val="0"/>
              </w:rPr>
              <w:t>、</w:t>
            </w:r>
            <w:r>
              <w:rPr>
                <w:color w:val="000000"/>
                <w:spacing w:val="0"/>
                <w:w w:val="100"/>
                <w:position w:val="0"/>
                <w:sz w:val="18"/>
                <w:szCs w:val="18"/>
              </w:rPr>
              <w:t>4</w:t>
            </w:r>
            <w:r>
              <w:rPr>
                <w:color w:val="000000"/>
                <w:spacing w:val="0"/>
                <w:w w:val="100"/>
                <w:position w:val="0"/>
              </w:rPr>
              <w:t>幢厂房</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33,569.46</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left"/>
        <w:tblLayout w:type="fixed"/>
      </w:tblPr>
      <w:tblGrid>
        <w:gridCol w:w="878"/>
        <w:gridCol w:w="869"/>
        <w:gridCol w:w="874"/>
        <w:gridCol w:w="869"/>
        <w:gridCol w:w="869"/>
        <w:gridCol w:w="869"/>
        <w:gridCol w:w="869"/>
        <w:gridCol w:w="869"/>
        <w:gridCol w:w="869"/>
        <w:gridCol w:w="869"/>
        <w:gridCol w:w="878"/>
      </w:tblGrid>
      <w:tr>
        <w:trPr>
          <w:trHeight w:val="672"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出租方</w:t>
            </w:r>
          </w:p>
        </w:tc>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租赁方</w:t>
            </w:r>
          </w:p>
        </w:tc>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租赁资</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租赁资</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产涉及</w:t>
            </w:r>
          </w:p>
        </w:tc>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w:t>
            </w:r>
          </w:p>
        </w:tc>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租赁终</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租赁收</w:t>
            </w:r>
          </w:p>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益（万</w:t>
            </w:r>
          </w:p>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元）</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租赁收</w:t>
            </w:r>
          </w:p>
          <w:p>
            <w:pPr>
              <w:pStyle w:val="Style15"/>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益确定</w:t>
            </w:r>
          </w:p>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依据</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租赁收</w:t>
            </w:r>
          </w:p>
          <w:p>
            <w:pPr>
              <w:pStyle w:val="Style1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益对公</w:t>
            </w:r>
          </w:p>
          <w:p>
            <w:pPr>
              <w:pStyle w:val="Style1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司影响</w:t>
            </w:r>
          </w:p>
        </w:tc>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是否关</w:t>
            </w:r>
          </w:p>
        </w:tc>
        <w:tc>
          <w:tcPr>
            <w:tcBorders>
              <w:top w:val="single" w:sz="4"/>
              <w:left w:val="single" w:sz="4"/>
              <w:righ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关联关</w:t>
            </w:r>
          </w:p>
        </w:tc>
      </w:tr>
      <w:tr>
        <w:trPr>
          <w:trHeight w:val="672" w:hRule="exact"/>
        </w:trPr>
        <w:tc>
          <w:tcPr>
            <w:tcBorders>
              <w:left w:val="single" w:sz="4"/>
            </w:tcBorders>
            <w:shd w:val="clear" w:color="auto" w:fill="D3D3D3"/>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left w:val="single" w:sz="4"/>
            </w:tcBorders>
            <w:shd w:val="clear" w:color="auto" w:fill="D3D3D3"/>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left w:val="single" w:sz="4"/>
            </w:tcBorders>
            <w:shd w:val="clear" w:color="auto" w:fill="D3D3D3"/>
            <w:vAlign w:val="top"/>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产情况</w:t>
            </w:r>
          </w:p>
        </w:tc>
        <w:tc>
          <w:tcPr>
            <w:tcBorders>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金额（万</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left w:val="single" w:sz="4"/>
            </w:tcBorders>
            <w:shd w:val="clear" w:color="auto" w:fill="D3D3D3"/>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始日</w:t>
            </w:r>
          </w:p>
        </w:tc>
        <w:tc>
          <w:tcPr>
            <w:tcBorders>
              <w:left w:val="single" w:sz="4"/>
            </w:tcBorders>
            <w:shd w:val="clear" w:color="auto" w:fill="D3D3D3"/>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止日</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联交易</w:t>
            </w:r>
          </w:p>
        </w:tc>
        <w:tc>
          <w:tcPr>
            <w:tcBorders>
              <w:left w:val="single" w:sz="4"/>
              <w:right w:val="single" w:sz="4"/>
            </w:tcBorders>
            <w:shd w:val="clear" w:color="auto" w:fill="D3D3D3"/>
            <w:vAlign w:val="top"/>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系</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作为在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39" w:hRule="exact"/>
        </w:trPr>
        <w:tc>
          <w:tcPr>
            <w:tcBorders>
              <w:left w:val="single" w:sz="4"/>
            </w:tcBorders>
            <w:shd w:val="clear" w:color="auto" w:fill="FFFFFF"/>
            <w:vAlign w:val="center"/>
          </w:tcPr>
          <w:p>
            <w:pPr>
              <w:pStyle w:val="Style15"/>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广东群 兴玩具 股份有 限公司</w:t>
            </w:r>
          </w:p>
        </w:tc>
        <w:tc>
          <w:tcPr>
            <w:tcBorders>
              <w:left w:val="single" w:sz="4"/>
            </w:tcBorders>
            <w:shd w:val="clear" w:color="auto" w:fill="FFFFFF"/>
            <w:vAlign w:val="top"/>
          </w:tcPr>
          <w:p>
            <w:pPr>
              <w:pStyle w:val="Style15"/>
              <w:keepNext w:val="0"/>
              <w:keepLines w:val="0"/>
              <w:widowControl w:val="0"/>
              <w:shd w:val="clear" w:color="auto" w:fill="auto"/>
              <w:bidi w:val="0"/>
              <w:spacing w:before="100" w:after="0" w:line="311" w:lineRule="exact"/>
              <w:ind w:left="0" w:right="0" w:firstLine="0"/>
              <w:jc w:val="left"/>
            </w:pPr>
            <w:r>
              <w:rPr>
                <w:color w:val="000000"/>
                <w:spacing w:val="0"/>
                <w:w w:val="100"/>
                <w:position w:val="0"/>
              </w:rPr>
              <w:t>汕头市 澄海区 群隆塑 胶制品 有限公 司</w:t>
            </w:r>
          </w:p>
        </w:tc>
        <w:tc>
          <w:tcPr>
            <w:tcBorders>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 xml:space="preserve">幢 </w:t>
            </w:r>
            <w:r>
              <w:rPr>
                <w:rFonts w:ascii="Times New Roman" w:eastAsia="Times New Roman" w:hAnsi="Times New Roman" w:cs="Times New Roman"/>
                <w:color w:val="000000"/>
                <w:spacing w:val="0"/>
                <w:w w:val="100"/>
                <w:position w:val="0"/>
                <w:sz w:val="18"/>
                <w:szCs w:val="18"/>
              </w:rPr>
              <w:t>1-10</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层及地</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下车库</w:t>
            </w: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1,182.89</w:t>
            </w: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285.25</w:t>
            </w: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某一时 段内履 行的履 约义务， 在租赁 期内均 匀确认 收入。</w:t>
            </w: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w:t>
            </w: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08" w:lineRule="exact"/>
              <w:ind w:left="0" w:right="0" w:firstLine="0"/>
              <w:jc w:val="left"/>
              <w:rPr>
                <w:sz w:val="18"/>
                <w:szCs w:val="18"/>
              </w:rPr>
            </w:pPr>
            <w:r>
              <w:rPr>
                <w:color w:val="000000"/>
                <w:spacing w:val="0"/>
                <w:w w:val="100"/>
                <w:position w:val="0"/>
                <w:sz w:val="17"/>
                <w:szCs w:val="17"/>
              </w:rPr>
              <w:t>东侧一 幢</w:t>
            </w:r>
            <w:r>
              <w:rPr>
                <w:rFonts w:ascii="Times New Roman" w:eastAsia="Times New Roman" w:hAnsi="Times New Roman" w:cs="Times New Roman"/>
                <w:color w:val="000000"/>
                <w:spacing w:val="0"/>
                <w:w w:val="100"/>
                <w:position w:val="0"/>
                <w:sz w:val="18"/>
                <w:szCs w:val="18"/>
              </w:rPr>
              <w:t xml:space="preserve">36134 </w:t>
            </w:r>
            <w:r>
              <w:rPr>
                <w:color w:val="000000"/>
                <w:spacing w:val="0"/>
                <w:w w:val="100"/>
                <w:position w:val="0"/>
                <w:sz w:val="17"/>
                <w:szCs w:val="17"/>
              </w:rPr>
              <w:t xml:space="preserve">和西侧 三幢 </w:t>
            </w:r>
            <w:r>
              <w:rPr>
                <w:rFonts w:ascii="Times New Roman" w:eastAsia="Times New Roman" w:hAnsi="Times New Roman" w:cs="Times New Roman"/>
                <w:color w:val="000000"/>
                <w:spacing w:val="0"/>
                <w:w w:val="100"/>
                <w:position w:val="0"/>
                <w:sz w:val="18"/>
                <w:szCs w:val="18"/>
              </w:rPr>
              <w:t>36134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作为在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08" w:hRule="exact"/>
        </w:trPr>
        <w:tc>
          <w:tcPr>
            <w:tcBorders>
              <w:left w:val="single" w:sz="4"/>
              <w:bottom w:val="single" w:sz="4"/>
            </w:tcBorders>
            <w:shd w:val="clear" w:color="auto" w:fill="FFFFFF"/>
            <w:vAlign w:val="top"/>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广东群 兴玩具 股份有 限公司</w:t>
            </w:r>
          </w:p>
        </w:tc>
        <w:tc>
          <w:tcPr>
            <w:tcBorders>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澄海区 群隆塑 胶制品 有限公 司</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2,027.12</w:t>
            </w:r>
          </w:p>
        </w:tc>
        <w:tc>
          <w:tcPr>
            <w:tcBorders>
              <w:left w:val="single" w:sz="4"/>
              <w:bottom w:val="single" w:sz="4"/>
            </w:tcBorders>
            <w:shd w:val="clear" w:color="auto" w:fill="FFFFFF"/>
            <w:vAlign w:val="top"/>
          </w:tcPr>
          <w:p>
            <w:pPr>
              <w:pStyle w:val="Style15"/>
              <w:keepNext w:val="0"/>
              <w:keepLines w:val="0"/>
              <w:widowControl w:val="0"/>
              <w:shd w:val="clear" w:color="auto" w:fill="auto"/>
              <w:bidi w:val="0"/>
              <w:spacing w:before="8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left w:val="single" w:sz="4"/>
              <w:bottom w:val="single" w:sz="4"/>
            </w:tcBorders>
            <w:shd w:val="clear" w:color="auto" w:fill="FFFFFF"/>
            <w:vAlign w:val="top"/>
          </w:tcPr>
          <w:p>
            <w:pPr>
              <w:pStyle w:val="Style15"/>
              <w:keepNext w:val="0"/>
              <w:keepLines w:val="0"/>
              <w:widowControl w:val="0"/>
              <w:shd w:val="clear" w:color="auto" w:fill="auto"/>
              <w:bidi w:val="0"/>
              <w:spacing w:before="8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702.03</w:t>
            </w:r>
          </w:p>
        </w:tc>
        <w:tc>
          <w:tcPr>
            <w:tcBorders>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某一时 段内履 行的履 约义务， 在租赁</w:t>
            </w:r>
          </w:p>
        </w:tc>
        <w:tc>
          <w:tcPr>
            <w:tcBorders>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w:t>
            </w:r>
          </w:p>
        </w:tc>
        <w:tc>
          <w:tcPr>
            <w:tcBorders>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tbl>
      <w:tblPr>
        <w:tblOverlap w:val="never"/>
        <w:jc w:val="left"/>
        <w:tblLayout w:type="fixed"/>
      </w:tblPr>
      <w:tblGrid>
        <w:gridCol w:w="878"/>
        <w:gridCol w:w="869"/>
        <w:gridCol w:w="874"/>
        <w:gridCol w:w="869"/>
        <w:gridCol w:w="869"/>
        <w:gridCol w:w="869"/>
        <w:gridCol w:w="869"/>
        <w:gridCol w:w="869"/>
        <w:gridCol w:w="869"/>
        <w:gridCol w:w="869"/>
        <w:gridCol w:w="878"/>
      </w:tblGrid>
      <w:tr>
        <w:trPr>
          <w:trHeight w:val="9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期内均 匀确认 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tabs>
          <w:tab w:pos="378" w:val="left"/>
        </w:tabs>
        <w:bidi w:val="0"/>
        <w:spacing w:before="0" w:line="240" w:lineRule="auto"/>
        <w:ind w:left="0" w:right="0" w:firstLine="0"/>
        <w:jc w:val="left"/>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2</w:t>
      </w:r>
      <w:bookmarkEnd w:id="499"/>
      <w:r>
        <w:rPr>
          <w:color w:val="000000"/>
          <w:spacing w:val="0"/>
          <w:w w:val="100"/>
          <w:position w:val="0"/>
        </w:rPr>
        <w:t>、</w:t>
        <w:tab/>
        <w:t>重大担保</w:t>
      </w:r>
      <w:bookmarkEnd w:id="497"/>
      <w:bookmarkEnd w:id="498"/>
      <w:bookmarkEnd w:id="500"/>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公司报告期不存在重大担保情况。</w:t>
      </w:r>
    </w:p>
    <w:p>
      <w:pPr>
        <w:pStyle w:val="Style34"/>
        <w:keepNext/>
        <w:keepLines/>
        <w:widowControl w:val="0"/>
        <w:shd w:val="clear" w:color="auto" w:fill="auto"/>
        <w:tabs>
          <w:tab w:pos="378" w:val="left"/>
        </w:tabs>
        <w:bidi w:val="0"/>
        <w:spacing w:before="0" w:line="240" w:lineRule="auto"/>
        <w:ind w:left="0" w:right="0" w:firstLine="0"/>
        <w:jc w:val="left"/>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3</w:t>
      </w:r>
      <w:bookmarkEnd w:id="503"/>
      <w:r>
        <w:rPr>
          <w:color w:val="000000"/>
          <w:spacing w:val="0"/>
          <w:w w:val="100"/>
          <w:position w:val="0"/>
        </w:rPr>
        <w:t>、</w:t>
        <w:tab/>
        <w:t>委托他人进行现金资产管理情况</w:t>
      </w:r>
      <w:bookmarkEnd w:id="501"/>
      <w:bookmarkEnd w:id="502"/>
      <w:bookmarkEnd w:id="504"/>
    </w:p>
    <w:p>
      <w:pPr>
        <w:pStyle w:val="Style38"/>
        <w:keepNext/>
        <w:keepLines/>
        <w:widowControl w:val="0"/>
        <w:shd w:val="clear" w:color="auto" w:fill="auto"/>
        <w:bidi w:val="0"/>
        <w:spacing w:before="0" w:after="340" w:line="240" w:lineRule="auto"/>
        <w:ind w:left="0" w:right="0" w:firstLine="0"/>
        <w:jc w:val="left"/>
      </w:pPr>
      <w:bookmarkStart w:id="505" w:name="bookmark505"/>
      <w:bookmarkStart w:id="506" w:name="bookmark506"/>
      <w:bookmarkStart w:id="507" w:name="bookmark507"/>
      <w:bookmarkStart w:id="508" w:name="bookmark508"/>
      <w:r>
        <w:rPr>
          <w:color w:val="000000"/>
          <w:spacing w:val="0"/>
          <w:w w:val="100"/>
          <w:position w:val="0"/>
        </w:rPr>
        <w:t>（</w:t>
      </w:r>
      <w:bookmarkEnd w:id="507"/>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05"/>
      <w:bookmarkEnd w:id="506"/>
      <w:bookmarkEnd w:id="508"/>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32"/>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574"/>
        <w:gridCol w:w="1642"/>
        <w:gridCol w:w="1661"/>
        <w:gridCol w:w="1598"/>
        <w:gridCol w:w="1550"/>
        <w:gridCol w:w="1560"/>
      </w:tblGrid>
      <w:tr>
        <w:trPr>
          <w:trHeight w:val="72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委托理财的资金 来源</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委托理财发生额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逾期未收回的金 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逾期未收回理财 已计提减值金额</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29,870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29,870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单项金额重大或安全性较低、流动性较差的高风险委托理财具体情况</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委托理财出现预期无法收回本金或存在其他可能导致减值的情形</w:t>
      </w:r>
    </w:p>
    <w:p>
      <w:pPr>
        <w:pStyle w:val="Style25"/>
        <w:keepNext w:val="0"/>
        <w:keepLines w:val="0"/>
        <w:widowControl w:val="0"/>
        <w:shd w:val="clear" w:color="auto" w:fill="auto"/>
        <w:bidi w:val="0"/>
        <w:spacing w:before="0" w:after="38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38"/>
        <w:keepNext/>
        <w:keepLines/>
        <w:widowControl w:val="0"/>
        <w:shd w:val="clear" w:color="auto" w:fill="auto"/>
        <w:bidi w:val="0"/>
        <w:spacing w:before="0" w:after="260" w:line="240" w:lineRule="auto"/>
        <w:ind w:left="0" w:right="0" w:firstLine="0"/>
        <w:jc w:val="left"/>
      </w:pPr>
      <w:bookmarkStart w:id="509" w:name="bookmark509"/>
      <w:bookmarkStart w:id="510" w:name="bookmark510"/>
      <w:bookmarkStart w:id="511" w:name="bookmark511"/>
      <w:bookmarkStart w:id="512" w:name="bookmark512"/>
      <w:r>
        <w:rPr>
          <w:color w:val="000000"/>
          <w:spacing w:val="0"/>
          <w:w w:val="100"/>
          <w:position w:val="0"/>
        </w:rPr>
        <w:t>（</w:t>
      </w:r>
      <w:bookmarkEnd w:id="511"/>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09"/>
      <w:bookmarkEnd w:id="510"/>
      <w:bookmarkEnd w:id="512"/>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公司报告期不存在委托贷款。</w:t>
      </w:r>
    </w:p>
    <w:p>
      <w:pPr>
        <w:pStyle w:val="Style34"/>
        <w:keepNext/>
        <w:keepLines/>
        <w:widowControl w:val="0"/>
        <w:shd w:val="clear" w:color="auto" w:fill="auto"/>
        <w:bidi w:val="0"/>
        <w:spacing w:before="0" w:after="260" w:line="240" w:lineRule="auto"/>
        <w:ind w:left="0" w:right="0" w:firstLine="0"/>
        <w:jc w:val="left"/>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4</w:t>
      </w:r>
      <w:bookmarkEnd w:id="515"/>
      <w:r>
        <w:rPr>
          <w:color w:val="000000"/>
          <w:spacing w:val="0"/>
          <w:w w:val="100"/>
          <w:position w:val="0"/>
        </w:rPr>
        <w:t>、其他重大合同</w:t>
      </w:r>
      <w:bookmarkEnd w:id="513"/>
      <w:bookmarkEnd w:id="514"/>
      <w:bookmarkEnd w:id="516"/>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公司报告期不存在其他重大合同。</w:t>
      </w:r>
    </w:p>
    <w:p>
      <w:pPr>
        <w:pStyle w:val="Style29"/>
        <w:keepNext/>
        <w:keepLines/>
        <w:widowControl w:val="0"/>
        <w:shd w:val="clear" w:color="auto" w:fill="auto"/>
        <w:bidi w:val="0"/>
        <w:spacing w:before="0" w:after="260" w:line="240" w:lineRule="auto"/>
        <w:ind w:left="0" w:right="0" w:firstLine="0"/>
        <w:jc w:val="left"/>
      </w:pPr>
      <w:bookmarkStart w:id="517" w:name="bookmark517"/>
      <w:bookmarkStart w:id="518" w:name="bookmark518"/>
      <w:bookmarkStart w:id="519" w:name="bookmark519"/>
      <w:r>
        <w:rPr>
          <w:color w:val="000000"/>
          <w:spacing w:val="0"/>
          <w:w w:val="100"/>
          <w:position w:val="0"/>
        </w:rPr>
        <w:t>十六、其他重大事项的说明</w:t>
      </w:r>
      <w:bookmarkEnd w:id="517"/>
      <w:bookmarkEnd w:id="518"/>
      <w:bookmarkEnd w:id="519"/>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bidi w:val="0"/>
        <w:spacing w:before="0" w:after="260" w:line="31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日收到中国证券监督管理委员会（以下简称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）《调查通知书》（编号：粤调查字</w:t>
      </w:r>
      <w:r>
        <w:rPr>
          <w:rFonts w:ascii="Times New Roman" w:eastAsia="Times New Roman" w:hAnsi="Times New Roman" w:cs="Times New Roman"/>
          <w:color w:val="000000"/>
          <w:spacing w:val="0"/>
          <w:w w:val="100"/>
          <w:position w:val="0"/>
          <w:sz w:val="18"/>
          <w:szCs w:val="18"/>
        </w:rPr>
        <w:t xml:space="preserve">20036 </w:t>
      </w:r>
      <w:r>
        <w:rPr>
          <w:color w:val="000000"/>
          <w:spacing w:val="0"/>
          <w:w w:val="100"/>
          <w:position w:val="0"/>
        </w:rPr>
        <w:t>号），因公司涉嫌信息披露违法违规，根据《中华人民共和国证券法》的有关规定，中国证监会决定对公司立案调查。公司 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4</w:t>
      </w:r>
      <w:r>
        <w:rPr>
          <w:color w:val="000000"/>
          <w:spacing w:val="0"/>
          <w:w w:val="100"/>
          <w:position w:val="0"/>
        </w:rPr>
        <w:t>日收到中国证监会《结案告知书》（编号：证监结案字</w:t>
      </w:r>
      <w:r>
        <w:rPr>
          <w:color w:val="000000"/>
          <w:spacing w:val="0"/>
          <w:w w:val="100"/>
          <w:position w:val="0"/>
          <w:sz w:val="18"/>
          <w:szCs w:val="18"/>
        </w:rPr>
        <w:t>0062021001</w:t>
      </w:r>
      <w:r>
        <w:rPr>
          <w:color w:val="000000"/>
          <w:spacing w:val="0"/>
          <w:w w:val="100"/>
          <w:position w:val="0"/>
        </w:rPr>
        <w:t>号</w:t>
      </w:r>
      <w:r>
        <w:rPr>
          <w:color w:val="000000"/>
          <w:spacing w:val="0"/>
          <w:w w:val="100"/>
          <w:position w:val="0"/>
          <w:sz w:val="18"/>
          <w:szCs w:val="18"/>
        </w:rPr>
        <w:t>）：</w:t>
      </w:r>
      <w:r>
        <w:rPr>
          <w:color w:val="000000"/>
          <w:spacing w:val="0"/>
          <w:w w:val="100"/>
          <w:position w:val="0"/>
        </w:rPr>
        <w:t>决定对公司不予行政处罚，本案结 案。</w:t>
      </w:r>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具体详见公司在巨潮资讯网(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)披露的相关公告。</w:t>
      </w:r>
    </w:p>
    <w:p>
      <w:pPr>
        <w:pStyle w:val="Style25"/>
        <w:keepNext w:val="0"/>
        <w:keepLines w:val="0"/>
        <w:widowControl w:val="0"/>
        <w:shd w:val="clear" w:color="auto" w:fill="auto"/>
        <w:bidi w:val="0"/>
        <w:spacing w:before="0" w:after="0" w:line="312" w:lineRule="exact"/>
        <w:ind w:left="0" w:right="0" w:firstLine="380"/>
        <w:jc w:val="left"/>
      </w:pPr>
      <w:bookmarkStart w:id="520" w:name="bookmark520"/>
      <w:r>
        <w:rPr>
          <w:rFonts w:ascii="Times New Roman" w:eastAsia="Times New Roman" w:hAnsi="Times New Roman" w:cs="Times New Roman"/>
          <w:color w:val="000000"/>
          <w:spacing w:val="0"/>
          <w:w w:val="100"/>
          <w:position w:val="0"/>
          <w:sz w:val="18"/>
          <w:szCs w:val="18"/>
        </w:rPr>
        <w:t>2</w:t>
      </w:r>
      <w:bookmarkEnd w:id="520"/>
      <w:r>
        <w:rPr>
          <w:color w:val="000000"/>
          <w:spacing w:val="0"/>
          <w:w w:val="100"/>
          <w:position w:val="0"/>
        </w:rPr>
        <w:t>、 鉴于大华会计师事务所(特殊普通合伙)对公司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年度财务报告出具了无法表示意见的审计报告，根据《深圳证 券交易所股票上市规则》第</w:t>
      </w:r>
      <w:r>
        <w:rPr>
          <w:rFonts w:ascii="Times New Roman" w:eastAsia="Times New Roman" w:hAnsi="Times New Roman" w:cs="Times New Roman"/>
          <w:color w:val="000000"/>
          <w:spacing w:val="0"/>
          <w:w w:val="100"/>
          <w:position w:val="0"/>
          <w:sz w:val="18"/>
          <w:szCs w:val="18"/>
        </w:rPr>
        <w:t>13.2.1</w:t>
      </w:r>
      <w:r>
        <w:rPr>
          <w:color w:val="000000"/>
          <w:spacing w:val="0"/>
          <w:w w:val="100"/>
          <w:position w:val="0"/>
        </w:rPr>
        <w:t>条的相关规定，深圳证券交易所自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日对公司股票交易实行了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退市风险警示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的特别处理。由于公司</w:t>
      </w:r>
      <w:r>
        <w:rPr>
          <w:color w:val="000000"/>
          <w:spacing w:val="0"/>
          <w:w w:val="100"/>
          <w:position w:val="0"/>
          <w:sz w:val="18"/>
          <w:szCs w:val="18"/>
        </w:rPr>
        <w:t>2020</w:t>
      </w:r>
      <w:r>
        <w:rPr>
          <w:color w:val="000000"/>
          <w:spacing w:val="0"/>
          <w:w w:val="100"/>
          <w:position w:val="0"/>
        </w:rPr>
        <w:t>年度主营收入不到</w:t>
      </w:r>
      <w:r>
        <w:rPr>
          <w:color w:val="000000"/>
          <w:spacing w:val="0"/>
          <w:w w:val="100"/>
          <w:position w:val="0"/>
          <w:sz w:val="18"/>
          <w:szCs w:val="18"/>
        </w:rPr>
        <w:t>1</w:t>
      </w:r>
      <w:r>
        <w:rPr>
          <w:color w:val="000000"/>
          <w:spacing w:val="0"/>
          <w:w w:val="100"/>
          <w:position w:val="0"/>
        </w:rPr>
        <w:t>亿元且扣非后净利润为负，根据《深圳证券交易所股票上市规则》的相关规 定，</w:t>
      </w:r>
      <w:r>
        <w:rPr>
          <w:color w:val="000000"/>
          <w:spacing w:val="0"/>
          <w:w w:val="100"/>
          <w:position w:val="0"/>
          <w:sz w:val="18"/>
          <w:szCs w:val="18"/>
        </w:rPr>
        <w:t>2020</w:t>
      </w:r>
      <w:r>
        <w:rPr>
          <w:color w:val="000000"/>
          <w:spacing w:val="0"/>
          <w:w w:val="100"/>
          <w:position w:val="0"/>
        </w:rPr>
        <w:t>年报披露后公司被继续实施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退市风险警示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的特别处理。</w:t>
      </w:r>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具体详见公司在巨潮资讯网(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)披露的相关公告。</w:t>
      </w:r>
    </w:p>
    <w:p>
      <w:pPr>
        <w:pStyle w:val="Style25"/>
        <w:keepNext w:val="0"/>
        <w:keepLines w:val="0"/>
        <w:widowControl w:val="0"/>
        <w:shd w:val="clear" w:color="auto" w:fill="auto"/>
        <w:tabs>
          <w:tab w:pos="698" w:val="left"/>
        </w:tabs>
        <w:bidi w:val="0"/>
        <w:spacing w:before="0" w:after="0" w:line="312" w:lineRule="exact"/>
        <w:ind w:left="0" w:right="0" w:firstLine="380"/>
        <w:jc w:val="left"/>
      </w:pPr>
      <w:bookmarkStart w:id="521" w:name="bookmark521"/>
      <w:r>
        <w:rPr>
          <w:color w:val="000000"/>
          <w:spacing w:val="0"/>
          <w:w w:val="100"/>
          <w:position w:val="0"/>
          <w:sz w:val="18"/>
          <w:szCs w:val="18"/>
        </w:rPr>
        <w:t>3</w:t>
      </w:r>
      <w:bookmarkEnd w:id="521"/>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日召开第四届董事会第二十一次会议，并于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年第一次临时股东大会，会 议审议通过了《关于终止实施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年限制性股票暨回购注销相关限制性股票有关事项的议案》。公司决定依规终止实施</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年限制性股票激励计划，并拟回购注销</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名激励对象已授予但尚未解除限售的全部限制性股票，共计</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万股。同时， 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年限制性股票激励计划配套实施的《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年限制性股票激励计划实施考核管理办法》等文件将一并终止实施。</w:t>
      </w:r>
    </w:p>
    <w:p>
      <w:pPr>
        <w:pStyle w:val="Style25"/>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具体详见公司在巨潮资讯网(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)披露的相关公告。</w:t>
      </w:r>
    </w:p>
    <w:p>
      <w:pPr>
        <w:pStyle w:val="Style29"/>
        <w:keepNext/>
        <w:keepLines/>
        <w:widowControl w:val="0"/>
        <w:shd w:val="clear" w:color="auto" w:fill="auto"/>
        <w:bidi w:val="0"/>
        <w:spacing w:before="0" w:after="260" w:line="240" w:lineRule="auto"/>
        <w:ind w:left="0" w:right="0" w:firstLine="0"/>
        <w:jc w:val="left"/>
      </w:pPr>
      <w:bookmarkStart w:id="522" w:name="bookmark522"/>
      <w:bookmarkStart w:id="523" w:name="bookmark523"/>
      <w:bookmarkStart w:id="524" w:name="bookmark524"/>
      <w:r>
        <w:rPr>
          <w:color w:val="000000"/>
          <w:spacing w:val="0"/>
          <w:w w:val="100"/>
          <w:position w:val="0"/>
        </w:rPr>
        <w:t>十七、公司子公司重大事项</w:t>
      </w:r>
      <w:bookmarkEnd w:id="522"/>
      <w:bookmarkEnd w:id="523"/>
      <w:bookmarkEnd w:id="524"/>
    </w:p>
    <w:p>
      <w:pPr>
        <w:pStyle w:val="Style25"/>
        <w:keepNext w:val="0"/>
        <w:keepLines w:val="0"/>
        <w:widowControl w:val="0"/>
        <w:shd w:val="clear" w:color="auto" w:fill="auto"/>
        <w:bidi w:val="0"/>
        <w:spacing w:before="0" w:after="1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r>
        <w:br w:type="page"/>
      </w:r>
    </w:p>
    <w:p>
      <w:pPr>
        <w:pStyle w:val="Style10"/>
        <w:keepNext/>
        <w:keepLines/>
        <w:widowControl w:val="0"/>
        <w:shd w:val="clear" w:color="auto" w:fill="auto"/>
        <w:bidi w:val="0"/>
        <w:spacing w:before="0" w:line="240" w:lineRule="auto"/>
        <w:ind w:left="0" w:right="0" w:firstLine="0"/>
        <w:jc w:val="center"/>
      </w:pPr>
      <w:bookmarkStart w:id="525" w:name="bookmark525"/>
      <w:bookmarkStart w:id="526" w:name="bookmark526"/>
      <w:bookmarkStart w:id="527" w:name="bookmark527"/>
      <w:r>
        <w:rPr>
          <w:color w:val="000000"/>
          <w:spacing w:val="0"/>
          <w:w w:val="100"/>
          <w:position w:val="0"/>
        </w:rPr>
        <w:t>第七节股份变动及股东情况</w:t>
      </w:r>
      <w:bookmarkEnd w:id="525"/>
      <w:bookmarkEnd w:id="526"/>
      <w:bookmarkEnd w:id="527"/>
    </w:p>
    <w:p>
      <w:pPr>
        <w:pStyle w:val="Style29"/>
        <w:keepNext/>
        <w:keepLines/>
        <w:widowControl w:val="0"/>
        <w:shd w:val="clear" w:color="auto" w:fill="auto"/>
        <w:bidi w:val="0"/>
        <w:spacing w:before="0" w:after="360" w:line="240" w:lineRule="auto"/>
        <w:ind w:left="0" w:right="0" w:firstLine="0"/>
        <w:jc w:val="both"/>
      </w:pPr>
      <w:bookmarkStart w:id="528" w:name="bookmark528"/>
      <w:bookmarkStart w:id="529" w:name="bookmark529"/>
      <w:bookmarkStart w:id="530" w:name="bookmark530"/>
      <w:bookmarkStart w:id="531" w:name="bookmark531"/>
      <w:r>
        <w:rPr>
          <w:color w:val="000000"/>
          <w:spacing w:val="0"/>
          <w:w w:val="100"/>
          <w:position w:val="0"/>
        </w:rPr>
        <w:t>一</w:t>
      </w:r>
      <w:bookmarkEnd w:id="530"/>
      <w:r>
        <w:rPr>
          <w:color w:val="000000"/>
          <w:spacing w:val="0"/>
          <w:w w:val="100"/>
          <w:position w:val="0"/>
        </w:rPr>
        <w:t>、股份变动情况</w:t>
      </w:r>
      <w:bookmarkEnd w:id="528"/>
      <w:bookmarkEnd w:id="529"/>
      <w:bookmarkEnd w:id="531"/>
    </w:p>
    <w:p>
      <w:pPr>
        <w:pStyle w:val="Style34"/>
        <w:keepNext/>
        <w:keepLines/>
        <w:widowControl w:val="0"/>
        <w:shd w:val="clear" w:color="auto" w:fill="auto"/>
        <w:bidi w:val="0"/>
        <w:spacing w:before="0" w:after="360" w:line="240" w:lineRule="auto"/>
        <w:ind w:left="0" w:right="0" w:firstLine="0"/>
        <w:jc w:val="both"/>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1</w:t>
      </w:r>
      <w:bookmarkEnd w:id="534"/>
      <w:r>
        <w:rPr>
          <w:color w:val="000000"/>
          <w:spacing w:val="0"/>
          <w:w w:val="100"/>
          <w:position w:val="0"/>
        </w:rPr>
        <w:t>、股份变动情况</w:t>
      </w:r>
      <w:bookmarkEnd w:id="532"/>
      <w:bookmarkEnd w:id="533"/>
      <w:bookmarkEnd w:id="535"/>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送股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30,000,</w:t>
            </w:r>
          </w:p>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30,000,</w:t>
            </w:r>
          </w:p>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4.85%</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30,000,</w:t>
            </w:r>
          </w:p>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30,000,</w:t>
            </w:r>
          </w:p>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30,000,</w:t>
            </w:r>
          </w:p>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30,000,</w:t>
            </w:r>
          </w:p>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588,720</w:t>
            </w:r>
          </w:p>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588,72</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95.15%</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588,720</w:t>
            </w:r>
          </w:p>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588,72</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618,720</w:t>
            </w:r>
          </w:p>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1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618,72</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股份变动的原因</w:t>
      </w:r>
    </w:p>
    <w:p>
      <w:pPr>
        <w:pStyle w:val="Style25"/>
        <w:keepNext w:val="0"/>
        <w:keepLines w:val="0"/>
        <w:widowControl w:val="0"/>
        <w:shd w:val="clear" w:color="auto" w:fill="auto"/>
        <w:bidi w:val="0"/>
        <w:spacing w:before="0" w:after="460" w:line="354" w:lineRule="exact"/>
        <w:ind w:left="0" w:right="0" w:firstLine="0"/>
        <w:jc w:val="both"/>
      </w:pPr>
      <w:r>
        <w:rPr>
          <w:color w:val="000000"/>
          <w:spacing w:val="0"/>
          <w:w w:val="100"/>
          <w:position w:val="0"/>
        </w:rPr>
        <w:t>□</w:t>
      </w:r>
      <w:r>
        <w:rPr>
          <w:color w:val="000000"/>
          <w:spacing w:val="0"/>
          <w:w w:val="100"/>
          <w:position w:val="0"/>
        </w:rPr>
        <w:t xml:space="preserve">适用”不适用 股份变动的批准情况 </w:t>
      </w:r>
      <w:r>
        <w:rPr>
          <w:color w:val="000000"/>
          <w:spacing w:val="0"/>
          <w:w w:val="100"/>
          <w:position w:val="0"/>
        </w:rPr>
        <w:t>□</w:t>
      </w:r>
      <w:r>
        <w:rPr>
          <w:color w:val="000000"/>
          <w:spacing w:val="0"/>
          <w:w w:val="100"/>
          <w:position w:val="0"/>
        </w:rPr>
        <w:t>适用”不适用 股份变动的过户情况</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4"/>
        <w:keepNext/>
        <w:keepLines/>
        <w:widowControl w:val="0"/>
        <w:shd w:val="clear" w:color="auto" w:fill="auto"/>
        <w:bidi w:val="0"/>
        <w:spacing w:before="0" w:line="240" w:lineRule="auto"/>
        <w:ind w:left="0" w:right="0" w:firstLine="0"/>
        <w:jc w:val="left"/>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2</w:t>
      </w:r>
      <w:bookmarkEnd w:id="538"/>
      <w:r>
        <w:rPr>
          <w:color w:val="000000"/>
          <w:spacing w:val="0"/>
          <w:w w:val="100"/>
          <w:position w:val="0"/>
        </w:rPr>
        <w:t>、限售股份变动情况</w:t>
      </w:r>
      <w:bookmarkEnd w:id="536"/>
      <w:bookmarkEnd w:id="537"/>
      <w:bookmarkEnd w:id="539"/>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517" w:val="left"/>
        </w:tabs>
        <w:bidi w:val="0"/>
        <w:spacing w:before="0" w:after="380" w:line="240" w:lineRule="auto"/>
        <w:ind w:left="0" w:right="0" w:firstLine="0"/>
        <w:jc w:val="left"/>
      </w:pPr>
      <w:bookmarkStart w:id="540" w:name="bookmark540"/>
      <w:bookmarkStart w:id="541" w:name="bookmark541"/>
      <w:bookmarkStart w:id="542" w:name="bookmark542"/>
      <w:bookmarkStart w:id="543" w:name="bookmark543"/>
      <w:r>
        <w:rPr>
          <w:color w:val="000000"/>
          <w:spacing w:val="0"/>
          <w:w w:val="100"/>
          <w:position w:val="0"/>
        </w:rPr>
        <w:t>二</w:t>
      </w:r>
      <w:bookmarkEnd w:id="542"/>
      <w:r>
        <w:rPr>
          <w:color w:val="000000"/>
          <w:spacing w:val="0"/>
          <w:w w:val="100"/>
          <w:position w:val="0"/>
        </w:rPr>
        <w:t>、</w:t>
        <w:tab/>
        <w:t>证券发行与上市情况</w:t>
      </w:r>
      <w:bookmarkEnd w:id="540"/>
      <w:bookmarkEnd w:id="541"/>
      <w:bookmarkEnd w:id="543"/>
    </w:p>
    <w:p>
      <w:pPr>
        <w:pStyle w:val="Style34"/>
        <w:keepNext/>
        <w:keepLines/>
        <w:widowControl w:val="0"/>
        <w:shd w:val="clear" w:color="auto" w:fill="auto"/>
        <w:tabs>
          <w:tab w:pos="380" w:val="left"/>
        </w:tabs>
        <w:bidi w:val="0"/>
        <w:spacing w:before="0" w:line="240" w:lineRule="auto"/>
        <w:ind w:left="0" w:right="0" w:firstLine="0"/>
        <w:jc w:val="left"/>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1</w:t>
      </w:r>
      <w:bookmarkEnd w:id="546"/>
      <w:r>
        <w:rPr>
          <w:color w:val="000000"/>
          <w:spacing w:val="0"/>
          <w:w w:val="100"/>
          <w:position w:val="0"/>
        </w:rPr>
        <w:t>、</w:t>
        <w:tab/>
        <w:t>报告期内证券发行（不含优先股）情况</w:t>
      </w:r>
      <w:bookmarkEnd w:id="544"/>
      <w:bookmarkEnd w:id="545"/>
      <w:bookmarkEnd w:id="547"/>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4"/>
        <w:keepNext/>
        <w:keepLines/>
        <w:widowControl w:val="0"/>
        <w:shd w:val="clear" w:color="auto" w:fill="auto"/>
        <w:tabs>
          <w:tab w:pos="380" w:val="left"/>
        </w:tabs>
        <w:bidi w:val="0"/>
        <w:spacing w:before="0" w:line="240" w:lineRule="auto"/>
        <w:ind w:left="0" w:right="0" w:firstLine="0"/>
        <w:jc w:val="left"/>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2</w:t>
      </w:r>
      <w:bookmarkEnd w:id="550"/>
      <w:r>
        <w:rPr>
          <w:color w:val="000000"/>
          <w:spacing w:val="0"/>
          <w:w w:val="100"/>
          <w:position w:val="0"/>
        </w:rPr>
        <w:t>、</w:t>
        <w:tab/>
        <w:t>公司股份总数及股东结构的变动、公司资产和负债结构的变动情况说明</w:t>
      </w:r>
      <w:bookmarkEnd w:id="548"/>
      <w:bookmarkEnd w:id="549"/>
      <w:bookmarkEnd w:id="551"/>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4"/>
        <w:keepNext/>
        <w:keepLines/>
        <w:widowControl w:val="0"/>
        <w:shd w:val="clear" w:color="auto" w:fill="auto"/>
        <w:tabs>
          <w:tab w:pos="380" w:val="left"/>
        </w:tabs>
        <w:bidi w:val="0"/>
        <w:spacing w:before="0" w:line="240" w:lineRule="auto"/>
        <w:ind w:left="0" w:right="0" w:firstLine="0"/>
        <w:jc w:val="left"/>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3</w:t>
      </w:r>
      <w:bookmarkEnd w:id="554"/>
      <w:r>
        <w:rPr>
          <w:color w:val="000000"/>
          <w:spacing w:val="0"/>
          <w:w w:val="100"/>
          <w:position w:val="0"/>
        </w:rPr>
        <w:t>、</w:t>
        <w:tab/>
        <w:t>现存的内部职工股情况</w:t>
      </w:r>
      <w:bookmarkEnd w:id="552"/>
      <w:bookmarkEnd w:id="553"/>
      <w:bookmarkEnd w:id="555"/>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522" w:val="left"/>
        </w:tabs>
        <w:bidi w:val="0"/>
        <w:spacing w:before="0" w:after="38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rPr>
        <w:t>三</w:t>
      </w:r>
      <w:bookmarkEnd w:id="558"/>
      <w:r>
        <w:rPr>
          <w:color w:val="000000"/>
          <w:spacing w:val="0"/>
          <w:w w:val="100"/>
          <w:position w:val="0"/>
        </w:rPr>
        <w:t>、</w:t>
        <w:tab/>
        <w:t>股东和实际控制人情况</w:t>
      </w:r>
      <w:bookmarkEnd w:id="556"/>
      <w:bookmarkEnd w:id="557"/>
      <w:bookmarkEnd w:id="559"/>
    </w:p>
    <w:p>
      <w:pPr>
        <w:pStyle w:val="Style34"/>
        <w:keepNext/>
        <w:keepLines/>
        <w:widowControl w:val="0"/>
        <w:shd w:val="clear" w:color="auto" w:fill="auto"/>
        <w:bidi w:val="0"/>
        <w:spacing w:before="0" w:line="240" w:lineRule="auto"/>
        <w:ind w:left="0" w:right="0" w:firstLine="0"/>
        <w:jc w:val="left"/>
      </w:pPr>
      <w:bookmarkStart w:id="560" w:name="bookmark560"/>
      <w:bookmarkStart w:id="561" w:name="bookmark561"/>
      <w:bookmarkStart w:id="562" w:name="bookmark562"/>
      <w:bookmarkStart w:id="563" w:name="bookmark563"/>
      <w:r>
        <w:rPr>
          <w:rFonts w:ascii="Times New Roman" w:eastAsia="Times New Roman" w:hAnsi="Times New Roman" w:cs="Times New Roman"/>
          <w:color w:val="000000"/>
          <w:spacing w:val="0"/>
          <w:w w:val="100"/>
          <w:position w:val="0"/>
        </w:rPr>
        <w:t>1</w:t>
      </w:r>
      <w:bookmarkEnd w:id="562"/>
      <w:r>
        <w:rPr>
          <w:color w:val="000000"/>
          <w:spacing w:val="0"/>
          <w:w w:val="100"/>
          <w:position w:val="0"/>
        </w:rPr>
        <w:t>、公司股东数量及持股情况</w:t>
      </w:r>
      <w:bookmarkEnd w:id="560"/>
      <w:bookmarkEnd w:id="561"/>
      <w:bookmarkEnd w:id="563"/>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单位：股</w:t>
      </w:r>
    </w:p>
    <w:tbl>
      <w:tblPr>
        <w:tblOverlap w:val="never"/>
        <w:jc w:val="center"/>
        <w:tblLayout w:type="fixed"/>
      </w:tblPr>
      <w:tblGrid>
        <w:gridCol w:w="1210"/>
        <w:gridCol w:w="269"/>
        <w:gridCol w:w="926"/>
        <w:gridCol w:w="485"/>
        <w:gridCol w:w="816"/>
        <w:gridCol w:w="758"/>
        <w:gridCol w:w="331"/>
        <w:gridCol w:w="456"/>
        <w:gridCol w:w="787"/>
        <w:gridCol w:w="221"/>
        <w:gridCol w:w="619"/>
        <w:gridCol w:w="442"/>
        <w:gridCol w:w="907"/>
        <w:gridCol w:w="422"/>
        <w:gridCol w:w="936"/>
      </w:tblGrid>
      <w:tr>
        <w:trPr>
          <w:trHeight w:val="196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通股股东总</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13,533</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12,140</w:t>
            </w:r>
          </w:p>
        </w:tc>
        <w:tc>
          <w:tcPr>
            <w:gridSpan w:val="3"/>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报告期末表决</w:t>
            </w:r>
          </w:p>
          <w:p>
            <w:pPr>
              <w:pStyle w:val="Style15"/>
              <w:keepNext w:val="0"/>
              <w:keepLines w:val="0"/>
              <w:widowControl w:val="0"/>
              <w:shd w:val="clear" w:color="auto" w:fill="auto"/>
              <w:bidi w:val="0"/>
              <w:spacing w:before="0" w:after="0" w:line="310" w:lineRule="exact"/>
              <w:ind w:left="0" w:right="0" w:firstLine="0"/>
              <w:jc w:val="left"/>
            </w:pPr>
            <w:r>
              <w:rPr>
                <w:color w:val="000000"/>
                <w:spacing w:val="0"/>
                <w:w w:val="100"/>
                <w:position w:val="0"/>
              </w:rPr>
              <w:t>权恢复的优先 股股东总数（如 有）（参见注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5"/>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末持股</w:t>
            </w:r>
          </w:p>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 内增减 变动情 况</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 限售条 件的股 份数量</w:t>
            </w:r>
          </w:p>
        </w:tc>
        <w:tc>
          <w:tcPr>
            <w:gridSpan w:val="2"/>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 限售条 件的股 份数量</w:t>
            </w:r>
          </w:p>
        </w:tc>
        <w:tc>
          <w:tcPr>
            <w:gridSpan w:val="4"/>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936"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480" w:firstLine="0"/>
              <w:jc w:val="right"/>
            </w:pPr>
            <w:r>
              <w:rPr>
                <w:color w:val="000000"/>
                <w:spacing w:val="0"/>
                <w:w w:val="100"/>
                <w:position w:val="0"/>
              </w:rPr>
              <w:t>数量</w:t>
            </w:r>
          </w:p>
        </w:tc>
      </w:tr>
      <w:tr>
        <w:trPr>
          <w:trHeight w:val="398" w:hRule="exact"/>
        </w:trPr>
        <w:tc>
          <w:tcPr>
            <w:gridSpan w:val="2"/>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深圳星河数据</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gridSpan w:val="2"/>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境内非国有法 人</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8.16%</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50,470,</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gridSpan w:val="2"/>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50,470,</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49,000,000</w:t>
            </w:r>
          </w:p>
        </w:tc>
      </w:tr>
      <w:tr>
        <w:trPr>
          <w:trHeight w:val="413" w:hRule="exact"/>
        </w:trPr>
        <w:tc>
          <w:tcPr>
            <w:gridSpan w:val="2"/>
            <w:vMerge/>
            <w:tcBorders>
              <w:left w:val="single" w:sz="4"/>
              <w:bottom w:val="single" w:sz="4"/>
            </w:tcBorders>
            <w:shd w:val="clear" w:color="auto" w:fill="FFFFFF"/>
            <w:vAlign w:val="center"/>
          </w:tcPr>
          <w:p>
            <w:pPr/>
          </w:p>
        </w:tc>
        <w:tc>
          <w:tcPr>
            <w:gridSpan w:val="2"/>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gridSpan w:val="2"/>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gridSpan w:val="2"/>
            <w:vMerge/>
            <w:tcBorders>
              <w:left w:val="single" w:sz="4"/>
              <w:bottom w:val="single" w:sz="4"/>
            </w:tcBorders>
            <w:shd w:val="clear" w:color="auto" w:fill="FFFFFF"/>
            <w:vAlign w:val="center"/>
          </w:tcPr>
          <w:p>
            <w:pPr/>
          </w:p>
        </w:tc>
        <w:tc>
          <w:tcPr>
            <w:gridSpan w:val="2"/>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gridSpan w:val="2"/>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50,470,000</w:t>
            </w:r>
          </w:p>
        </w:tc>
      </w:tr>
    </w:tbl>
    <w:p>
      <w:pPr>
        <w:spacing w:lineRule="exact" w:line="1"/>
        <w:rPr>
          <w:sz w:val="2"/>
          <w:szCs w:val="2"/>
        </w:rPr>
      </w:pPr>
      <w:r>
        <w:br w:type="page"/>
      </w:r>
    </w:p>
    <w:tbl>
      <w:tblPr>
        <w:tblOverlap w:val="never"/>
        <w:jc w:val="center"/>
        <w:tblLayout w:type="fixed"/>
      </w:tblPr>
      <w:tblGrid>
        <w:gridCol w:w="1478"/>
        <w:gridCol w:w="1411"/>
        <w:gridCol w:w="787"/>
        <w:gridCol w:w="787"/>
        <w:gridCol w:w="787"/>
        <w:gridCol w:w="787"/>
        <w:gridCol w:w="840"/>
        <w:gridCol w:w="1349"/>
        <w:gridCol w:w="1358"/>
      </w:tblGrid>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吴永海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29,656,</w:t>
            </w:r>
          </w:p>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29,656,</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郑凯松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28,931,</w:t>
            </w:r>
          </w:p>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28,931,</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60" w:lineRule="auto"/>
              <w:ind w:left="400" w:right="0" w:hanging="260"/>
              <w:jc w:val="left"/>
              <w:rPr>
                <w:sz w:val="18"/>
                <w:szCs w:val="18"/>
              </w:rPr>
            </w:pPr>
            <w:r>
              <w:rPr>
                <w:rFonts w:ascii="Times New Roman" w:eastAsia="Times New Roman" w:hAnsi="Times New Roman" w:cs="Times New Roman"/>
                <w:color w:val="000000"/>
                <w:spacing w:val="0"/>
                <w:w w:val="100"/>
                <w:position w:val="0"/>
                <w:sz w:val="18"/>
                <w:szCs w:val="18"/>
              </w:rPr>
              <w:t>28,753, 900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287539</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60" w:lineRule="auto"/>
              <w:ind w:left="460" w:right="0" w:hanging="280"/>
              <w:jc w:val="left"/>
              <w:rPr>
                <w:sz w:val="18"/>
                <w:szCs w:val="18"/>
              </w:rPr>
            </w:pPr>
            <w:r>
              <w:rPr>
                <w:rFonts w:ascii="Times New Roman" w:eastAsia="Times New Roman" w:hAnsi="Times New Roman" w:cs="Times New Roman"/>
                <w:color w:val="000000"/>
                <w:spacing w:val="0"/>
                <w:w w:val="100"/>
                <w:position w:val="0"/>
                <w:sz w:val="18"/>
                <w:szCs w:val="18"/>
              </w:rPr>
              <w:t>28,753, 900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黄锐富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400" w:right="0" w:hanging="260"/>
              <w:jc w:val="left"/>
              <w:rPr>
                <w:sz w:val="18"/>
                <w:szCs w:val="18"/>
              </w:rPr>
            </w:pPr>
            <w:r>
              <w:rPr>
                <w:rFonts w:ascii="Times New Roman" w:eastAsia="Times New Roman" w:hAnsi="Times New Roman" w:cs="Times New Roman"/>
                <w:color w:val="000000"/>
                <w:spacing w:val="0"/>
                <w:w w:val="100"/>
                <w:position w:val="0"/>
                <w:sz w:val="18"/>
                <w:szCs w:val="18"/>
              </w:rPr>
              <w:t>24,632,</w:t>
            </w:r>
          </w:p>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-11867</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460" w:right="0" w:hanging="280"/>
              <w:jc w:val="left"/>
              <w:rPr>
                <w:sz w:val="18"/>
                <w:szCs w:val="18"/>
              </w:rPr>
            </w:pPr>
            <w:r>
              <w:rPr>
                <w:rFonts w:ascii="Times New Roman" w:eastAsia="Times New Roman" w:hAnsi="Times New Roman" w:cs="Times New Roman"/>
                <w:color w:val="000000"/>
                <w:spacing w:val="0"/>
                <w:w w:val="100"/>
                <w:position w:val="0"/>
                <w:sz w:val="18"/>
                <w:szCs w:val="18"/>
              </w:rPr>
              <w:t>24,632,</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张金成</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17,094,</w:t>
            </w:r>
          </w:p>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170940</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17,094,</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北京星恒动影</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文化传播有限</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境内非国有法 人</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2.42%</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15,000,</w:t>
            </w:r>
          </w:p>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15,000,</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62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陶悦明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60" w:lineRule="auto"/>
              <w:ind w:left="400" w:right="0" w:hanging="260"/>
              <w:jc w:val="left"/>
              <w:rPr>
                <w:sz w:val="18"/>
                <w:szCs w:val="18"/>
              </w:rPr>
            </w:pPr>
            <w:r>
              <w:rPr>
                <w:rFonts w:ascii="Times New Roman" w:eastAsia="Times New Roman" w:hAnsi="Times New Roman" w:cs="Times New Roman"/>
                <w:color w:val="000000"/>
                <w:spacing w:val="0"/>
                <w:w w:val="100"/>
                <w:position w:val="0"/>
                <w:sz w:val="18"/>
                <w:szCs w:val="18"/>
              </w:rPr>
              <w:t>11,591, 700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115917</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11,591,7</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缪顺荣</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400" w:right="0" w:hanging="260"/>
              <w:jc w:val="left"/>
              <w:rPr>
                <w:sz w:val="18"/>
                <w:szCs w:val="18"/>
              </w:rPr>
            </w:pPr>
            <w:r>
              <w:rPr>
                <w:rFonts w:ascii="Times New Roman" w:eastAsia="Times New Roman" w:hAnsi="Times New Roman" w:cs="Times New Roman"/>
                <w:color w:val="000000"/>
                <w:spacing w:val="0"/>
                <w:w w:val="100"/>
                <w:position w:val="0"/>
                <w:sz w:val="18"/>
                <w:szCs w:val="18"/>
              </w:rPr>
              <w:t>10,364,</w:t>
            </w:r>
          </w:p>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10,364,</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周茹萍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10,144,</w:t>
            </w:r>
          </w:p>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101440</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10,144,</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本公司未知上述股东之间是否存在关联关系，也未知上述股东之间是否属于《上市 公司股东持股变动信息披露管理办法》中规定的一致行动人。</w:t>
            </w:r>
          </w:p>
        </w:tc>
      </w:tr>
      <w:tr>
        <w:trPr>
          <w:trHeight w:val="715" w:hRule="exact"/>
        </w:trPr>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 弃表决权情况的说明</w:t>
            </w:r>
          </w:p>
        </w:tc>
        <w:tc>
          <w:tcPr>
            <w:gridSpan w:val="7"/>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名股东中存在回购专户的特 别说明（如有）（参见注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9"/>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480" w:firstLine="0"/>
              <w:jc w:val="right"/>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深圳星河数据科技有限公司</w:t>
            </w:r>
          </w:p>
        </w:tc>
        <w:tc>
          <w:tcPr>
            <w:gridSpan w:val="5"/>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50,470,000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50,470,000</w:t>
            </w:r>
          </w:p>
        </w:tc>
      </w:tr>
      <w:tr>
        <w:trPr>
          <w:trHeight w:val="403" w:hRule="exact"/>
        </w:trPr>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吴永海</w:t>
            </w:r>
          </w:p>
        </w:tc>
        <w:tc>
          <w:tcPr>
            <w:gridSpan w:val="5"/>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29,656,292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29,656,292</w:t>
            </w:r>
          </w:p>
        </w:tc>
      </w:tr>
      <w:tr>
        <w:trPr>
          <w:trHeight w:val="403" w:hRule="exact"/>
        </w:trPr>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郑凯松</w:t>
            </w:r>
          </w:p>
        </w:tc>
        <w:tc>
          <w:tcPr>
            <w:gridSpan w:val="5"/>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28,931,100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28,931,100</w:t>
            </w:r>
          </w:p>
        </w:tc>
      </w:tr>
      <w:tr>
        <w:trPr>
          <w:trHeight w:val="403" w:hRule="exact"/>
        </w:trPr>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张馨</w:t>
            </w:r>
          </w:p>
        </w:tc>
        <w:tc>
          <w:tcPr>
            <w:gridSpan w:val="5"/>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28,753,900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28,753,900</w:t>
            </w:r>
          </w:p>
        </w:tc>
      </w:tr>
      <w:tr>
        <w:trPr>
          <w:trHeight w:val="398" w:hRule="exact"/>
        </w:trPr>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黄锐富</w:t>
            </w:r>
          </w:p>
        </w:tc>
        <w:tc>
          <w:tcPr>
            <w:gridSpan w:val="5"/>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24,632,600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24,632,600</w:t>
            </w:r>
          </w:p>
        </w:tc>
      </w:tr>
      <w:tr>
        <w:trPr>
          <w:trHeight w:val="403" w:hRule="exact"/>
        </w:trPr>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张金成</w:t>
            </w:r>
          </w:p>
        </w:tc>
        <w:tc>
          <w:tcPr>
            <w:gridSpan w:val="5"/>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17,094,000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17,094,000</w:t>
            </w:r>
          </w:p>
        </w:tc>
      </w:tr>
      <w:tr>
        <w:trPr>
          <w:trHeight w:val="413" w:hRule="exact"/>
        </w:trPr>
        <w:tc>
          <w:tcPr>
            <w:gridSpan w:val="2"/>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北京星恒动影文化传播有限公司</w:t>
            </w:r>
          </w:p>
        </w:tc>
        <w:tc>
          <w:tcPr>
            <w:gridSpan w:val="5"/>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15,000,000</w:t>
            </w:r>
          </w:p>
        </w:tc>
      </w:tr>
    </w:tbl>
    <w:p>
      <w:pPr>
        <w:spacing w:lineRule="exact" w:line="1"/>
        <w:rPr>
          <w:sz w:val="2"/>
          <w:szCs w:val="2"/>
        </w:rPr>
      </w:pPr>
      <w:r>
        <w:br w:type="page"/>
      </w:r>
    </w:p>
    <w:tbl>
      <w:tblPr>
        <w:tblOverlap w:val="never"/>
        <w:jc w:val="center"/>
        <w:tblLayout w:type="fixed"/>
      </w:tblPr>
      <w:tblGrid>
        <w:gridCol w:w="2890"/>
        <w:gridCol w:w="3989"/>
        <w:gridCol w:w="1349"/>
        <w:gridCol w:w="1358"/>
      </w:tblGrid>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陶悦明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11,591,700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11,591,700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缪顺荣</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10,364,282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10,364,282</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周茹萍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10,144,000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10,144,000</w:t>
            </w:r>
          </w:p>
        </w:tc>
      </w:tr>
      <w:tr>
        <w:trPr>
          <w:trHeight w:val="1339"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0"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3"/>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本公司未知上述股东之间是否存在关联关系，也未知上述股东之间是否属于《上市 公司股东持股变动信息披露管理办法》中规定的一致行动人。</w:t>
            </w:r>
          </w:p>
        </w:tc>
      </w:tr>
      <w:tr>
        <w:trPr>
          <w:trHeight w:val="725"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 业务情况说明（如有）（参见注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4"/>
        <w:keepNext/>
        <w:keepLines/>
        <w:widowControl w:val="0"/>
        <w:shd w:val="clear" w:color="auto" w:fill="auto"/>
        <w:bidi w:val="0"/>
        <w:spacing w:before="0" w:line="240" w:lineRule="auto"/>
        <w:ind w:left="0" w:right="0" w:firstLine="0"/>
        <w:jc w:val="left"/>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2</w:t>
      </w:r>
      <w:bookmarkEnd w:id="566"/>
      <w:r>
        <w:rPr>
          <w:color w:val="000000"/>
          <w:spacing w:val="0"/>
          <w:w w:val="100"/>
          <w:position w:val="0"/>
        </w:rPr>
        <w:t>、公司控股股东情况</w:t>
      </w:r>
      <w:bookmarkEnd w:id="564"/>
      <w:bookmarkEnd w:id="565"/>
      <w:bookmarkEnd w:id="567"/>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70"/>
        <w:gridCol w:w="1618"/>
        <w:gridCol w:w="1723"/>
        <w:gridCol w:w="1877"/>
        <w:gridCol w:w="2098"/>
      </w:tblGrid>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 负责人</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321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成都数字星河科技有限公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王叁寿</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91510105MA6CAHH</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1" w:lineRule="exact"/>
              <w:ind w:left="0" w:right="0" w:firstLine="0"/>
              <w:jc w:val="left"/>
            </w:pPr>
            <w:r>
              <w:rPr>
                <w:color w:val="000000"/>
                <w:spacing w:val="0"/>
                <w:w w:val="100"/>
                <w:position w:val="0"/>
              </w:rPr>
              <w:t>技术推广服务；信息系 统集成服务；软件开发； 网站建设；组织文化交 流活动；会议及展览服 务；图文设计；设计、 制作、代理、发布国内 各类广告；社会经济咨 询。（依法须经批准的项 目，经相关部门批准后 方可开展经营活动）。</w:t>
            </w:r>
          </w:p>
        </w:tc>
      </w:tr>
      <w:tr>
        <w:trPr>
          <w:trHeight w:val="1037"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4"/>
        <w:keepNext/>
        <w:keepLines/>
        <w:widowControl w:val="0"/>
        <w:shd w:val="clear" w:color="auto" w:fill="auto"/>
        <w:bidi w:val="0"/>
        <w:spacing w:before="0" w:line="240" w:lineRule="auto"/>
        <w:ind w:left="0" w:right="0" w:firstLine="0"/>
        <w:jc w:val="left"/>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3</w:t>
      </w:r>
      <w:bookmarkEnd w:id="570"/>
      <w:r>
        <w:rPr>
          <w:color w:val="000000"/>
          <w:spacing w:val="0"/>
          <w:w w:val="100"/>
          <w:position w:val="0"/>
        </w:rPr>
        <w:t>、公司实际控制人及其一致行动人</w:t>
      </w:r>
      <w:bookmarkEnd w:id="568"/>
      <w:bookmarkEnd w:id="569"/>
      <w:bookmarkEnd w:id="571"/>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实际控制人类型：自然人</w:t>
      </w:r>
      <w:r>
        <w:br w:type="page"/>
      </w:r>
    </w:p>
    <w:tbl>
      <w:tblPr>
        <w:tblOverlap w:val="never"/>
        <w:jc w:val="center"/>
        <w:tblLayout w:type="fixed"/>
      </w:tblPr>
      <w:tblGrid>
        <w:gridCol w:w="2765"/>
        <w:gridCol w:w="1646"/>
        <w:gridCol w:w="1651"/>
        <w:gridCol w:w="3523"/>
      </w:tblGrid>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与实际控制人关 系</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王叁寿</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4" w:lineRule="exact"/>
              <w:ind w:left="0" w:right="0" w:firstLine="0"/>
              <w:jc w:val="both"/>
            </w:pPr>
            <w:r>
              <w:rPr>
                <w:color w:val="000000"/>
                <w:spacing w:val="0"/>
                <w:w w:val="100"/>
                <w:position w:val="0"/>
              </w:rPr>
              <w:t>王叁寿先生担任成都数字星河科技有限公司执行董事、总经理；担任深圳星河数据科 技有限公司执行董事、总经理；担任北京九连环数据服务中心（有限合伙）执行事务 合伙人；担任九次方大数据信息集团有限公司董事长、总经理；担任北京汉鼎盛世咨 询服务有限公司董事长、总经理；担任北京汉鼎世纪咨询有限公司董事长、总经理。</w:t>
            </w:r>
          </w:p>
        </w:tc>
      </w:tr>
      <w:tr>
        <w:trPr>
          <w:trHeight w:val="725"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 公司情况</w:t>
            </w:r>
          </w:p>
        </w:tc>
        <w:tc>
          <w:tcPr>
            <w:gridSpan w:val="3"/>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实际控制人报告期内变更</w:t>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公司报告期实际控制人未发生变更。</w:t>
      </w:r>
    </w:p>
    <w:p>
      <w:pPr>
        <w:pStyle w:val="Style25"/>
        <w:keepNext w:val="0"/>
        <w:keepLines w:val="0"/>
        <w:widowControl w:val="0"/>
        <w:shd w:val="clear" w:color="auto" w:fill="auto"/>
        <w:bidi w:val="0"/>
        <w:spacing w:before="0" w:after="1620" w:line="240" w:lineRule="auto"/>
        <w:ind w:left="0" w:right="0" w:firstLine="0"/>
        <w:jc w:val="both"/>
      </w:pPr>
      <w:r>
        <w:rPr>
          <w:color w:val="000000"/>
          <w:spacing w:val="0"/>
          <w:w w:val="100"/>
          <w:position w:val="0"/>
        </w:rPr>
        <w:t>公司与实际控制人之间的产权及控制关系的方框图</w:t>
      </w:r>
    </w:p>
    <w:tbl>
      <w:tblPr>
        <w:tblOverlap w:val="never"/>
        <w:jc w:val="center"/>
        <w:tblLayout w:type="fixed"/>
      </w:tblPr>
      <w:tblGrid>
        <w:gridCol w:w="1963"/>
        <w:gridCol w:w="878"/>
        <w:gridCol w:w="3792"/>
      </w:tblGrid>
      <w:tr>
        <w:trPr>
          <w:trHeight w:val="36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1"/>
                <w:szCs w:val="11"/>
              </w:rPr>
            </w:pPr>
            <w:r>
              <w:rPr>
                <w:rFonts w:ascii="SimHei" w:eastAsia="SimHei" w:hAnsi="SimHei" w:cs="SimHei"/>
                <w:color w:val="8C8B8D"/>
                <w:spacing w:val="0"/>
                <w:w w:val="100"/>
                <w:position w:val="0"/>
                <w:sz w:val="11"/>
                <w:szCs w:val="11"/>
              </w:rPr>
              <w:t>洋</w:t>
            </w:r>
            <w:r>
              <w:rPr>
                <w:rFonts w:ascii="Arial" w:eastAsia="Arial" w:hAnsi="Arial" w:cs="Arial"/>
                <w:color w:val="8C8B8D"/>
                <w:spacing w:val="0"/>
                <w:w w:val="100"/>
                <w:position w:val="0"/>
                <w:sz w:val="13"/>
                <w:szCs w:val="13"/>
              </w:rPr>
              <w:t>HI</w:t>
            </w:r>
            <w:r>
              <w:rPr>
                <w:rFonts w:ascii="SimHei" w:eastAsia="SimHei" w:hAnsi="SimHei" w:cs="SimHei"/>
                <w:color w:val="8C8B8D"/>
                <w:spacing w:val="0"/>
                <w:w w:val="100"/>
                <w:position w:val="0"/>
                <w:sz w:val="11"/>
                <w:szCs w:val="11"/>
              </w:rPr>
              <w:t>旺可既藏叫趁有凰以日</w:t>
            </w:r>
          </w:p>
        </w:tc>
        <w:tc>
          <w:tcPr>
            <w:gridSpan w:val="2"/>
            <w:tcBorders>
              <w:top w:val="single" w:sz="4"/>
              <w:left w:val="single" w:sz="4"/>
            </w:tcBorders>
            <w:shd w:val="clear" w:color="auto" w:fill="FFFFFF"/>
            <w:vAlign w:val="top"/>
          </w:tcPr>
          <w:p>
            <w:pPr>
              <w:widowControl w:val="0"/>
              <w:rPr>
                <w:sz w:val="10"/>
                <w:szCs w:val="10"/>
              </w:rPr>
            </w:pPr>
          </w:p>
        </w:tc>
      </w:tr>
      <w:tr>
        <w:trPr>
          <w:trHeight w:val="499" w:hRule="exact"/>
        </w:trPr>
        <w:tc>
          <w:tcPr>
            <w:gridSpan w:val="2"/>
            <w:tcBorders>
              <w:top w:val="single" w:sz="4"/>
            </w:tcBorders>
            <w:shd w:val="clear" w:color="auto" w:fill="FFFFFF"/>
            <w:vAlign w:val="top"/>
          </w:tcPr>
          <w:p>
            <w:pPr>
              <w:pStyle w:val="Style15"/>
              <w:keepNext w:val="0"/>
              <w:keepLines w:val="0"/>
              <w:widowControl w:val="0"/>
              <w:shd w:val="clear" w:color="auto" w:fill="auto"/>
              <w:tabs>
                <w:tab w:pos="2095" w:val="left"/>
              </w:tabs>
              <w:bidi w:val="0"/>
              <w:spacing w:before="120" w:after="0" w:line="240" w:lineRule="auto"/>
              <w:ind w:left="0" w:right="0" w:firstLine="660"/>
              <w:jc w:val="left"/>
              <w:rPr>
                <w:sz w:val="11"/>
                <w:szCs w:val="11"/>
              </w:rPr>
            </w:pPr>
            <w:r>
              <w:rPr>
                <w:rFonts w:ascii="Arial" w:eastAsia="Arial" w:hAnsi="Arial" w:cs="Arial"/>
                <w:b/>
                <w:bCs/>
                <w:color w:val="8C8B8D"/>
                <w:spacing w:val="0"/>
                <w:w w:val="100"/>
                <w:position w:val="0"/>
                <w:sz w:val="11"/>
                <w:szCs w:val="11"/>
              </w:rPr>
              <w:t xml:space="preserve">« </w:t>
            </w:r>
            <w:r>
              <w:rPr>
                <w:rFonts w:ascii="Arial" w:eastAsia="Arial" w:hAnsi="Arial" w:cs="Arial"/>
                <w:b/>
                <w:bCs/>
                <w:color w:val="8C8B8D"/>
                <w:spacing w:val="0"/>
                <w:w w:val="100"/>
                <w:position w:val="0"/>
                <w:sz w:val="11"/>
                <w:szCs w:val="11"/>
              </w:rPr>
              <w:t>I.SH</w:t>
              <w:tab/>
              <w:t>14US4TH</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1"/>
                <w:szCs w:val="11"/>
              </w:rPr>
            </w:pPr>
            <w:r>
              <w:rPr>
                <w:color w:val="8C8B8D"/>
                <w:spacing w:val="0"/>
                <w:w w:val="100"/>
                <w:position w:val="0"/>
                <w:sz w:val="18"/>
                <w:szCs w:val="18"/>
              </w:rPr>
              <w:t>持姻</w:t>
            </w:r>
            <w:r>
              <w:rPr>
                <w:rFonts w:ascii="Times New Roman" w:eastAsia="Times New Roman" w:hAnsi="Times New Roman" w:cs="Times New Roman"/>
                <w:color w:val="8C8B8D"/>
                <w:spacing w:val="0"/>
                <w:w w:val="100"/>
                <w:position w:val="0"/>
                <w:sz w:val="11"/>
                <w:szCs w:val="11"/>
              </w:rPr>
              <w:t>G.W%</w:t>
            </w:r>
          </w:p>
          <w:p>
            <w:pPr>
              <w:pStyle w:val="Style15"/>
              <w:keepNext w:val="0"/>
              <w:keepLines w:val="0"/>
              <w:widowControl w:val="0"/>
              <w:shd w:val="clear" w:color="auto" w:fill="auto"/>
              <w:bidi w:val="0"/>
              <w:spacing w:before="0" w:after="0" w:line="240" w:lineRule="auto"/>
              <w:ind w:left="0" w:right="0" w:firstLine="0"/>
              <w:jc w:val="center"/>
              <w:rPr>
                <w:sz w:val="11"/>
                <w:szCs w:val="11"/>
              </w:rPr>
            </w:pPr>
            <w:r>
              <w:rPr>
                <w:color w:val="8C8B8D"/>
                <w:spacing w:val="0"/>
                <w:w w:val="100"/>
                <w:position w:val="0"/>
                <w:sz w:val="18"/>
                <w:szCs w:val="18"/>
              </w:rPr>
              <w:t>琰暇</w:t>
            </w:r>
            <w:r>
              <w:rPr>
                <w:rFonts w:ascii="Times New Roman" w:eastAsia="Times New Roman" w:hAnsi="Times New Roman" w:cs="Times New Roman"/>
                <w:color w:val="8C8B8D"/>
                <w:spacing w:val="0"/>
                <w:w w:val="100"/>
                <w:position w:val="0"/>
                <w:sz w:val="11"/>
                <w:szCs w:val="11"/>
              </w:rPr>
              <w:t>G.4 7W.</w:t>
            </w:r>
          </w:p>
        </w:tc>
      </w:tr>
      <w:tr>
        <w:trPr>
          <w:trHeight w:val="226" w:hRule="exact"/>
        </w:trPr>
        <w:tc>
          <w:tcPr>
            <w:gridSpan w:val="2"/>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r>
    </w:tbl>
    <w:p>
      <w:pPr>
        <w:widowControl w:val="0"/>
        <w:spacing w:after="59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实际控制人通过信托或其他资产管理方式控制公司</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360" w:line="240" w:lineRule="auto"/>
        <w:ind w:left="0" w:right="0" w:firstLine="0"/>
        <w:jc w:val="both"/>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4</w:t>
      </w:r>
      <w:bookmarkEnd w:id="574"/>
      <w:r>
        <w:rPr>
          <w:color w:val="000000"/>
          <w:spacing w:val="0"/>
          <w:w w:val="100"/>
          <w:position w:val="0"/>
        </w:rPr>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572"/>
      <w:bookmarkEnd w:id="573"/>
      <w:bookmarkEnd w:id="575"/>
    </w:p>
    <w:p>
      <w:pPr>
        <w:pStyle w:val="Style32"/>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05"/>
        <w:gridCol w:w="1195"/>
        <w:gridCol w:w="1195"/>
        <w:gridCol w:w="1195"/>
        <w:gridCol w:w="1200"/>
        <w:gridCol w:w="1195"/>
        <w:gridCol w:w="1195"/>
        <w:gridCol w:w="1205"/>
      </w:tblGrid>
      <w:tr>
        <w:trPr>
          <w:trHeight w:val="103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股东类别</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股票质押融</w:t>
            </w:r>
          </w:p>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资总额（万</w:t>
            </w:r>
          </w:p>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具体用途</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偿还期限</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还款资金来 源</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是否存在偿</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债或平仓风</w:t>
            </w:r>
          </w:p>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险</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是否影响公</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司控制权稳</w:t>
            </w:r>
          </w:p>
          <w:p>
            <w:pPr>
              <w:pStyle w:val="Style15"/>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定</w:t>
            </w:r>
          </w:p>
        </w:tc>
      </w:tr>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深圳星河数</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据科技有限</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第一大股东</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49"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北京九连环 数据服务中 心（有限合 伙）</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第一大股东</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4"/>
        <w:keepNext/>
        <w:keepLines/>
        <w:widowControl w:val="0"/>
        <w:shd w:val="clear" w:color="auto" w:fill="auto"/>
        <w:tabs>
          <w:tab w:pos="378" w:val="left"/>
        </w:tabs>
        <w:bidi w:val="0"/>
        <w:spacing w:before="0" w:after="260" w:line="240" w:lineRule="auto"/>
        <w:ind w:left="0" w:right="0" w:firstLine="0"/>
        <w:jc w:val="both"/>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5</w:t>
      </w:r>
      <w:bookmarkEnd w:id="578"/>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76"/>
      <w:bookmarkEnd w:id="577"/>
      <w:bookmarkEnd w:id="579"/>
    </w:p>
    <w:p>
      <w:pPr>
        <w:pStyle w:val="Style25"/>
        <w:keepNext w:val="0"/>
        <w:keepLines w:val="0"/>
        <w:widowControl w:val="0"/>
        <w:shd w:val="clear" w:color="auto" w:fill="auto"/>
        <w:bidi w:val="0"/>
        <w:spacing w:before="0" w:after="380" w:line="315" w:lineRule="exact"/>
        <w:ind w:left="0" w:right="0" w:firstLine="0"/>
        <w:jc w:val="both"/>
      </w:pPr>
      <w:r>
        <w:rPr>
          <w:color w:val="000000"/>
          <w:spacing w:val="0"/>
          <w:w w:val="100"/>
          <w:position w:val="0"/>
        </w:rPr>
        <w:t>□</w:t>
      </w:r>
      <w:r>
        <w:rPr>
          <w:color w:val="000000"/>
          <w:spacing w:val="0"/>
          <w:w w:val="100"/>
          <w:position w:val="0"/>
        </w:rPr>
        <w:t>适用”不适用</w:t>
      </w:r>
    </w:p>
    <w:p>
      <w:pPr>
        <w:pStyle w:val="Style34"/>
        <w:keepNext/>
        <w:keepLines/>
        <w:widowControl w:val="0"/>
        <w:shd w:val="clear" w:color="auto" w:fill="auto"/>
        <w:tabs>
          <w:tab w:pos="378" w:val="left"/>
        </w:tabs>
        <w:bidi w:val="0"/>
        <w:spacing w:before="0" w:after="260" w:line="240" w:lineRule="auto"/>
        <w:ind w:left="0" w:right="0" w:firstLine="0"/>
        <w:jc w:val="both"/>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6</w:t>
      </w:r>
      <w:bookmarkEnd w:id="582"/>
      <w:r>
        <w:rPr>
          <w:color w:val="000000"/>
          <w:spacing w:val="0"/>
          <w:w w:val="100"/>
          <w:position w:val="0"/>
        </w:rPr>
        <w:t>、</w:t>
        <w:tab/>
        <w:t>控股股东、实际控制人、重组方及其他承诺主体股份限制减持情况</w:t>
      </w:r>
      <w:bookmarkEnd w:id="580"/>
      <w:bookmarkEnd w:id="581"/>
      <w:bookmarkEnd w:id="583"/>
    </w:p>
    <w:p>
      <w:pPr>
        <w:pStyle w:val="Style25"/>
        <w:keepNext w:val="0"/>
        <w:keepLines w:val="0"/>
        <w:widowControl w:val="0"/>
        <w:shd w:val="clear" w:color="auto" w:fill="auto"/>
        <w:bidi w:val="0"/>
        <w:spacing w:before="0" w:after="40" w:line="315"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bidi w:val="0"/>
        <w:spacing w:before="0" w:after="380" w:line="315" w:lineRule="exact"/>
        <w:ind w:left="0" w:right="0" w:firstLine="380"/>
        <w:jc w:val="both"/>
      </w:pPr>
      <w:r>
        <w:rPr>
          <w:color w:val="000000"/>
          <w:spacing w:val="0"/>
          <w:w w:val="100"/>
          <w:position w:val="0"/>
        </w:rPr>
        <w:t>控股股东成都星河及其一致行动人深圳星河、北京九连环共同出具了《锁定股份的声明与承诺》，承诺自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日止，锁定持有的全部上市公司股票，不主动减持该部分股份；在公司实际控制人非经营性占用资金全 部归还前，不主动转让所持有、控制的上市公司股份。若违反上述承诺擅自减持、违规转让上市公司股份的，擅自减持、违 规转让所得归上市公司所有，并承担由此引发的一切法律责任。</w:t>
      </w:r>
    </w:p>
    <w:p>
      <w:pPr>
        <w:pStyle w:val="Style29"/>
        <w:keepNext/>
        <w:keepLines/>
        <w:widowControl w:val="0"/>
        <w:shd w:val="clear" w:color="auto" w:fill="auto"/>
        <w:bidi w:val="0"/>
        <w:spacing w:before="0" w:after="380" w:line="240" w:lineRule="auto"/>
        <w:ind w:left="0" w:right="0" w:firstLine="0"/>
        <w:jc w:val="both"/>
      </w:pPr>
      <w:bookmarkStart w:id="584" w:name="bookmark584"/>
      <w:bookmarkStart w:id="585" w:name="bookmark585"/>
      <w:bookmarkStart w:id="586" w:name="bookmark586"/>
      <w:bookmarkStart w:id="587" w:name="bookmark587"/>
      <w:r>
        <w:rPr>
          <w:color w:val="000000"/>
          <w:spacing w:val="0"/>
          <w:w w:val="100"/>
          <w:position w:val="0"/>
        </w:rPr>
        <w:t>四</w:t>
      </w:r>
      <w:bookmarkEnd w:id="586"/>
      <w:r>
        <w:rPr>
          <w:color w:val="000000"/>
          <w:spacing w:val="0"/>
          <w:w w:val="100"/>
          <w:position w:val="0"/>
        </w:rPr>
        <w:t>、股份回购在报告期的具体实施情况</w:t>
      </w:r>
      <w:bookmarkEnd w:id="584"/>
      <w:bookmarkEnd w:id="585"/>
      <w:bookmarkEnd w:id="587"/>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股份回购的实施进展情况</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10"/>
        <w:gridCol w:w="1195"/>
        <w:gridCol w:w="1195"/>
        <w:gridCol w:w="1195"/>
        <w:gridCol w:w="1195"/>
        <w:gridCol w:w="1195"/>
        <w:gridCol w:w="1195"/>
        <w:gridCol w:w="1205"/>
      </w:tblGrid>
      <w:tr>
        <w:trPr>
          <w:trHeight w:val="196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方案披露时 间</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拟回购股份</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占总股本的 比例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拟回购金额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拟回购期间</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回购用途</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已回购数量</w:t>
            </w:r>
          </w:p>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已回购数量 占股权激励 计划所涉及 的标的股票 的比例（如 有）</w:t>
            </w:r>
          </w:p>
        </w:tc>
      </w:tr>
      <w:tr>
        <w:trPr>
          <w:trHeight w:val="725"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30000000 </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0.0485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111000000</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采用集中竞价方式减持回购股份的实施进展情况</w:t>
      </w:r>
    </w:p>
    <w:p>
      <w:pPr>
        <w:pStyle w:val="Style25"/>
        <w:keepNext w:val="0"/>
        <w:keepLines w:val="0"/>
        <w:widowControl w:val="0"/>
        <w:shd w:val="clear" w:color="auto" w:fill="auto"/>
        <w:bidi w:val="0"/>
        <w:spacing w:before="0" w:after="180" w:line="240" w:lineRule="auto"/>
        <w:ind w:left="0" w:right="0" w:firstLine="0"/>
        <w:jc w:val="both"/>
        <w:sectPr>
          <w:footnotePr>
            <w:pos w:val="pageBottom"/>
            <w:numFmt w:val="decimal"/>
            <w:numRestart w:val="continuous"/>
          </w:footnotePr>
          <w:pgSz w:w="11900" w:h="16840"/>
          <w:pgMar w:top="1359" w:right="733" w:bottom="1460" w:left="856"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794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1" name="Shape 1"/>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0"/>
                              <w:keepNext/>
                              <w:keepLines/>
                              <w:widowControl w:val="0"/>
                              <w:shd w:val="clear" w:color="auto" w:fill="auto"/>
                              <w:bidi w:val="0"/>
                              <w:spacing w:before="0" w:after="0" w:line="240" w:lineRule="auto"/>
                              <w:ind w:left="0" w:right="0" w:firstLine="0"/>
                              <w:jc w:val="center"/>
                            </w:pPr>
                            <w:bookmarkStart w:id="588" w:name="bookmark588"/>
                            <w:bookmarkStart w:id="589" w:name="bookmark589"/>
                            <w:bookmarkStart w:id="590" w:name="bookmark590"/>
                            <w:r>
                              <w:rPr>
                                <w:color w:val="000000"/>
                                <w:spacing w:val="0"/>
                                <w:w w:val="100"/>
                                <w:position w:val="0"/>
                              </w:rPr>
                              <w:t>第八节优先股相关情况</w:t>
                            </w:r>
                            <w:bookmarkEnd w:id="588"/>
                            <w:bookmarkEnd w:id="589"/>
                            <w:bookmarkEnd w:id="590"/>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11.95000000000002pt;margin-top:0;width:170.90000000000001pt;height:19.199999999999999pt;z-index:-125829375;mso-wrap-distance-left:0;mso-wrap-distance-right:0;mso-wrap-distance-bottom:22.pt;mso-position-horizontal-relative:page" filled="f" stroked="f">
                <v:textbox inset="0,0,0,0">
                  <w:txbxContent>
                    <w:p>
                      <w:pPr>
                        <w:pStyle w:val="Style10"/>
                        <w:keepNext/>
                        <w:keepLines/>
                        <w:widowControl w:val="0"/>
                        <w:shd w:val="clear" w:color="auto" w:fill="auto"/>
                        <w:bidi w:val="0"/>
                        <w:spacing w:before="0" w:after="0" w:line="240" w:lineRule="auto"/>
                        <w:ind w:left="0" w:right="0" w:firstLine="0"/>
                        <w:jc w:val="center"/>
                      </w:pPr>
                      <w:bookmarkStart w:id="588" w:name="bookmark588"/>
                      <w:bookmarkStart w:id="589" w:name="bookmark589"/>
                      <w:bookmarkStart w:id="590" w:name="bookmark590"/>
                      <w:r>
                        <w:rPr>
                          <w:color w:val="000000"/>
                          <w:spacing w:val="0"/>
                          <w:w w:val="100"/>
                          <w:position w:val="0"/>
                        </w:rPr>
                        <w:t>第八节优先股相关情况</w:t>
                      </w:r>
                      <w:bookmarkEnd w:id="588"/>
                      <w:bookmarkEnd w:id="589"/>
                      <w:bookmarkEnd w:id="590"/>
                    </w:p>
                  </w:txbxContent>
                </v:textbox>
                <w10:wrap type="topAndBottom" anchorx="page"/>
              </v:shape>
            </w:pict>
          </mc:Fallback>
        </mc:AlternateConten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09" w:bottom="1930" w:left="1104" w:header="0" w:footer="3" w:gutter="0"/>
          <w:cols w:space="720"/>
          <w:noEndnote/>
          <w:rtlGutter w:val="0"/>
          <w:docGrid w:linePitch="360"/>
        </w:sectPr>
      </w:pPr>
      <w:r>
        <w:rPr>
          <w:color w:val="000000"/>
          <w:spacing w:val="0"/>
          <w:w w:val="100"/>
          <w:position w:val="0"/>
        </w:rPr>
        <w:t>报告期公司不存在优先股。</w:t>
      </w:r>
    </w:p>
    <w:p>
      <w:pPr>
        <w:pStyle w:val="Style10"/>
        <w:keepNext/>
        <w:keepLines/>
        <w:widowControl w:val="0"/>
        <w:shd w:val="clear" w:color="auto" w:fill="auto"/>
        <w:bidi w:val="0"/>
        <w:spacing w:before="0" w:after="580" w:line="240" w:lineRule="auto"/>
        <w:ind w:left="0" w:right="0" w:firstLine="0"/>
        <w:jc w:val="center"/>
      </w:pPr>
      <w:bookmarkStart w:id="591" w:name="bookmark591"/>
      <w:bookmarkStart w:id="592" w:name="bookmark592"/>
      <w:bookmarkStart w:id="593" w:name="bookmark593"/>
      <w:r>
        <w:rPr>
          <w:color w:val="000000"/>
          <w:spacing w:val="0"/>
          <w:w w:val="100"/>
          <w:position w:val="0"/>
        </w:rPr>
        <w:t>第九节债券相关情况</w:t>
      </w:r>
      <w:bookmarkEnd w:id="591"/>
      <w:bookmarkEnd w:id="592"/>
      <w:bookmarkEnd w:id="593"/>
    </w:p>
    <w:p>
      <w:pPr>
        <w:pStyle w:val="Style2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09" w:bottom="1930" w:left="1104"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10"/>
        <w:keepNext/>
        <w:keepLines/>
        <w:widowControl w:val="0"/>
        <w:shd w:val="clear" w:color="auto" w:fill="auto"/>
        <w:bidi w:val="0"/>
        <w:spacing w:before="580" w:after="540" w:line="240" w:lineRule="auto"/>
        <w:ind w:left="0" w:right="0" w:firstLine="0"/>
        <w:jc w:val="center"/>
      </w:pPr>
      <w:bookmarkStart w:id="594" w:name="bookmark594"/>
      <w:bookmarkStart w:id="595" w:name="bookmark595"/>
      <w:bookmarkStart w:id="596" w:name="bookmark596"/>
      <w:r>
        <w:rPr>
          <w:color w:val="000000"/>
          <w:spacing w:val="0"/>
          <w:w w:val="100"/>
          <w:position w:val="0"/>
        </w:rPr>
        <w:t>第十节财务报告</w:t>
      </w:r>
      <w:bookmarkEnd w:id="594"/>
      <w:bookmarkEnd w:id="595"/>
      <w:bookmarkEnd w:id="596"/>
    </w:p>
    <w:p>
      <w:pPr>
        <w:pStyle w:val="Style29"/>
        <w:keepNext/>
        <w:keepLines/>
        <w:widowControl w:val="0"/>
        <w:shd w:val="clear" w:color="auto" w:fill="auto"/>
        <w:bidi w:val="0"/>
        <w:spacing w:before="0" w:after="320" w:line="240" w:lineRule="auto"/>
        <w:ind w:left="0" w:right="0" w:firstLine="0"/>
        <w:jc w:val="both"/>
      </w:pPr>
      <w:bookmarkStart w:id="597" w:name="bookmark597"/>
      <w:bookmarkStart w:id="598" w:name="bookmark598"/>
      <w:bookmarkStart w:id="599" w:name="bookmark599"/>
      <w:r>
        <w:rPr>
          <w:color w:val="000000"/>
          <w:spacing w:val="0"/>
          <w:w w:val="100"/>
          <w:position w:val="0"/>
        </w:rPr>
        <w:t>一、审计报告</w:t>
      </w:r>
      <w:bookmarkEnd w:id="597"/>
      <w:bookmarkEnd w:id="598"/>
      <w:bookmarkEnd w:id="59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亚太（集团）会计师事务所（特殊普通合伙）</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亚会审字（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01370001</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陶永元、姜思明</w:t>
            </w:r>
          </w:p>
        </w:tc>
      </w:tr>
    </w:tbl>
    <w:p>
      <w:pPr>
        <w:pStyle w:val="Style32"/>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199" w:line="1" w:lineRule="exact"/>
      </w:pP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审计报告</w:t>
      </w:r>
    </w:p>
    <w:p>
      <w:pPr>
        <w:pStyle w:val="Style18"/>
        <w:keepNext w:val="0"/>
        <w:keepLines w:val="0"/>
        <w:widowControl w:val="0"/>
        <w:shd w:val="clear" w:color="auto" w:fill="auto"/>
        <w:bidi w:val="0"/>
        <w:spacing w:before="0" w:after="380" w:line="240" w:lineRule="auto"/>
        <w:ind w:left="0" w:right="0" w:firstLine="0"/>
        <w:jc w:val="right"/>
        <w:rPr>
          <w:sz w:val="24"/>
          <w:szCs w:val="24"/>
        </w:rPr>
      </w:pPr>
      <w:r>
        <w:rPr>
          <w:color w:val="000000"/>
          <w:spacing w:val="0"/>
          <w:w w:val="100"/>
          <w:position w:val="0"/>
          <w:sz w:val="24"/>
          <w:szCs w:val="24"/>
        </w:rPr>
        <w:t>亚会审字（</w:t>
      </w:r>
      <w:r>
        <w:rPr>
          <w:color w:val="000000"/>
          <w:spacing w:val="0"/>
          <w:w w:val="100"/>
          <w:position w:val="0"/>
          <w:sz w:val="22"/>
          <w:szCs w:val="22"/>
        </w:rPr>
        <w:t>2022）</w:t>
      </w:r>
      <w:r>
        <w:rPr>
          <w:color w:val="000000"/>
          <w:spacing w:val="0"/>
          <w:w w:val="100"/>
          <w:position w:val="0"/>
          <w:sz w:val="24"/>
          <w:szCs w:val="24"/>
        </w:rPr>
        <w:t>第</w:t>
      </w:r>
      <w:r>
        <w:rPr>
          <w:color w:val="000000"/>
          <w:spacing w:val="0"/>
          <w:w w:val="100"/>
          <w:position w:val="0"/>
          <w:sz w:val="22"/>
          <w:szCs w:val="22"/>
        </w:rPr>
        <w:t>01370001</w:t>
      </w:r>
      <w:r>
        <w:rPr>
          <w:color w:val="000000"/>
          <w:spacing w:val="0"/>
          <w:w w:val="100"/>
          <w:position w:val="0"/>
          <w:sz w:val="24"/>
          <w:szCs w:val="24"/>
        </w:rPr>
        <w:t>号</w:t>
      </w:r>
    </w:p>
    <w:p>
      <w:pPr>
        <w:pStyle w:val="Style18"/>
        <w:keepNext w:val="0"/>
        <w:keepLines w:val="0"/>
        <w:widowControl w:val="0"/>
        <w:shd w:val="clear" w:color="auto" w:fill="auto"/>
        <w:bidi w:val="0"/>
        <w:spacing w:before="0" w:after="260" w:line="240" w:lineRule="auto"/>
        <w:ind w:left="0" w:right="0" w:firstLine="0"/>
        <w:jc w:val="both"/>
        <w:rPr>
          <w:sz w:val="22"/>
          <w:szCs w:val="22"/>
        </w:rPr>
      </w:pPr>
      <w:r>
        <w:rPr>
          <w:b/>
          <w:bCs/>
          <w:color w:val="000000"/>
          <w:spacing w:val="0"/>
          <w:w w:val="100"/>
          <w:position w:val="0"/>
          <w:sz w:val="22"/>
          <w:szCs w:val="22"/>
        </w:rPr>
        <w:t>广东群兴玩具股份有限公司全体股东：</w:t>
      </w:r>
    </w:p>
    <w:p>
      <w:pPr>
        <w:pStyle w:val="Style25"/>
        <w:keepNext w:val="0"/>
        <w:keepLines w:val="0"/>
        <w:widowControl w:val="0"/>
        <w:shd w:val="clear" w:color="auto" w:fill="auto"/>
        <w:tabs>
          <w:tab w:pos="440" w:val="left"/>
        </w:tabs>
        <w:bidi w:val="0"/>
        <w:spacing w:before="0" w:after="0" w:line="315" w:lineRule="exact"/>
        <w:ind w:left="0" w:right="0" w:firstLine="0"/>
        <w:jc w:val="both"/>
      </w:pPr>
      <w:bookmarkStart w:id="600" w:name="bookmark600"/>
      <w:r>
        <w:rPr>
          <w:b/>
          <w:bCs/>
          <w:color w:val="000000"/>
          <w:spacing w:val="0"/>
          <w:w w:val="100"/>
          <w:position w:val="0"/>
        </w:rPr>
        <w:t>一</w:t>
      </w:r>
      <w:bookmarkEnd w:id="600"/>
      <w:r>
        <w:rPr>
          <w:b/>
          <w:bCs/>
          <w:color w:val="000000"/>
          <w:spacing w:val="0"/>
          <w:w w:val="100"/>
          <w:position w:val="0"/>
        </w:rPr>
        <w:t>、</w:t>
        <w:tab/>
        <w:t>审计意见</w:t>
      </w:r>
    </w:p>
    <w:p>
      <w:pPr>
        <w:pStyle w:val="Style25"/>
        <w:keepNext w:val="0"/>
        <w:keepLines w:val="0"/>
        <w:widowControl w:val="0"/>
        <w:shd w:val="clear" w:color="auto" w:fill="auto"/>
        <w:bidi w:val="0"/>
        <w:spacing w:before="0" w:after="0" w:line="315" w:lineRule="exact"/>
        <w:ind w:left="0" w:right="0" w:firstLine="500"/>
        <w:jc w:val="both"/>
      </w:pPr>
      <w:r>
        <w:rPr>
          <w:color w:val="000000"/>
          <w:spacing w:val="0"/>
          <w:w w:val="100"/>
          <w:position w:val="0"/>
        </w:rPr>
        <w:t>我们审计了广东群兴玩具股份有限公司（以下简称“群兴玩具公司”）财务报表，包括</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日的合并及公司 资产负债表，</w:t>
      </w:r>
      <w:r>
        <w:rPr>
          <w:color w:val="000000"/>
          <w:spacing w:val="0"/>
          <w:w w:val="100"/>
          <w:position w:val="0"/>
          <w:sz w:val="18"/>
          <w:szCs w:val="18"/>
        </w:rPr>
        <w:t>2021</w:t>
      </w:r>
      <w:r>
        <w:rPr>
          <w:color w:val="000000"/>
          <w:spacing w:val="0"/>
          <w:w w:val="100"/>
          <w:position w:val="0"/>
        </w:rPr>
        <w:t>年度的合并及公司利润表、合并及公司现金流量表、合并及公司股东权益变动表以及相关财务报表附注。</w:t>
      </w:r>
    </w:p>
    <w:p>
      <w:pPr>
        <w:pStyle w:val="Style25"/>
        <w:keepNext w:val="0"/>
        <w:keepLines w:val="0"/>
        <w:widowControl w:val="0"/>
        <w:shd w:val="clear" w:color="auto" w:fill="auto"/>
        <w:bidi w:val="0"/>
        <w:spacing w:before="0" w:after="0" w:line="315" w:lineRule="exact"/>
        <w:ind w:left="0" w:right="0" w:firstLine="500"/>
        <w:jc w:val="both"/>
      </w:pPr>
      <w:r>
        <w:rPr>
          <w:color w:val="000000"/>
          <w:spacing w:val="0"/>
          <w:w w:val="100"/>
          <w:position w:val="0"/>
        </w:rPr>
        <w:t>我们认为，后附的财务报表在所有重大方面按照企业会计准则的规定编制，公允反映了群兴玩具公司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合并及公司的财务状况以及</w:t>
      </w:r>
      <w:r>
        <w:rPr>
          <w:color w:val="000000"/>
          <w:spacing w:val="0"/>
          <w:w w:val="100"/>
          <w:position w:val="0"/>
          <w:sz w:val="18"/>
          <w:szCs w:val="18"/>
        </w:rPr>
        <w:t>2021</w:t>
      </w:r>
      <w:r>
        <w:rPr>
          <w:color w:val="000000"/>
          <w:spacing w:val="0"/>
          <w:w w:val="100"/>
          <w:position w:val="0"/>
        </w:rPr>
        <w:t>年度合并及公司的经营成果和现金流量。</w:t>
      </w:r>
    </w:p>
    <w:p>
      <w:pPr>
        <w:pStyle w:val="Style25"/>
        <w:keepNext w:val="0"/>
        <w:keepLines w:val="0"/>
        <w:widowControl w:val="0"/>
        <w:shd w:val="clear" w:color="auto" w:fill="auto"/>
        <w:tabs>
          <w:tab w:pos="440" w:val="left"/>
        </w:tabs>
        <w:bidi w:val="0"/>
        <w:spacing w:before="0" w:after="0" w:line="315" w:lineRule="exact"/>
        <w:ind w:left="0" w:right="0" w:firstLine="0"/>
        <w:jc w:val="both"/>
      </w:pPr>
      <w:bookmarkStart w:id="601" w:name="bookmark601"/>
      <w:r>
        <w:rPr>
          <w:b/>
          <w:bCs/>
          <w:color w:val="000000"/>
          <w:spacing w:val="0"/>
          <w:w w:val="100"/>
          <w:position w:val="0"/>
        </w:rPr>
        <w:t>二</w:t>
      </w:r>
      <w:bookmarkEnd w:id="601"/>
      <w:r>
        <w:rPr>
          <w:b/>
          <w:bCs/>
          <w:color w:val="000000"/>
          <w:spacing w:val="0"/>
          <w:w w:val="100"/>
          <w:position w:val="0"/>
        </w:rPr>
        <w:t>、</w:t>
        <w:tab/>
        <w:t>形成审计意见的基础</w:t>
      </w:r>
    </w:p>
    <w:p>
      <w:pPr>
        <w:pStyle w:val="Style25"/>
        <w:keepNext w:val="0"/>
        <w:keepLines w:val="0"/>
        <w:widowControl w:val="0"/>
        <w:shd w:val="clear" w:color="auto" w:fill="auto"/>
        <w:bidi w:val="0"/>
        <w:spacing w:before="0" w:after="0" w:line="315" w:lineRule="exact"/>
        <w:ind w:left="0" w:right="0" w:firstLine="500"/>
        <w:jc w:val="both"/>
      </w:pPr>
      <w:r>
        <w:rPr>
          <w:color w:val="000000"/>
          <w:spacing w:val="0"/>
          <w:w w:val="100"/>
          <w:position w:val="0"/>
        </w:rPr>
        <w:t>我们按照中国注册会计师审计准则的规定执行了审计工作。审计报告的“注册会计师对财务报表审计的责任”部分进 一步阐述了我们在这些准则下的责任。按照中国注册会计师职业道德守则，我们独立于群兴玩具公司，并履行了职业道德方 面的其他责任。我们相信，我们获取的审计证据是充分、适当的，为发表审计意见提供了基础。</w:t>
      </w:r>
    </w:p>
    <w:p>
      <w:pPr>
        <w:pStyle w:val="Style25"/>
        <w:keepNext w:val="0"/>
        <w:keepLines w:val="0"/>
        <w:widowControl w:val="0"/>
        <w:shd w:val="clear" w:color="auto" w:fill="auto"/>
        <w:tabs>
          <w:tab w:pos="445" w:val="left"/>
        </w:tabs>
        <w:bidi w:val="0"/>
        <w:spacing w:before="0" w:after="0" w:line="315" w:lineRule="exact"/>
        <w:ind w:left="0" w:right="0" w:firstLine="0"/>
        <w:jc w:val="both"/>
      </w:pPr>
      <w:bookmarkStart w:id="602" w:name="bookmark602"/>
      <w:r>
        <w:rPr>
          <w:b/>
          <w:bCs/>
          <w:color w:val="000000"/>
          <w:spacing w:val="0"/>
          <w:w w:val="100"/>
          <w:position w:val="0"/>
        </w:rPr>
        <w:t>三</w:t>
      </w:r>
      <w:bookmarkEnd w:id="602"/>
      <w:r>
        <w:rPr>
          <w:b/>
          <w:bCs/>
          <w:color w:val="000000"/>
          <w:spacing w:val="0"/>
          <w:w w:val="100"/>
          <w:position w:val="0"/>
        </w:rPr>
        <w:t>、</w:t>
        <w:tab/>
        <w:t>关键审计事项</w:t>
      </w:r>
    </w:p>
    <w:p>
      <w:pPr>
        <w:pStyle w:val="Style25"/>
        <w:keepNext w:val="0"/>
        <w:keepLines w:val="0"/>
        <w:widowControl w:val="0"/>
        <w:shd w:val="clear" w:color="auto" w:fill="auto"/>
        <w:bidi w:val="0"/>
        <w:spacing w:before="0" w:after="0" w:line="315" w:lineRule="exact"/>
        <w:ind w:left="0" w:right="0" w:firstLine="500"/>
        <w:jc w:val="both"/>
      </w:pPr>
      <w:r>
        <w:rPr>
          <w:color w:val="000000"/>
          <w:spacing w:val="0"/>
          <w:w w:val="100"/>
          <w:position w:val="0"/>
        </w:rPr>
        <w:t>关键审计事项是我们根据职业判断，认为对本期财务报表审计最为重要的事项。这些事项的应对以对财务报表整体进 行审计并形成审计意见为背景，我们不对这些事项单独发表意见。我们确定下列事项是需要在审计报告中沟通的关键审计事 项。</w:t>
      </w:r>
    </w:p>
    <w:p>
      <w:pPr>
        <w:pStyle w:val="Style25"/>
        <w:keepNext w:val="0"/>
        <w:keepLines w:val="0"/>
        <w:widowControl w:val="0"/>
        <w:shd w:val="clear" w:color="auto" w:fill="auto"/>
        <w:bidi w:val="0"/>
        <w:spacing w:before="0" w:after="0" w:line="315" w:lineRule="exact"/>
        <w:ind w:left="0" w:right="0" w:firstLine="500"/>
        <w:jc w:val="both"/>
      </w:pPr>
      <w:bookmarkStart w:id="603" w:name="bookmark603"/>
      <w:r>
        <w:rPr>
          <w:color w:val="000000"/>
          <w:spacing w:val="0"/>
          <w:w w:val="100"/>
          <w:position w:val="0"/>
        </w:rPr>
        <w:t>（</w:t>
      </w:r>
      <w:bookmarkEnd w:id="603"/>
      <w:r>
        <w:rPr>
          <w:color w:val="000000"/>
          <w:spacing w:val="0"/>
          <w:w w:val="100"/>
          <w:position w:val="0"/>
        </w:rPr>
        <w:t>一）收入确认</w:t>
      </w:r>
    </w:p>
    <w:p>
      <w:pPr>
        <w:pStyle w:val="Style25"/>
        <w:keepNext w:val="0"/>
        <w:keepLines w:val="0"/>
        <w:widowControl w:val="0"/>
        <w:numPr>
          <w:ilvl w:val="0"/>
          <w:numId w:val="13"/>
        </w:numPr>
        <w:shd w:val="clear" w:color="auto" w:fill="auto"/>
        <w:tabs>
          <w:tab w:pos="832" w:val="left"/>
        </w:tabs>
        <w:bidi w:val="0"/>
        <w:spacing w:before="0" w:after="0" w:line="315" w:lineRule="exact"/>
        <w:ind w:left="0" w:right="0" w:firstLine="500"/>
        <w:jc w:val="both"/>
      </w:pPr>
      <w:bookmarkStart w:id="604" w:name="bookmark604"/>
      <w:bookmarkEnd w:id="604"/>
      <w:r>
        <w:rPr>
          <w:color w:val="000000"/>
          <w:spacing w:val="0"/>
          <w:w w:val="100"/>
          <w:position w:val="0"/>
        </w:rPr>
        <w:t>事项描述</w:t>
      </w:r>
    </w:p>
    <w:p>
      <w:pPr>
        <w:pStyle w:val="Style25"/>
        <w:keepNext w:val="0"/>
        <w:keepLines w:val="0"/>
        <w:widowControl w:val="0"/>
        <w:shd w:val="clear" w:color="auto" w:fill="auto"/>
        <w:bidi w:val="0"/>
        <w:spacing w:before="0" w:after="0" w:line="315" w:lineRule="exact"/>
        <w:ind w:left="0" w:right="0" w:firstLine="500"/>
        <w:jc w:val="both"/>
      </w:pPr>
      <w:r>
        <w:rPr>
          <w:color w:val="000000"/>
          <w:spacing w:val="0"/>
          <w:w w:val="100"/>
          <w:position w:val="0"/>
        </w:rPr>
        <w:t>群兴玩具公司</w:t>
      </w:r>
      <w:r>
        <w:rPr>
          <w:color w:val="000000"/>
          <w:spacing w:val="0"/>
          <w:w w:val="100"/>
          <w:position w:val="0"/>
          <w:sz w:val="18"/>
          <w:szCs w:val="18"/>
        </w:rPr>
        <w:t>2021</w:t>
      </w:r>
      <w:r>
        <w:rPr>
          <w:color w:val="000000"/>
          <w:spacing w:val="0"/>
          <w:w w:val="100"/>
          <w:position w:val="0"/>
        </w:rPr>
        <w:t>年度实现营业收入人民币</w:t>
      </w:r>
      <w:r>
        <w:rPr>
          <w:color w:val="000000"/>
          <w:spacing w:val="0"/>
          <w:w w:val="100"/>
          <w:position w:val="0"/>
          <w:sz w:val="18"/>
          <w:szCs w:val="18"/>
        </w:rPr>
        <w:t xml:space="preserve">5, </w:t>
      </w:r>
      <w:r>
        <w:rPr>
          <w:color w:val="000000"/>
          <w:spacing w:val="0"/>
          <w:w w:val="100"/>
          <w:position w:val="0"/>
          <w:sz w:val="18"/>
          <w:szCs w:val="18"/>
        </w:rPr>
        <w:t>122.41</w:t>
      </w:r>
      <w:r>
        <w:rPr>
          <w:color w:val="000000"/>
          <w:spacing w:val="0"/>
          <w:w w:val="100"/>
          <w:position w:val="0"/>
        </w:rPr>
        <w:t>万元，其中酒类销售</w:t>
      </w:r>
      <w:r>
        <w:rPr>
          <w:color w:val="000000"/>
          <w:spacing w:val="0"/>
          <w:w w:val="100"/>
          <w:position w:val="0"/>
          <w:sz w:val="18"/>
          <w:szCs w:val="18"/>
        </w:rPr>
        <w:t xml:space="preserve">3, </w:t>
      </w:r>
      <w:r>
        <w:rPr>
          <w:color w:val="000000"/>
          <w:spacing w:val="0"/>
          <w:w w:val="100"/>
          <w:position w:val="0"/>
          <w:sz w:val="18"/>
          <w:szCs w:val="18"/>
        </w:rPr>
        <w:t xml:space="preserve">020. </w:t>
      </w:r>
      <w:r>
        <w:rPr>
          <w:color w:val="000000"/>
          <w:spacing w:val="0"/>
          <w:w w:val="100"/>
          <w:position w:val="0"/>
          <w:sz w:val="18"/>
          <w:szCs w:val="18"/>
        </w:rPr>
        <w:t>03</w:t>
      </w:r>
      <w:r>
        <w:rPr>
          <w:color w:val="000000"/>
          <w:spacing w:val="0"/>
          <w:w w:val="100"/>
          <w:position w:val="0"/>
        </w:rPr>
        <w:t xml:space="preserve">万元，租赁及创业园区运营服务 </w:t>
      </w:r>
      <w:r>
        <w:rPr>
          <w:color w:val="000000"/>
          <w:spacing w:val="0"/>
          <w:w w:val="100"/>
          <w:position w:val="0"/>
          <w:sz w:val="18"/>
          <w:szCs w:val="18"/>
        </w:rPr>
        <w:t>1,898.52</w:t>
      </w:r>
      <w:r>
        <w:rPr>
          <w:color w:val="000000"/>
          <w:spacing w:val="0"/>
          <w:w w:val="100"/>
          <w:position w:val="0"/>
        </w:rPr>
        <w:t>万元，咨询服务</w:t>
      </w:r>
      <w:r>
        <w:rPr>
          <w:color w:val="000000"/>
          <w:spacing w:val="0"/>
          <w:w w:val="100"/>
          <w:position w:val="0"/>
          <w:sz w:val="18"/>
          <w:szCs w:val="18"/>
        </w:rPr>
        <w:t xml:space="preserve">203. </w:t>
      </w:r>
      <w:r>
        <w:rPr>
          <w:color w:val="000000"/>
          <w:spacing w:val="0"/>
          <w:w w:val="100"/>
          <w:position w:val="0"/>
          <w:sz w:val="18"/>
          <w:szCs w:val="18"/>
        </w:rPr>
        <w:t>86</w:t>
      </w:r>
      <w:r>
        <w:rPr>
          <w:color w:val="000000"/>
          <w:spacing w:val="0"/>
          <w:w w:val="100"/>
          <w:position w:val="0"/>
        </w:rPr>
        <w:t>万元。由于收入是评价群兴玩具公司的关键业绩指标，且对本年的财务报表影响重大，因此 我们将收入确认识别为关键审计事项。</w:t>
      </w:r>
    </w:p>
    <w:p>
      <w:pPr>
        <w:pStyle w:val="Style25"/>
        <w:keepNext w:val="0"/>
        <w:keepLines w:val="0"/>
        <w:widowControl w:val="0"/>
        <w:shd w:val="clear" w:color="auto" w:fill="auto"/>
        <w:bidi w:val="0"/>
        <w:spacing w:before="0" w:after="0" w:line="315" w:lineRule="exact"/>
        <w:ind w:left="0" w:right="0" w:firstLine="500"/>
        <w:jc w:val="both"/>
      </w:pPr>
      <w:r>
        <w:rPr>
          <w:color w:val="000000"/>
          <w:spacing w:val="0"/>
          <w:w w:val="100"/>
          <w:position w:val="0"/>
        </w:rPr>
        <w:t>关于收入确认会计政策的披露详见财务报表附注四（三十），关于收入确认金额的披露详见财务报表附注六（三十二）、 十六（四）。</w:t>
      </w:r>
    </w:p>
    <w:p>
      <w:pPr>
        <w:pStyle w:val="Style25"/>
        <w:keepNext w:val="0"/>
        <w:keepLines w:val="0"/>
        <w:widowControl w:val="0"/>
        <w:numPr>
          <w:ilvl w:val="0"/>
          <w:numId w:val="13"/>
        </w:numPr>
        <w:shd w:val="clear" w:color="auto" w:fill="auto"/>
        <w:tabs>
          <w:tab w:pos="832" w:val="left"/>
        </w:tabs>
        <w:bidi w:val="0"/>
        <w:spacing w:before="0" w:after="0" w:line="315" w:lineRule="exact"/>
        <w:ind w:left="0" w:right="0" w:firstLine="500"/>
        <w:jc w:val="both"/>
      </w:pPr>
      <w:bookmarkStart w:id="605" w:name="bookmark605"/>
      <w:bookmarkEnd w:id="605"/>
      <w:r>
        <w:rPr>
          <w:color w:val="000000"/>
          <w:spacing w:val="0"/>
          <w:w w:val="100"/>
          <w:position w:val="0"/>
        </w:rPr>
        <w:t>审计应对</w:t>
      </w:r>
    </w:p>
    <w:p>
      <w:pPr>
        <w:pStyle w:val="Style25"/>
        <w:keepNext w:val="0"/>
        <w:keepLines w:val="0"/>
        <w:widowControl w:val="0"/>
        <w:shd w:val="clear" w:color="auto" w:fill="auto"/>
        <w:tabs>
          <w:tab w:pos="945" w:val="left"/>
        </w:tabs>
        <w:bidi w:val="0"/>
        <w:spacing w:before="0" w:after="0" w:line="315" w:lineRule="exact"/>
        <w:ind w:left="0" w:right="0" w:firstLine="500"/>
        <w:jc w:val="both"/>
      </w:pPr>
      <w:bookmarkStart w:id="606" w:name="bookmark606"/>
      <w:r>
        <w:rPr>
          <w:color w:val="000000"/>
          <w:spacing w:val="0"/>
          <w:w w:val="100"/>
          <w:position w:val="0"/>
          <w:sz w:val="18"/>
          <w:szCs w:val="18"/>
        </w:rPr>
        <w:t>（</w:t>
      </w:r>
      <w:bookmarkEnd w:id="606"/>
      <w:r>
        <w:rPr>
          <w:color w:val="000000"/>
          <w:spacing w:val="0"/>
          <w:w w:val="100"/>
          <w:position w:val="0"/>
          <w:sz w:val="18"/>
          <w:szCs w:val="18"/>
        </w:rPr>
        <w:t>1）</w:t>
        <w:tab/>
      </w:r>
      <w:r>
        <w:rPr>
          <w:color w:val="000000"/>
          <w:spacing w:val="0"/>
          <w:w w:val="100"/>
          <w:position w:val="0"/>
        </w:rPr>
        <w:t>我们测试了有关收入循环的关键内部控制的设计和执行，以确认内部控制的有效性；</w:t>
      </w:r>
    </w:p>
    <w:p>
      <w:pPr>
        <w:pStyle w:val="Style25"/>
        <w:keepNext w:val="0"/>
        <w:keepLines w:val="0"/>
        <w:widowControl w:val="0"/>
        <w:shd w:val="clear" w:color="auto" w:fill="auto"/>
        <w:tabs>
          <w:tab w:pos="1016" w:val="left"/>
        </w:tabs>
        <w:bidi w:val="0"/>
        <w:spacing w:before="0" w:after="240" w:line="315" w:lineRule="exact"/>
        <w:ind w:left="0" w:right="0" w:firstLine="500"/>
        <w:jc w:val="both"/>
      </w:pPr>
      <w:bookmarkStart w:id="607" w:name="bookmark607"/>
      <w:r>
        <w:rPr>
          <w:color w:val="000000"/>
          <w:spacing w:val="0"/>
          <w:w w:val="100"/>
          <w:position w:val="0"/>
          <w:sz w:val="18"/>
          <w:szCs w:val="18"/>
        </w:rPr>
        <w:t>（</w:t>
      </w:r>
      <w:bookmarkEnd w:id="607"/>
      <w:r>
        <w:rPr>
          <w:color w:val="000000"/>
          <w:spacing w:val="0"/>
          <w:w w:val="100"/>
          <w:position w:val="0"/>
          <w:sz w:val="18"/>
          <w:szCs w:val="18"/>
        </w:rPr>
        <w:t>2）</w:t>
        <w:tab/>
      </w:r>
      <w:r>
        <w:rPr>
          <w:color w:val="000000"/>
          <w:spacing w:val="0"/>
          <w:w w:val="100"/>
          <w:position w:val="0"/>
        </w:rPr>
        <w:t>我们获取了公司与供应商和客户签订的采购和销售协议，对合同关键条款进行核实，如发货及验收、付款及结 算、换货及退货政策等；</w:t>
      </w:r>
    </w:p>
    <w:p>
      <w:pPr>
        <w:pStyle w:val="Style25"/>
        <w:keepNext w:val="0"/>
        <w:keepLines w:val="0"/>
        <w:widowControl w:val="0"/>
        <w:shd w:val="clear" w:color="auto" w:fill="auto"/>
        <w:tabs>
          <w:tab w:pos="945" w:val="left"/>
        </w:tabs>
        <w:bidi w:val="0"/>
        <w:spacing w:before="0" w:after="0" w:line="326" w:lineRule="exact"/>
        <w:ind w:left="0" w:right="0" w:firstLine="500"/>
        <w:jc w:val="both"/>
      </w:pPr>
      <w:bookmarkStart w:id="608" w:name="bookmark608"/>
      <w:r>
        <w:rPr>
          <w:color w:val="000000"/>
          <w:spacing w:val="0"/>
          <w:w w:val="100"/>
          <w:position w:val="0"/>
          <w:sz w:val="18"/>
          <w:szCs w:val="18"/>
        </w:rPr>
        <w:t>（</w:t>
      </w:r>
      <w:bookmarkEnd w:id="608"/>
      <w:r>
        <w:rPr>
          <w:color w:val="000000"/>
          <w:spacing w:val="0"/>
          <w:w w:val="100"/>
          <w:position w:val="0"/>
          <w:sz w:val="18"/>
          <w:szCs w:val="18"/>
        </w:rPr>
        <w:t>3）</w:t>
        <w:tab/>
      </w:r>
      <w:r>
        <w:rPr>
          <w:color w:val="000000"/>
          <w:spacing w:val="0"/>
          <w:w w:val="100"/>
          <w:position w:val="0"/>
        </w:rPr>
        <w:t>我们通过查询供应商和客户的工商资料，询问公司相关人员，以确认供应商和客户与公司是否存在关联关系；</w:t>
      </w:r>
    </w:p>
    <w:p>
      <w:pPr>
        <w:pStyle w:val="Style25"/>
        <w:keepNext w:val="0"/>
        <w:keepLines w:val="0"/>
        <w:widowControl w:val="0"/>
        <w:shd w:val="clear" w:color="auto" w:fill="auto"/>
        <w:tabs>
          <w:tab w:pos="945" w:val="left"/>
        </w:tabs>
        <w:bidi w:val="0"/>
        <w:spacing w:before="0" w:after="0" w:line="326" w:lineRule="exact"/>
        <w:ind w:left="0" w:right="0" w:firstLine="500"/>
        <w:jc w:val="both"/>
      </w:pPr>
      <w:bookmarkStart w:id="609" w:name="bookmark609"/>
      <w:r>
        <w:rPr>
          <w:color w:val="000000"/>
          <w:spacing w:val="0"/>
          <w:w w:val="100"/>
          <w:position w:val="0"/>
          <w:sz w:val="18"/>
          <w:szCs w:val="18"/>
        </w:rPr>
        <w:t>（</w:t>
      </w:r>
      <w:bookmarkEnd w:id="609"/>
      <w:r>
        <w:rPr>
          <w:color w:val="000000"/>
          <w:spacing w:val="0"/>
          <w:w w:val="100"/>
          <w:position w:val="0"/>
          <w:sz w:val="18"/>
          <w:szCs w:val="18"/>
        </w:rPr>
        <w:t>4）</w:t>
        <w:tab/>
      </w:r>
      <w:r>
        <w:rPr>
          <w:color w:val="000000"/>
          <w:spacing w:val="0"/>
          <w:w w:val="100"/>
          <w:position w:val="0"/>
        </w:rPr>
        <w:t>询问公司销售人员，了解供应商和客户的情况，了解双方的合同执行情况等；</w:t>
      </w:r>
    </w:p>
    <w:p>
      <w:pPr>
        <w:pStyle w:val="Style25"/>
        <w:keepNext w:val="0"/>
        <w:keepLines w:val="0"/>
        <w:widowControl w:val="0"/>
        <w:shd w:val="clear" w:color="auto" w:fill="auto"/>
        <w:tabs>
          <w:tab w:pos="945" w:val="left"/>
        </w:tabs>
        <w:bidi w:val="0"/>
        <w:spacing w:before="0" w:after="0" w:line="326" w:lineRule="exact"/>
        <w:ind w:left="0" w:right="0" w:firstLine="500"/>
        <w:jc w:val="both"/>
      </w:pPr>
      <w:bookmarkStart w:id="610" w:name="bookmark610"/>
      <w:r>
        <w:rPr>
          <w:color w:val="000000"/>
          <w:spacing w:val="0"/>
          <w:w w:val="100"/>
          <w:position w:val="0"/>
          <w:sz w:val="18"/>
          <w:szCs w:val="18"/>
        </w:rPr>
        <w:t>（</w:t>
      </w:r>
      <w:bookmarkEnd w:id="610"/>
      <w:r>
        <w:rPr>
          <w:color w:val="000000"/>
          <w:spacing w:val="0"/>
          <w:w w:val="100"/>
          <w:position w:val="0"/>
          <w:sz w:val="18"/>
          <w:szCs w:val="18"/>
        </w:rPr>
        <w:t>5）</w:t>
        <w:tab/>
      </w:r>
      <w:r>
        <w:rPr>
          <w:color w:val="000000"/>
          <w:spacing w:val="0"/>
          <w:w w:val="100"/>
          <w:position w:val="0"/>
        </w:rPr>
        <w:t>检查公司销售定价依据及公允性。</w:t>
      </w:r>
    </w:p>
    <w:p>
      <w:pPr>
        <w:pStyle w:val="Style25"/>
        <w:keepNext w:val="0"/>
        <w:keepLines w:val="0"/>
        <w:widowControl w:val="0"/>
        <w:shd w:val="clear" w:color="auto" w:fill="auto"/>
        <w:tabs>
          <w:tab w:pos="945" w:val="left"/>
        </w:tabs>
        <w:bidi w:val="0"/>
        <w:spacing w:before="0" w:after="0" w:line="326" w:lineRule="exact"/>
        <w:ind w:left="0" w:right="0" w:firstLine="500"/>
        <w:jc w:val="both"/>
      </w:pPr>
      <w:bookmarkStart w:id="611" w:name="bookmark611"/>
      <w:r>
        <w:rPr>
          <w:color w:val="000000"/>
          <w:spacing w:val="0"/>
          <w:w w:val="100"/>
          <w:position w:val="0"/>
          <w:sz w:val="18"/>
          <w:szCs w:val="18"/>
        </w:rPr>
        <w:t>（</w:t>
      </w:r>
      <w:bookmarkEnd w:id="611"/>
      <w:r>
        <w:rPr>
          <w:color w:val="000000"/>
          <w:spacing w:val="0"/>
          <w:w w:val="100"/>
          <w:position w:val="0"/>
          <w:sz w:val="18"/>
          <w:szCs w:val="18"/>
        </w:rPr>
        <w:t>6）</w:t>
        <w:tab/>
      </w:r>
      <w:r>
        <w:rPr>
          <w:color w:val="000000"/>
          <w:spacing w:val="0"/>
          <w:w w:val="100"/>
          <w:position w:val="0"/>
        </w:rPr>
        <w:t>实施期后检查，检查期后收款情况，检查是否存在异常退款或退货情形。</w:t>
      </w:r>
    </w:p>
    <w:p>
      <w:pPr>
        <w:pStyle w:val="Style25"/>
        <w:keepNext w:val="0"/>
        <w:keepLines w:val="0"/>
        <w:widowControl w:val="0"/>
        <w:shd w:val="clear" w:color="auto" w:fill="auto"/>
        <w:tabs>
          <w:tab w:pos="1021" w:val="left"/>
        </w:tabs>
        <w:bidi w:val="0"/>
        <w:spacing w:before="0" w:after="0" w:line="326" w:lineRule="exact"/>
        <w:ind w:left="0" w:right="0" w:firstLine="500"/>
        <w:jc w:val="both"/>
      </w:pPr>
      <w:bookmarkStart w:id="612" w:name="bookmark612"/>
      <w:r>
        <w:rPr>
          <w:color w:val="000000"/>
          <w:spacing w:val="0"/>
          <w:w w:val="100"/>
          <w:position w:val="0"/>
          <w:sz w:val="18"/>
          <w:szCs w:val="18"/>
        </w:rPr>
        <w:t>（</w:t>
      </w:r>
      <w:bookmarkEnd w:id="612"/>
      <w:r>
        <w:rPr>
          <w:color w:val="000000"/>
          <w:spacing w:val="0"/>
          <w:w w:val="100"/>
          <w:position w:val="0"/>
          <w:sz w:val="18"/>
          <w:szCs w:val="18"/>
        </w:rPr>
        <w:t>7）</w:t>
        <w:tab/>
      </w:r>
      <w:r>
        <w:rPr>
          <w:color w:val="000000"/>
          <w:spacing w:val="0"/>
          <w:w w:val="100"/>
          <w:position w:val="0"/>
        </w:rPr>
        <w:t>结合其他收入审计程序确认当期收入的真实性及完整性，如①检查公司与经销商的合同、购货订单、发货单据、 运输单据、记账凭证、回款单据、定期对账函等资料；②向经销商函证款项余额及当期销售额。</w:t>
      </w:r>
    </w:p>
    <w:p>
      <w:pPr>
        <w:pStyle w:val="Style25"/>
        <w:keepNext w:val="0"/>
        <w:keepLines w:val="0"/>
        <w:widowControl w:val="0"/>
        <w:shd w:val="clear" w:color="auto" w:fill="auto"/>
        <w:tabs>
          <w:tab w:pos="988" w:val="left"/>
        </w:tabs>
        <w:bidi w:val="0"/>
        <w:spacing w:before="0" w:after="0" w:line="326" w:lineRule="exact"/>
        <w:ind w:left="0" w:right="0" w:firstLine="500"/>
        <w:jc w:val="both"/>
      </w:pPr>
      <w:bookmarkStart w:id="613" w:name="bookmark613"/>
      <w:r>
        <w:rPr>
          <w:color w:val="000000"/>
          <w:spacing w:val="0"/>
          <w:w w:val="100"/>
          <w:position w:val="0"/>
        </w:rPr>
        <w:t>（</w:t>
      </w:r>
      <w:bookmarkEnd w:id="613"/>
      <w:r>
        <w:rPr>
          <w:color w:val="000000"/>
          <w:spacing w:val="0"/>
          <w:w w:val="100"/>
          <w:position w:val="0"/>
        </w:rPr>
        <w:t>二）</w:t>
        <w:tab/>
        <w:t>投资性房地产公允价值的确认</w:t>
      </w:r>
    </w:p>
    <w:p>
      <w:pPr>
        <w:pStyle w:val="Style25"/>
        <w:keepNext w:val="0"/>
        <w:keepLines w:val="0"/>
        <w:widowControl w:val="0"/>
        <w:shd w:val="clear" w:color="auto" w:fill="auto"/>
        <w:tabs>
          <w:tab w:pos="843" w:val="left"/>
        </w:tabs>
        <w:bidi w:val="0"/>
        <w:spacing w:before="0" w:after="0" w:line="326" w:lineRule="exact"/>
        <w:ind w:left="0" w:right="0" w:firstLine="500"/>
        <w:jc w:val="left"/>
      </w:pPr>
      <w:bookmarkStart w:id="614" w:name="bookmark614"/>
      <w:r>
        <w:rPr>
          <w:color w:val="000000"/>
          <w:spacing w:val="0"/>
          <w:w w:val="100"/>
          <w:position w:val="0"/>
          <w:sz w:val="18"/>
          <w:szCs w:val="18"/>
        </w:rPr>
        <w:t>1</w:t>
      </w:r>
      <w:bookmarkEnd w:id="614"/>
      <w:r>
        <w:rPr>
          <w:color w:val="000000"/>
          <w:spacing w:val="0"/>
          <w:w w:val="100"/>
          <w:position w:val="0"/>
        </w:rPr>
        <w:t>、</w:t>
        <w:tab/>
        <w:t>事项描述</w:t>
      </w:r>
    </w:p>
    <w:p>
      <w:pPr>
        <w:pStyle w:val="Style25"/>
        <w:keepNext w:val="0"/>
        <w:keepLines w:val="0"/>
        <w:widowControl w:val="0"/>
        <w:shd w:val="clear" w:color="auto" w:fill="auto"/>
        <w:bidi w:val="0"/>
        <w:spacing w:before="0" w:after="0" w:line="326" w:lineRule="exact"/>
        <w:ind w:left="0" w:right="0" w:firstLine="500"/>
        <w:jc w:val="left"/>
      </w:pPr>
      <w:r>
        <w:rPr>
          <w:color w:val="000000"/>
          <w:spacing w:val="0"/>
          <w:w w:val="100"/>
          <w:position w:val="0"/>
        </w:rPr>
        <w:t>相关信息披露详见财务报表附注四（十六），附注六（十）。</w:t>
      </w:r>
    </w:p>
    <w:p>
      <w:pPr>
        <w:pStyle w:val="Style25"/>
        <w:keepNext w:val="0"/>
        <w:keepLines w:val="0"/>
        <w:widowControl w:val="0"/>
        <w:shd w:val="clear" w:color="auto" w:fill="auto"/>
        <w:bidi w:val="0"/>
        <w:spacing w:before="0" w:after="0" w:line="318" w:lineRule="exact"/>
        <w:ind w:left="0" w:right="0" w:firstLine="50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日，管理层对公司持有的投资性房地产估计的公允价值为</w:t>
      </w:r>
      <w:r>
        <w:rPr>
          <w:color w:val="000000"/>
          <w:spacing w:val="0"/>
          <w:w w:val="100"/>
          <w:position w:val="0"/>
          <w:sz w:val="18"/>
          <w:szCs w:val="18"/>
        </w:rPr>
        <w:t>393,950,926.00</w:t>
      </w:r>
      <w:r>
        <w:rPr>
          <w:color w:val="000000"/>
          <w:spacing w:val="0"/>
          <w:w w:val="100"/>
          <w:position w:val="0"/>
        </w:rPr>
        <w:t>元，并在合并利润表中确 认了</w:t>
      </w:r>
      <w:r>
        <w:rPr>
          <w:color w:val="000000"/>
          <w:spacing w:val="0"/>
          <w:w w:val="100"/>
          <w:position w:val="0"/>
          <w:sz w:val="18"/>
          <w:szCs w:val="18"/>
        </w:rPr>
        <w:t>-1,193,706.0</w:t>
      </w:r>
      <w:r>
        <w:rPr>
          <w:color w:val="000000"/>
          <w:spacing w:val="0"/>
          <w:w w:val="100"/>
          <w:position w:val="0"/>
          <w:sz w:val="18"/>
          <w:szCs w:val="18"/>
        </w:rPr>
        <w:t>0</w:t>
      </w:r>
      <w:r>
        <w:rPr>
          <w:color w:val="000000"/>
          <w:spacing w:val="0"/>
          <w:w w:val="100"/>
          <w:position w:val="0"/>
        </w:rPr>
        <w:t>元的公允价值变动损益。公司获取了外部独立评估机构的评估报告以支持管理层的估计。但这些评估报 告依赖于管理层对包括折现率和公允市场租金等关键假设所作出的重大判断。从年初以来，折现率没有发生重大变化，投资 性房地产公允价值的下降主要是因为公允市场租金的下降引起的。</w:t>
      </w:r>
    </w:p>
    <w:p>
      <w:pPr>
        <w:pStyle w:val="Style25"/>
        <w:keepNext w:val="0"/>
        <w:keepLines w:val="0"/>
        <w:widowControl w:val="0"/>
        <w:shd w:val="clear" w:color="auto" w:fill="auto"/>
        <w:tabs>
          <w:tab w:pos="844" w:val="left"/>
        </w:tabs>
        <w:bidi w:val="0"/>
        <w:spacing w:before="0" w:after="0" w:line="318" w:lineRule="exact"/>
        <w:ind w:left="0" w:right="0" w:firstLine="500"/>
        <w:jc w:val="both"/>
      </w:pPr>
      <w:bookmarkStart w:id="615" w:name="bookmark615"/>
      <w:r>
        <w:rPr>
          <w:color w:val="000000"/>
          <w:spacing w:val="0"/>
          <w:w w:val="100"/>
          <w:position w:val="0"/>
          <w:sz w:val="18"/>
          <w:szCs w:val="18"/>
        </w:rPr>
        <w:t>2</w:t>
      </w:r>
      <w:bookmarkEnd w:id="615"/>
      <w:r>
        <w:rPr>
          <w:color w:val="000000"/>
          <w:spacing w:val="0"/>
          <w:w w:val="100"/>
          <w:position w:val="0"/>
        </w:rPr>
        <w:t>、</w:t>
        <w:tab/>
        <w:t>审计应对</w:t>
      </w:r>
    </w:p>
    <w:p>
      <w:pPr>
        <w:pStyle w:val="Style25"/>
        <w:keepNext w:val="0"/>
        <w:keepLines w:val="0"/>
        <w:widowControl w:val="0"/>
        <w:shd w:val="clear" w:color="auto" w:fill="auto"/>
        <w:bidi w:val="0"/>
        <w:spacing w:before="0" w:after="0" w:line="318" w:lineRule="exact"/>
        <w:ind w:left="0" w:right="0" w:firstLine="500"/>
        <w:jc w:val="both"/>
      </w:pPr>
      <w:r>
        <w:rPr>
          <w:color w:val="000000"/>
          <w:spacing w:val="0"/>
          <w:w w:val="100"/>
          <w:position w:val="0"/>
        </w:rPr>
        <w:t>我们对投资性房地产的估值实施了如下的审计程序：</w:t>
      </w:r>
    </w:p>
    <w:p>
      <w:pPr>
        <w:pStyle w:val="Style25"/>
        <w:keepNext w:val="0"/>
        <w:keepLines w:val="0"/>
        <w:widowControl w:val="0"/>
        <w:shd w:val="clear" w:color="auto" w:fill="auto"/>
        <w:tabs>
          <w:tab w:pos="945" w:val="left"/>
        </w:tabs>
        <w:bidi w:val="0"/>
        <w:spacing w:before="0" w:after="0" w:line="318" w:lineRule="exact"/>
        <w:ind w:left="0" w:right="0" w:firstLine="500"/>
        <w:jc w:val="both"/>
      </w:pPr>
      <w:bookmarkStart w:id="616" w:name="bookmark616"/>
      <w:r>
        <w:rPr>
          <w:color w:val="000000"/>
          <w:spacing w:val="0"/>
          <w:w w:val="100"/>
          <w:position w:val="0"/>
        </w:rPr>
        <w:t>（</w:t>
      </w:r>
      <w:bookmarkEnd w:id="616"/>
      <w:r>
        <w:rPr>
          <w:color w:val="000000"/>
          <w:spacing w:val="0"/>
          <w:w w:val="100"/>
          <w:position w:val="0"/>
          <w:sz w:val="18"/>
          <w:szCs w:val="18"/>
        </w:rPr>
        <w:t>1</w:t>
      </w:r>
      <w:r>
        <w:rPr>
          <w:color w:val="000000"/>
          <w:spacing w:val="0"/>
          <w:w w:val="100"/>
          <w:position w:val="0"/>
        </w:rPr>
        <w:t>）</w:t>
        <w:tab/>
        <w:t>对外部独立评估机构的胜任能力和客观性进行了评估；</w:t>
      </w:r>
    </w:p>
    <w:p>
      <w:pPr>
        <w:pStyle w:val="Style25"/>
        <w:keepNext w:val="0"/>
        <w:keepLines w:val="0"/>
        <w:widowControl w:val="0"/>
        <w:shd w:val="clear" w:color="auto" w:fill="auto"/>
        <w:tabs>
          <w:tab w:pos="1021" w:val="left"/>
        </w:tabs>
        <w:bidi w:val="0"/>
        <w:spacing w:before="0" w:after="0" w:line="318" w:lineRule="exact"/>
        <w:ind w:left="0" w:right="0" w:firstLine="500"/>
        <w:jc w:val="both"/>
      </w:pPr>
      <w:bookmarkStart w:id="617" w:name="bookmark617"/>
      <w:r>
        <w:rPr>
          <w:color w:val="000000"/>
          <w:spacing w:val="0"/>
          <w:w w:val="100"/>
          <w:position w:val="0"/>
          <w:sz w:val="18"/>
          <w:szCs w:val="18"/>
        </w:rPr>
        <w:t>（</w:t>
      </w:r>
      <w:bookmarkEnd w:id="617"/>
      <w:r>
        <w:rPr>
          <w:color w:val="000000"/>
          <w:spacing w:val="0"/>
          <w:w w:val="100"/>
          <w:position w:val="0"/>
          <w:sz w:val="18"/>
          <w:szCs w:val="18"/>
        </w:rPr>
        <w:t>2）</w:t>
        <w:tab/>
      </w:r>
      <w:r>
        <w:rPr>
          <w:color w:val="000000"/>
          <w:spacing w:val="0"/>
          <w:w w:val="100"/>
          <w:position w:val="0"/>
        </w:rPr>
        <w:t>基于我们对相关行业的了解以及利用我们的评估专家，对采用的估值方法进行了评估，并且评估了关键假设的 恰当性；</w:t>
      </w:r>
    </w:p>
    <w:p>
      <w:pPr>
        <w:pStyle w:val="Style25"/>
        <w:keepNext w:val="0"/>
        <w:keepLines w:val="0"/>
        <w:widowControl w:val="0"/>
        <w:shd w:val="clear" w:color="auto" w:fill="auto"/>
        <w:tabs>
          <w:tab w:pos="945" w:val="left"/>
        </w:tabs>
        <w:bidi w:val="0"/>
        <w:spacing w:before="0" w:after="0" w:line="318" w:lineRule="exact"/>
        <w:ind w:left="0" w:right="0" w:firstLine="500"/>
        <w:jc w:val="both"/>
      </w:pPr>
      <w:bookmarkStart w:id="618" w:name="bookmark618"/>
      <w:r>
        <w:rPr>
          <w:color w:val="000000"/>
          <w:spacing w:val="0"/>
          <w:w w:val="100"/>
          <w:position w:val="0"/>
          <w:sz w:val="18"/>
          <w:szCs w:val="18"/>
        </w:rPr>
        <w:t>（</w:t>
      </w:r>
      <w:bookmarkEnd w:id="618"/>
      <w:r>
        <w:rPr>
          <w:color w:val="000000"/>
          <w:spacing w:val="0"/>
          <w:w w:val="100"/>
          <w:position w:val="0"/>
          <w:sz w:val="18"/>
          <w:szCs w:val="18"/>
        </w:rPr>
        <w:t>3）</w:t>
        <w:tab/>
      </w:r>
      <w:r>
        <w:rPr>
          <w:color w:val="000000"/>
          <w:spacing w:val="0"/>
          <w:w w:val="100"/>
          <w:position w:val="0"/>
        </w:rPr>
        <w:t>在抽样的基础上，检查了所使用数据的准确性和相关性。</w:t>
      </w:r>
    </w:p>
    <w:p>
      <w:pPr>
        <w:pStyle w:val="Style25"/>
        <w:keepNext w:val="0"/>
        <w:keepLines w:val="0"/>
        <w:widowControl w:val="0"/>
        <w:shd w:val="clear" w:color="auto" w:fill="auto"/>
        <w:tabs>
          <w:tab w:pos="988" w:val="left"/>
        </w:tabs>
        <w:bidi w:val="0"/>
        <w:spacing w:before="0" w:after="0" w:line="318" w:lineRule="exact"/>
        <w:ind w:left="0" w:right="0" w:firstLine="500"/>
        <w:jc w:val="both"/>
      </w:pPr>
      <w:bookmarkStart w:id="619" w:name="bookmark619"/>
      <w:r>
        <w:rPr>
          <w:color w:val="000000"/>
          <w:spacing w:val="0"/>
          <w:w w:val="100"/>
          <w:position w:val="0"/>
        </w:rPr>
        <w:t>（</w:t>
      </w:r>
      <w:bookmarkEnd w:id="619"/>
      <w:r>
        <w:rPr>
          <w:color w:val="000000"/>
          <w:spacing w:val="0"/>
          <w:w w:val="100"/>
          <w:position w:val="0"/>
        </w:rPr>
        <w:t>三）</w:t>
        <w:tab/>
        <w:t>其他权益工具公允价值的确认</w:t>
      </w:r>
    </w:p>
    <w:p>
      <w:pPr>
        <w:pStyle w:val="Style25"/>
        <w:keepNext w:val="0"/>
        <w:keepLines w:val="0"/>
        <w:widowControl w:val="0"/>
        <w:shd w:val="clear" w:color="auto" w:fill="auto"/>
        <w:tabs>
          <w:tab w:pos="843" w:val="left"/>
        </w:tabs>
        <w:bidi w:val="0"/>
        <w:spacing w:before="0" w:after="0" w:line="318" w:lineRule="exact"/>
        <w:ind w:left="0" w:right="0" w:firstLine="500"/>
        <w:jc w:val="both"/>
      </w:pPr>
      <w:bookmarkStart w:id="620" w:name="bookmark620"/>
      <w:r>
        <w:rPr>
          <w:color w:val="000000"/>
          <w:spacing w:val="0"/>
          <w:w w:val="100"/>
          <w:position w:val="0"/>
          <w:sz w:val="18"/>
          <w:szCs w:val="18"/>
        </w:rPr>
        <w:t>1</w:t>
      </w:r>
      <w:bookmarkEnd w:id="620"/>
      <w:r>
        <w:rPr>
          <w:color w:val="000000"/>
          <w:spacing w:val="0"/>
          <w:w w:val="100"/>
          <w:position w:val="0"/>
        </w:rPr>
        <w:t>、</w:t>
        <w:tab/>
        <w:t>事项描述</w:t>
      </w:r>
    </w:p>
    <w:p>
      <w:pPr>
        <w:pStyle w:val="Style25"/>
        <w:keepNext w:val="0"/>
        <w:keepLines w:val="0"/>
        <w:widowControl w:val="0"/>
        <w:shd w:val="clear" w:color="auto" w:fill="auto"/>
        <w:bidi w:val="0"/>
        <w:spacing w:before="0" w:after="0" w:line="318" w:lineRule="exact"/>
        <w:ind w:left="0" w:right="0" w:firstLine="500"/>
        <w:jc w:val="both"/>
      </w:pPr>
      <w:r>
        <w:rPr>
          <w:color w:val="000000"/>
          <w:spacing w:val="0"/>
          <w:w w:val="100"/>
          <w:position w:val="0"/>
        </w:rPr>
        <w:t>相关信息披露详见财务报表附注六（九）其他权益工具。</w:t>
      </w:r>
    </w:p>
    <w:p>
      <w:pPr>
        <w:pStyle w:val="Style25"/>
        <w:keepNext w:val="0"/>
        <w:keepLines w:val="0"/>
        <w:widowControl w:val="0"/>
        <w:shd w:val="clear" w:color="auto" w:fill="auto"/>
        <w:bidi w:val="0"/>
        <w:spacing w:before="0" w:after="0" w:line="322" w:lineRule="exact"/>
        <w:ind w:left="0" w:right="0" w:firstLine="50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日，公司其他权益工具余额</w:t>
      </w:r>
      <w:r>
        <w:rPr>
          <w:color w:val="000000"/>
          <w:spacing w:val="0"/>
          <w:w w:val="100"/>
          <w:position w:val="0"/>
          <w:sz w:val="18"/>
          <w:szCs w:val="18"/>
        </w:rPr>
        <w:t>102,938,624.10</w:t>
      </w:r>
      <w:r>
        <w:rPr>
          <w:color w:val="000000"/>
          <w:spacing w:val="0"/>
          <w:w w:val="100"/>
          <w:position w:val="0"/>
        </w:rPr>
        <w:t>元，均为非上市公司，其中新三板公司</w:t>
      </w:r>
      <w:r>
        <w:rPr>
          <w:color w:val="000000"/>
          <w:spacing w:val="0"/>
          <w:w w:val="100"/>
          <w:position w:val="0"/>
          <w:sz w:val="18"/>
          <w:szCs w:val="18"/>
        </w:rPr>
        <w:t>7,669,323.83</w:t>
      </w:r>
      <w:r>
        <w:rPr>
          <w:color w:val="000000"/>
          <w:spacing w:val="0"/>
          <w:w w:val="100"/>
          <w:position w:val="0"/>
        </w:rPr>
        <w:t>元， 非上市公司股权</w:t>
      </w:r>
      <w:r>
        <w:rPr>
          <w:color w:val="000000"/>
          <w:spacing w:val="0"/>
          <w:w w:val="100"/>
          <w:position w:val="0"/>
          <w:sz w:val="18"/>
          <w:szCs w:val="18"/>
        </w:rPr>
        <w:t xml:space="preserve">95, 269, </w:t>
      </w:r>
      <w:r>
        <w:rPr>
          <w:color w:val="000000"/>
          <w:spacing w:val="0"/>
          <w:w w:val="100"/>
          <w:position w:val="0"/>
          <w:sz w:val="18"/>
          <w:szCs w:val="18"/>
        </w:rPr>
        <w:t xml:space="preserve">300. </w:t>
      </w:r>
      <w:r>
        <w:rPr>
          <w:color w:val="000000"/>
          <w:spacing w:val="0"/>
          <w:w w:val="100"/>
          <w:position w:val="0"/>
          <w:sz w:val="18"/>
          <w:szCs w:val="18"/>
        </w:rPr>
        <w:t>27</w:t>
      </w:r>
      <w:r>
        <w:rPr>
          <w:color w:val="000000"/>
          <w:spacing w:val="0"/>
          <w:w w:val="100"/>
          <w:position w:val="0"/>
        </w:rPr>
        <w:t>元，公司根据新三板公司股权系统交易价格、报告期内增资扩股价格、报告期内经营情况综 合确定其公允价值，对非上市公司股权按经审计的净资产确定其公允价值。</w:t>
      </w:r>
    </w:p>
    <w:p>
      <w:pPr>
        <w:pStyle w:val="Style25"/>
        <w:keepNext w:val="0"/>
        <w:keepLines w:val="0"/>
        <w:widowControl w:val="0"/>
        <w:shd w:val="clear" w:color="auto" w:fill="auto"/>
        <w:tabs>
          <w:tab w:pos="844" w:val="left"/>
        </w:tabs>
        <w:bidi w:val="0"/>
        <w:spacing w:before="0" w:after="0" w:line="315" w:lineRule="exact"/>
        <w:ind w:left="0" w:right="0" w:firstLine="500"/>
        <w:jc w:val="both"/>
      </w:pPr>
      <w:bookmarkStart w:id="621" w:name="bookmark621"/>
      <w:r>
        <w:rPr>
          <w:color w:val="000000"/>
          <w:spacing w:val="0"/>
          <w:w w:val="100"/>
          <w:position w:val="0"/>
          <w:sz w:val="18"/>
          <w:szCs w:val="18"/>
        </w:rPr>
        <w:t>2</w:t>
      </w:r>
      <w:bookmarkEnd w:id="621"/>
      <w:r>
        <w:rPr>
          <w:color w:val="000000"/>
          <w:spacing w:val="0"/>
          <w:w w:val="100"/>
          <w:position w:val="0"/>
        </w:rPr>
        <w:t>、</w:t>
        <w:tab/>
        <w:t>审计应对</w:t>
      </w:r>
    </w:p>
    <w:p>
      <w:pPr>
        <w:pStyle w:val="Style25"/>
        <w:keepNext w:val="0"/>
        <w:keepLines w:val="0"/>
        <w:widowControl w:val="0"/>
        <w:shd w:val="clear" w:color="auto" w:fill="auto"/>
        <w:bidi w:val="0"/>
        <w:spacing w:before="0" w:after="0" w:line="315" w:lineRule="exact"/>
        <w:ind w:left="0" w:right="0" w:firstLine="500"/>
        <w:jc w:val="both"/>
      </w:pPr>
      <w:r>
        <w:rPr>
          <w:color w:val="000000"/>
          <w:spacing w:val="0"/>
          <w:w w:val="100"/>
          <w:position w:val="0"/>
        </w:rPr>
        <w:t>我们评估了公司的估值方法，并且评估了相关控制的运行有效性。我们也与我们内部的专家讨论了估值方法，沟通估 值方法的适当性。</w:t>
      </w:r>
    </w:p>
    <w:p>
      <w:pPr>
        <w:pStyle w:val="Style25"/>
        <w:keepNext w:val="0"/>
        <w:keepLines w:val="0"/>
        <w:widowControl w:val="0"/>
        <w:shd w:val="clear" w:color="auto" w:fill="auto"/>
        <w:bidi w:val="0"/>
        <w:spacing w:before="0" w:after="0" w:line="315" w:lineRule="exact"/>
        <w:ind w:left="0" w:right="0" w:firstLine="500"/>
        <w:jc w:val="both"/>
      </w:pPr>
      <w:r>
        <w:rPr>
          <w:color w:val="000000"/>
          <w:spacing w:val="0"/>
          <w:w w:val="100"/>
          <w:position w:val="0"/>
        </w:rPr>
        <w:t>我们对新三板公司股票选取样本进行测试，统计相关新三板公司股票报表日前后交易数据，相关公司报告期内增资扩 股情况，分析相关公司经营业绩和业绩趋势，在此基础上，评估公司确定的公允价值是否适当。</w:t>
      </w:r>
    </w:p>
    <w:p>
      <w:pPr>
        <w:pStyle w:val="Style25"/>
        <w:keepNext w:val="0"/>
        <w:keepLines w:val="0"/>
        <w:widowControl w:val="0"/>
        <w:shd w:val="clear" w:color="auto" w:fill="auto"/>
        <w:bidi w:val="0"/>
        <w:spacing w:before="0" w:after="0" w:line="315" w:lineRule="exact"/>
        <w:ind w:left="0" w:right="0" w:firstLine="500"/>
        <w:jc w:val="both"/>
      </w:pPr>
      <w:r>
        <w:rPr>
          <w:color w:val="000000"/>
          <w:spacing w:val="0"/>
          <w:w w:val="100"/>
          <w:position w:val="0"/>
        </w:rPr>
        <w:t>获取非上市公司</w:t>
      </w:r>
      <w:r>
        <w:rPr>
          <w:color w:val="000000"/>
          <w:spacing w:val="0"/>
          <w:w w:val="100"/>
          <w:position w:val="0"/>
          <w:sz w:val="18"/>
          <w:szCs w:val="18"/>
        </w:rPr>
        <w:t>2021</w:t>
      </w:r>
      <w:r>
        <w:rPr>
          <w:color w:val="000000"/>
          <w:spacing w:val="0"/>
          <w:w w:val="100"/>
          <w:position w:val="0"/>
        </w:rPr>
        <w:t>年度审计报告，分析</w:t>
      </w:r>
      <w:r>
        <w:rPr>
          <w:color w:val="000000"/>
          <w:spacing w:val="0"/>
          <w:w w:val="100"/>
          <w:position w:val="0"/>
          <w:sz w:val="18"/>
          <w:szCs w:val="18"/>
        </w:rPr>
        <w:t>2021</w:t>
      </w:r>
      <w:r>
        <w:rPr>
          <w:color w:val="000000"/>
          <w:spacing w:val="0"/>
          <w:w w:val="100"/>
          <w:position w:val="0"/>
        </w:rPr>
        <w:t>年度经营情况，对业绩发生重大变化的被投资单位广东粤科融资租赁有 限公司，获取</w:t>
      </w:r>
      <w:r>
        <w:rPr>
          <w:color w:val="000000"/>
          <w:spacing w:val="0"/>
          <w:w w:val="100"/>
          <w:position w:val="0"/>
          <w:sz w:val="18"/>
          <w:szCs w:val="18"/>
        </w:rPr>
        <w:t>2021</w:t>
      </w:r>
      <w:r>
        <w:rPr>
          <w:color w:val="000000"/>
          <w:spacing w:val="0"/>
          <w:w w:val="100"/>
          <w:position w:val="0"/>
        </w:rPr>
        <w:t>年度审计报告，分析其业务重大变化的原因和合理性。</w:t>
      </w:r>
    </w:p>
    <w:p>
      <w:pPr>
        <w:pStyle w:val="Style25"/>
        <w:keepNext w:val="0"/>
        <w:keepLines w:val="0"/>
        <w:widowControl w:val="0"/>
        <w:shd w:val="clear" w:color="auto" w:fill="auto"/>
        <w:tabs>
          <w:tab w:pos="426" w:val="left"/>
        </w:tabs>
        <w:bidi w:val="0"/>
        <w:spacing w:before="0" w:after="0" w:line="315" w:lineRule="exact"/>
        <w:ind w:left="0" w:right="0" w:firstLine="0"/>
        <w:jc w:val="left"/>
      </w:pPr>
      <w:bookmarkStart w:id="622" w:name="bookmark622"/>
      <w:r>
        <w:rPr>
          <w:b/>
          <w:bCs/>
          <w:color w:val="000000"/>
          <w:spacing w:val="0"/>
          <w:w w:val="100"/>
          <w:position w:val="0"/>
        </w:rPr>
        <w:t>四</w:t>
      </w:r>
      <w:bookmarkEnd w:id="622"/>
      <w:r>
        <w:rPr>
          <w:b/>
          <w:bCs/>
          <w:color w:val="000000"/>
          <w:spacing w:val="0"/>
          <w:w w:val="100"/>
          <w:position w:val="0"/>
        </w:rPr>
        <w:t>、</w:t>
        <w:tab/>
        <w:t>其他信息</w:t>
      </w:r>
    </w:p>
    <w:p>
      <w:pPr>
        <w:pStyle w:val="Style25"/>
        <w:keepNext w:val="0"/>
        <w:keepLines w:val="0"/>
        <w:widowControl w:val="0"/>
        <w:shd w:val="clear" w:color="auto" w:fill="auto"/>
        <w:bidi w:val="0"/>
        <w:spacing w:before="0" w:after="0" w:line="315" w:lineRule="exact"/>
        <w:ind w:left="0" w:right="0" w:firstLine="500"/>
        <w:jc w:val="both"/>
      </w:pPr>
      <w:r>
        <w:rPr>
          <w:color w:val="000000"/>
          <w:spacing w:val="0"/>
          <w:w w:val="100"/>
          <w:position w:val="0"/>
        </w:rPr>
        <w:t>群兴玩具公司管理层（以下简称“管理层”）对其他信息负责。其他信息包括</w:t>
      </w:r>
      <w:r>
        <w:rPr>
          <w:color w:val="000000"/>
          <w:spacing w:val="0"/>
          <w:w w:val="100"/>
          <w:position w:val="0"/>
          <w:sz w:val="18"/>
          <w:szCs w:val="18"/>
        </w:rPr>
        <w:t>2021</w:t>
      </w:r>
      <w:r>
        <w:rPr>
          <w:color w:val="000000"/>
          <w:spacing w:val="0"/>
          <w:w w:val="100"/>
          <w:position w:val="0"/>
        </w:rPr>
        <w:t>年年度报告中涵盖的信息，但不包 括财务报表和我们的审计报告。</w:t>
      </w:r>
    </w:p>
    <w:p>
      <w:pPr>
        <w:pStyle w:val="Style25"/>
        <w:keepNext w:val="0"/>
        <w:keepLines w:val="0"/>
        <w:widowControl w:val="0"/>
        <w:shd w:val="clear" w:color="auto" w:fill="auto"/>
        <w:bidi w:val="0"/>
        <w:spacing w:before="0" w:after="0" w:line="315" w:lineRule="exact"/>
        <w:ind w:left="0" w:right="0" w:firstLine="500"/>
        <w:jc w:val="left"/>
      </w:pPr>
      <w:r>
        <w:rPr>
          <w:color w:val="000000"/>
          <w:spacing w:val="0"/>
          <w:w w:val="100"/>
          <w:position w:val="0"/>
        </w:rPr>
        <w:t>我们对财务报表发表的审计意见不涵盖其他信息，我们也不对其他信息发表任何形式的鉴证结论。</w:t>
      </w:r>
    </w:p>
    <w:p>
      <w:pPr>
        <w:pStyle w:val="Style25"/>
        <w:keepNext w:val="0"/>
        <w:keepLines w:val="0"/>
        <w:widowControl w:val="0"/>
        <w:shd w:val="clear" w:color="auto" w:fill="auto"/>
        <w:bidi w:val="0"/>
        <w:spacing w:before="0" w:after="0" w:line="315" w:lineRule="exact"/>
        <w:ind w:left="0" w:right="0" w:firstLine="500"/>
        <w:jc w:val="both"/>
      </w:pPr>
      <w:r>
        <w:rPr>
          <w:color w:val="000000"/>
          <w:spacing w:val="0"/>
          <w:w w:val="100"/>
          <w:position w:val="0"/>
        </w:rPr>
        <w:t>结合我们对财务报表的审计，我们的责任是阅读其他信息，在此过程中，考虑其他信息是否与财务报表或我们在审计 过程中了解到的情况存在重大不一致或者似乎存在重大错报。</w:t>
      </w:r>
    </w:p>
    <w:p>
      <w:pPr>
        <w:pStyle w:val="Style25"/>
        <w:keepNext w:val="0"/>
        <w:keepLines w:val="0"/>
        <w:widowControl w:val="0"/>
        <w:shd w:val="clear" w:color="auto" w:fill="auto"/>
        <w:bidi w:val="0"/>
        <w:spacing w:before="0" w:after="0" w:line="315" w:lineRule="exact"/>
        <w:ind w:left="0" w:right="0" w:firstLine="500"/>
        <w:jc w:val="both"/>
      </w:pPr>
      <w:r>
        <w:rPr>
          <w:color w:val="000000"/>
          <w:spacing w:val="0"/>
          <w:w w:val="100"/>
          <w:position w:val="0"/>
        </w:rPr>
        <w:t>基于我们已执行的工作，如果我们确定其他信息存在重大错报，我们应当报告该事实。在这方面，我们无任何事项需 要报告。</w:t>
      </w:r>
    </w:p>
    <w:p>
      <w:pPr>
        <w:pStyle w:val="Style25"/>
        <w:keepNext w:val="0"/>
        <w:keepLines w:val="0"/>
        <w:widowControl w:val="0"/>
        <w:shd w:val="clear" w:color="auto" w:fill="auto"/>
        <w:tabs>
          <w:tab w:pos="440" w:val="left"/>
        </w:tabs>
        <w:bidi w:val="0"/>
        <w:spacing w:before="0" w:after="0" w:line="315" w:lineRule="exact"/>
        <w:ind w:left="0" w:right="0" w:firstLine="0"/>
        <w:jc w:val="left"/>
      </w:pPr>
      <w:bookmarkStart w:id="623" w:name="bookmark623"/>
      <w:r>
        <w:rPr>
          <w:b/>
          <w:bCs/>
          <w:color w:val="000000"/>
          <w:spacing w:val="0"/>
          <w:w w:val="100"/>
          <w:position w:val="0"/>
        </w:rPr>
        <w:t>五</w:t>
      </w:r>
      <w:bookmarkEnd w:id="623"/>
      <w:r>
        <w:rPr>
          <w:b/>
          <w:bCs/>
          <w:color w:val="000000"/>
          <w:spacing w:val="0"/>
          <w:w w:val="100"/>
          <w:position w:val="0"/>
        </w:rPr>
        <w:t>、</w:t>
        <w:tab/>
        <w:t>管理层和治理层对财务报表的责任</w:t>
      </w:r>
    </w:p>
    <w:p>
      <w:pPr>
        <w:pStyle w:val="Style25"/>
        <w:keepNext w:val="0"/>
        <w:keepLines w:val="0"/>
        <w:widowControl w:val="0"/>
        <w:shd w:val="clear" w:color="auto" w:fill="auto"/>
        <w:bidi w:val="0"/>
        <w:spacing w:before="0" w:after="0" w:line="315" w:lineRule="exact"/>
        <w:ind w:left="0" w:right="0" w:firstLine="500"/>
        <w:jc w:val="both"/>
      </w:pPr>
      <w:r>
        <w:rPr>
          <w:color w:val="000000"/>
          <w:spacing w:val="0"/>
          <w:w w:val="100"/>
          <w:position w:val="0"/>
        </w:rPr>
        <w:t>群兴玩具公司管理层（以下简称“管理层”）负责按照企业会计准则的规定编制财务报表，使其实现公允反映，并设 计、执行和维护必要的内部控制，以使财务报表不存在由于舞弊或错误导致的重大错报。</w:t>
      </w:r>
    </w:p>
    <w:p>
      <w:pPr>
        <w:pStyle w:val="Style25"/>
        <w:keepNext w:val="0"/>
        <w:keepLines w:val="0"/>
        <w:widowControl w:val="0"/>
        <w:shd w:val="clear" w:color="auto" w:fill="auto"/>
        <w:bidi w:val="0"/>
        <w:spacing w:before="0" w:after="0" w:line="315" w:lineRule="exact"/>
        <w:ind w:left="0" w:right="0" w:firstLine="500"/>
        <w:jc w:val="both"/>
      </w:pPr>
      <w:r>
        <w:rPr>
          <w:color w:val="000000"/>
          <w:spacing w:val="0"/>
          <w:w w:val="100"/>
          <w:position w:val="0"/>
        </w:rPr>
        <w:t>在编制财务报表时，管理层负责评估群兴玩具公司的持续经营能力，披露与持续经营相关的事项（如适用），并运用</w:t>
        <w:br w:type="page"/>
      </w:r>
      <w:r>
        <w:rPr>
          <w:color w:val="000000"/>
          <w:spacing w:val="0"/>
          <w:w w:val="100"/>
          <w:position w:val="0"/>
        </w:rPr>
        <w:t>持续经营假设，除非管理层计划清算群兴玩具公司、终止运营或别无其他现实的选择。</w:t>
      </w:r>
    </w:p>
    <w:p>
      <w:pPr>
        <w:pStyle w:val="Style25"/>
        <w:keepNext w:val="0"/>
        <w:keepLines w:val="0"/>
        <w:widowControl w:val="0"/>
        <w:shd w:val="clear" w:color="auto" w:fill="auto"/>
        <w:bidi w:val="0"/>
        <w:spacing w:before="0" w:after="0" w:line="313" w:lineRule="exact"/>
        <w:ind w:left="0" w:right="0" w:firstLine="480"/>
        <w:jc w:val="left"/>
      </w:pPr>
      <w:r>
        <w:rPr>
          <w:color w:val="000000"/>
          <w:spacing w:val="0"/>
          <w:w w:val="100"/>
          <w:position w:val="0"/>
        </w:rPr>
        <w:t>治理层负责监督群兴玩具公司的财务报告过程。</w:t>
      </w:r>
    </w:p>
    <w:p>
      <w:pPr>
        <w:pStyle w:val="Style25"/>
        <w:keepNext w:val="0"/>
        <w:keepLines w:val="0"/>
        <w:widowControl w:val="0"/>
        <w:shd w:val="clear" w:color="auto" w:fill="auto"/>
        <w:bidi w:val="0"/>
        <w:spacing w:before="0" w:after="0" w:line="313" w:lineRule="exact"/>
        <w:ind w:left="0" w:right="0" w:firstLine="0"/>
        <w:jc w:val="left"/>
      </w:pPr>
      <w:bookmarkStart w:id="624" w:name="bookmark624"/>
      <w:r>
        <w:rPr>
          <w:b/>
          <w:bCs/>
          <w:color w:val="000000"/>
          <w:spacing w:val="0"/>
          <w:w w:val="100"/>
          <w:position w:val="0"/>
        </w:rPr>
        <w:t>六</w:t>
      </w:r>
      <w:bookmarkEnd w:id="624"/>
      <w:r>
        <w:rPr>
          <w:b/>
          <w:bCs/>
          <w:color w:val="000000"/>
          <w:spacing w:val="0"/>
          <w:w w:val="100"/>
          <w:position w:val="0"/>
        </w:rPr>
        <w:t>、注册会计师对财务报表审计的责任</w:t>
      </w:r>
    </w:p>
    <w:p>
      <w:pPr>
        <w:pStyle w:val="Style25"/>
        <w:keepNext w:val="0"/>
        <w:keepLines w:val="0"/>
        <w:widowControl w:val="0"/>
        <w:shd w:val="clear" w:color="auto" w:fill="auto"/>
        <w:bidi w:val="0"/>
        <w:spacing w:before="0" w:after="0" w:line="313" w:lineRule="exact"/>
        <w:ind w:left="0" w:right="0" w:firstLine="400"/>
        <w:jc w:val="both"/>
      </w:pPr>
      <w:r>
        <w:rPr>
          <w:color w:val="000000"/>
          <w:spacing w:val="0"/>
          <w:w w:val="100"/>
          <w:position w:val="0"/>
        </w:rPr>
        <w:t>我们的目标是对财务报表整体是否不存在由于舞弊或错误导致的重大错报获取合理保证，并出具包含审计意见的审计 报告。合理保证是高水平的保证，但并不能保证按照审计准则执行的审计在某一重大错报存在时总能发现。错报可能由于舞 弊或错误导致，如果合理预期错报单独或汇总起来可能影响财务报表使用者依据财务报表作出的经济决策，则通常认为错报 是重大的。</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在按照审计准则执行审计工作的过程中，我们运用职业判断，并保持职业怀疑。同时，我们也执行以下工作：</w:t>
      </w:r>
    </w:p>
    <w:p>
      <w:pPr>
        <w:pStyle w:val="Style25"/>
        <w:keepNext w:val="0"/>
        <w:keepLines w:val="0"/>
        <w:widowControl w:val="0"/>
        <w:shd w:val="clear" w:color="auto" w:fill="auto"/>
        <w:tabs>
          <w:tab w:pos="1107" w:val="left"/>
        </w:tabs>
        <w:bidi w:val="0"/>
        <w:spacing w:before="0" w:after="0" w:line="313" w:lineRule="exact"/>
        <w:ind w:left="0" w:right="0" w:firstLine="500"/>
        <w:jc w:val="both"/>
      </w:pPr>
      <w:bookmarkStart w:id="625" w:name="bookmark625"/>
      <w:r>
        <w:rPr>
          <w:color w:val="000000"/>
          <w:spacing w:val="0"/>
          <w:w w:val="100"/>
          <w:position w:val="0"/>
        </w:rPr>
        <w:t>（</w:t>
      </w:r>
      <w:bookmarkEnd w:id="625"/>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5"/>
        <w:keepNext w:val="0"/>
        <w:keepLines w:val="0"/>
        <w:widowControl w:val="0"/>
        <w:shd w:val="clear" w:color="auto" w:fill="auto"/>
        <w:tabs>
          <w:tab w:pos="1031" w:val="left"/>
        </w:tabs>
        <w:bidi w:val="0"/>
        <w:spacing w:before="0" w:after="0" w:line="313" w:lineRule="exact"/>
        <w:ind w:left="0" w:right="0" w:firstLine="500"/>
        <w:jc w:val="both"/>
      </w:pPr>
      <w:bookmarkStart w:id="626" w:name="bookmark626"/>
      <w:r>
        <w:rPr>
          <w:color w:val="000000"/>
          <w:spacing w:val="0"/>
          <w:w w:val="100"/>
          <w:position w:val="0"/>
        </w:rPr>
        <w:t>（</w:t>
      </w:r>
      <w:bookmarkEnd w:id="626"/>
      <w:r>
        <w:rPr>
          <w:color w:val="000000"/>
          <w:spacing w:val="0"/>
          <w:w w:val="100"/>
          <w:position w:val="0"/>
        </w:rPr>
        <w:t>二）</w:t>
        <w:tab/>
        <w:t>了解与审计相关的内部控制，以设计恰当的审计程序，但目的并非对内部控制的有效性发表意见。</w:t>
      </w:r>
    </w:p>
    <w:p>
      <w:pPr>
        <w:pStyle w:val="Style25"/>
        <w:keepNext w:val="0"/>
        <w:keepLines w:val="0"/>
        <w:widowControl w:val="0"/>
        <w:shd w:val="clear" w:color="auto" w:fill="auto"/>
        <w:tabs>
          <w:tab w:pos="1031" w:val="left"/>
        </w:tabs>
        <w:bidi w:val="0"/>
        <w:spacing w:before="0" w:after="0" w:line="313" w:lineRule="exact"/>
        <w:ind w:left="0" w:right="0" w:firstLine="500"/>
        <w:jc w:val="both"/>
      </w:pPr>
      <w:bookmarkStart w:id="627" w:name="bookmark627"/>
      <w:r>
        <w:rPr>
          <w:color w:val="000000"/>
          <w:spacing w:val="0"/>
          <w:w w:val="100"/>
          <w:position w:val="0"/>
        </w:rPr>
        <w:t>（</w:t>
      </w:r>
      <w:bookmarkEnd w:id="627"/>
      <w:r>
        <w:rPr>
          <w:color w:val="000000"/>
          <w:spacing w:val="0"/>
          <w:w w:val="100"/>
          <w:position w:val="0"/>
        </w:rPr>
        <w:t>三）</w:t>
        <w:tab/>
        <w:t>评价管理层选用会计政策的恰当性和作出会计估计及相关披露的合理性。</w:t>
      </w:r>
    </w:p>
    <w:p>
      <w:pPr>
        <w:pStyle w:val="Style25"/>
        <w:keepNext w:val="0"/>
        <w:keepLines w:val="0"/>
        <w:widowControl w:val="0"/>
        <w:shd w:val="clear" w:color="auto" w:fill="auto"/>
        <w:tabs>
          <w:tab w:pos="1107" w:val="left"/>
        </w:tabs>
        <w:bidi w:val="0"/>
        <w:spacing w:before="0" w:after="0" w:line="313" w:lineRule="exact"/>
        <w:ind w:left="0" w:right="0" w:firstLine="500"/>
        <w:jc w:val="both"/>
      </w:pPr>
      <w:bookmarkStart w:id="628" w:name="bookmark628"/>
      <w:r>
        <w:rPr>
          <w:color w:val="000000"/>
          <w:spacing w:val="0"/>
          <w:w w:val="100"/>
          <w:position w:val="0"/>
        </w:rPr>
        <w:t>（</w:t>
      </w:r>
      <w:bookmarkEnd w:id="628"/>
      <w:r>
        <w:rPr>
          <w:color w:val="000000"/>
          <w:spacing w:val="0"/>
          <w:w w:val="100"/>
          <w:position w:val="0"/>
        </w:rPr>
        <w:t>四）</w:t>
        <w:tab/>
        <w:t>对管理层使用持续经营假设的恰当性得出结论。同时，根据获取的审计证据，就可能导致对群兴玩具公司持续 经营能力产生重大疑虑的事项或情况是否存在重大不确定性得出结论。如果我们得出结论认为存在重大不确定性，审计准则 要求我们在审计报告中提请报表使用者注意财务报表中的相关披露；如果披露不充分，我们应当发表非无保留意见。我们的 结论基于截至审计报告日可获得的信息。然而，未来的事项或情况可能导致群兴玩具公司不能持续经营。</w:t>
      </w:r>
    </w:p>
    <w:p>
      <w:pPr>
        <w:pStyle w:val="Style25"/>
        <w:keepNext w:val="0"/>
        <w:keepLines w:val="0"/>
        <w:widowControl w:val="0"/>
        <w:shd w:val="clear" w:color="auto" w:fill="auto"/>
        <w:tabs>
          <w:tab w:pos="1031" w:val="left"/>
        </w:tabs>
        <w:bidi w:val="0"/>
        <w:spacing w:before="0" w:after="0" w:line="313" w:lineRule="exact"/>
        <w:ind w:left="0" w:right="0" w:firstLine="500"/>
        <w:jc w:val="both"/>
      </w:pPr>
      <w:bookmarkStart w:id="629" w:name="bookmark629"/>
      <w:r>
        <w:rPr>
          <w:color w:val="000000"/>
          <w:spacing w:val="0"/>
          <w:w w:val="100"/>
          <w:position w:val="0"/>
        </w:rPr>
        <w:t>（</w:t>
      </w:r>
      <w:bookmarkEnd w:id="629"/>
      <w:r>
        <w:rPr>
          <w:color w:val="000000"/>
          <w:spacing w:val="0"/>
          <w:w w:val="100"/>
          <w:position w:val="0"/>
        </w:rPr>
        <w:t>五）</w:t>
        <w:tab/>
        <w:t>评价财务报表的总体列报、结构和内容，并评价财务报表是否公允反映相关交易和事项。</w:t>
      </w:r>
    </w:p>
    <w:p>
      <w:pPr>
        <w:pStyle w:val="Style25"/>
        <w:keepNext w:val="0"/>
        <w:keepLines w:val="0"/>
        <w:widowControl w:val="0"/>
        <w:shd w:val="clear" w:color="auto" w:fill="auto"/>
        <w:tabs>
          <w:tab w:pos="1107" w:val="left"/>
        </w:tabs>
        <w:bidi w:val="0"/>
        <w:spacing w:before="0" w:after="0" w:line="313" w:lineRule="exact"/>
        <w:ind w:left="0" w:right="0" w:firstLine="500"/>
        <w:jc w:val="both"/>
      </w:pPr>
      <w:bookmarkStart w:id="630" w:name="bookmark630"/>
      <w:r>
        <w:rPr>
          <w:color w:val="000000"/>
          <w:spacing w:val="0"/>
          <w:w w:val="100"/>
          <w:position w:val="0"/>
        </w:rPr>
        <w:t>（</w:t>
      </w:r>
      <w:bookmarkEnd w:id="630"/>
      <w:r>
        <w:rPr>
          <w:color w:val="000000"/>
          <w:spacing w:val="0"/>
          <w:w w:val="100"/>
          <w:position w:val="0"/>
        </w:rPr>
        <w:t>六）</w:t>
        <w:tab/>
        <w:t>就群兴玩具公司中实体或业务活动的财务信息获取充分、适当的审计证据，以对财务报表发表意见。我们负责 指导、监督和执行集团审计。我们对审计意见承担全部责任。</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我们与治理层就计划的审计范围、时间安排和重大审计发现等事项进行沟通，包括沟通我们在审计中识别出的值得关 注的内部控制缺陷。</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我们还就已遵守与独立性相关的职业道德要求向治理层提供声明，并与治理层沟通可能被合理认为影响我们独立性的 所有关系和其他事项，以及相关的防范措施。</w:t>
      </w:r>
    </w:p>
    <w:p>
      <w:pPr>
        <w:pStyle w:val="Style25"/>
        <w:keepNext w:val="0"/>
        <w:keepLines w:val="0"/>
        <w:widowControl w:val="0"/>
        <w:shd w:val="clear" w:color="auto" w:fill="auto"/>
        <w:bidi w:val="0"/>
        <w:spacing w:before="0" w:after="1040" w:line="313" w:lineRule="exact"/>
        <w:ind w:left="0" w:right="0" w:firstLine="500"/>
        <w:jc w:val="both"/>
      </w:pPr>
      <w:r>
        <w:rPr>
          <w:color w:val="000000"/>
          <w:spacing w:val="0"/>
          <w:w w:val="100"/>
          <w:position w:val="0"/>
        </w:rPr>
        <w:t>从与治理层沟通过的事项中，我们确定哪些事项对本期财务报表审计最为重要，因而构成关键审计事项。我们在审计 报告中描述这些事项，除非法律法规禁止公开披露这些事项，或在极少数情形下，如果合理预期在审计报告中沟通某事项造 成的负面后果超过在公众利益方面产生的益处，我们确定不应在审计报告中沟通该事项。</w:t>
      </w:r>
    </w:p>
    <w:p>
      <w:pPr>
        <w:pStyle w:val="Style29"/>
        <w:keepNext/>
        <w:keepLines/>
        <w:widowControl w:val="0"/>
        <w:shd w:val="clear" w:color="auto" w:fill="auto"/>
        <w:bidi w:val="0"/>
        <w:spacing w:before="0" w:after="380" w:line="240" w:lineRule="auto"/>
        <w:ind w:left="0" w:right="0" w:firstLine="0"/>
        <w:jc w:val="left"/>
        <w:rPr>
          <w:sz w:val="17"/>
          <w:szCs w:val="17"/>
        </w:rPr>
      </w:pPr>
      <w:bookmarkStart w:id="631" w:name="bookmark631"/>
      <w:bookmarkStart w:id="632" w:name="bookmark632"/>
      <w:bookmarkStart w:id="633" w:name="bookmark633"/>
      <w:bookmarkStart w:id="634" w:name="bookmark634"/>
      <w:r>
        <w:rPr>
          <w:color w:val="000000"/>
          <w:spacing w:val="0"/>
          <w:w w:val="100"/>
          <w:position w:val="0"/>
          <w:sz w:val="17"/>
          <w:szCs w:val="17"/>
        </w:rPr>
        <w:t>二</w:t>
      </w:r>
      <w:bookmarkEnd w:id="633"/>
      <w:r>
        <w:rPr>
          <w:color w:val="000000"/>
          <w:spacing w:val="0"/>
          <w:w w:val="100"/>
          <w:position w:val="0"/>
          <w:sz w:val="17"/>
          <w:szCs w:val="17"/>
        </w:rPr>
        <w:t>、财务报表</w:t>
      </w:r>
      <w:bookmarkEnd w:id="631"/>
      <w:bookmarkEnd w:id="632"/>
      <w:bookmarkEnd w:id="634"/>
      <w:r>
        <w:rPr>
          <w:color w:val="000000"/>
          <w:spacing w:val="0"/>
          <w:w w:val="100"/>
          <w:position w:val="0"/>
          <w:sz w:val="17"/>
          <w:szCs w:val="17"/>
        </w:rPr>
        <w:t xml:space="preserve"> </w:t>
      </w:r>
      <w:r>
        <w:rPr>
          <w:rStyle w:val="CharStyle26"/>
          <w:b w:val="0"/>
          <w:bCs w:val="0"/>
        </w:rPr>
        <w:t>财务附注中报表的单位为：元</w:t>
      </w:r>
    </w:p>
    <w:p>
      <w:pPr>
        <w:pStyle w:val="Style34"/>
        <w:keepNext/>
        <w:keepLines/>
        <w:widowControl w:val="0"/>
        <w:shd w:val="clear" w:color="auto" w:fill="auto"/>
        <w:bidi w:val="0"/>
        <w:spacing w:before="0" w:line="240" w:lineRule="auto"/>
        <w:ind w:left="0" w:right="0" w:firstLine="0"/>
        <w:jc w:val="left"/>
      </w:pPr>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35"/>
      <w:bookmarkEnd w:id="636"/>
      <w:bookmarkEnd w:id="637"/>
    </w:p>
    <w:p>
      <w:pPr>
        <w:pStyle w:val="Style25"/>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6341745</wp:posOffset>
                </wp:positionH>
                <wp:positionV relativeFrom="paragraph">
                  <wp:posOffset>444500</wp:posOffset>
                </wp:positionV>
                <wp:extent cx="481330" cy="143510"/>
                <wp:wrapSquare wrapText="left"/>
                <wp:docPr id="3" name="Shape 3"/>
                <a:graphic xmlns:a="http://schemas.openxmlformats.org/drawingml/2006/main">
                  <a:graphicData uri="http://schemas.microsoft.com/office/word/2010/wordprocessingShape">
                    <wps:wsp>
                      <wps:cNvSpPr txBox="1"/>
                      <wps:spPr>
                        <a:xfrm>
                          <a:ext cx="481330" cy="14351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noAutoFit/>
                      </wps:bodyPr>
                    </wps:wsp>
                  </a:graphicData>
                </a:graphic>
              </wp:anchor>
            </w:drawing>
          </mc:Choice>
          <mc:Fallback>
            <w:pict>
              <v:shape id="_x0000_s1029" type="#_x0000_t202" style="position:absolute;margin-left:499.35000000000002pt;margin-top:35.pt;width:37.899999999999999pt;height:11.300000000000001pt;z-index:-125829373;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type="square" side="left" anchorx="page"/>
              </v:shape>
            </w:pict>
          </mc:Fallback>
        </mc:AlternateContent>
      </w:r>
      <w:r>
        <w:rPr>
          <w:color w:val="000000"/>
          <w:spacing w:val="0"/>
          <w:w w:val="100"/>
          <w:position w:val="0"/>
        </w:rPr>
        <w:t>编制单位：广东群兴玩具股份有限公司</w:t>
      </w:r>
    </w:p>
    <w:tbl>
      <w:tblPr>
        <w:tblOverlap w:val="never"/>
        <w:jc w:val="left"/>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5"/>
              <w:keepNext w:val="0"/>
              <w:keepLines w:val="0"/>
              <w:framePr w:w="9586" w:h="1622" w:hSpace="10" w:vSpace="629" w:wrap="notBeside" w:vAnchor="text" w:hAnchor="text" w:x="102"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framePr w:w="9586" w:h="1622" w:hSpace="10" w:vSpace="629" w:wrap="notBeside" w:vAnchor="text" w:hAnchor="text" w:x="102"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5"/>
              <w:keepNext w:val="0"/>
              <w:keepLines w:val="0"/>
              <w:framePr w:w="9586" w:h="1622" w:hSpace="10" w:vSpace="629" w:wrap="notBeside" w:vAnchor="text" w:hAnchor="text" w:x="102"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5"/>
              <w:keepNext w:val="0"/>
              <w:keepLines w:val="0"/>
              <w:framePr w:w="9586" w:h="1622" w:hSpace="10" w:vSpace="629" w:wrap="notBeside" w:vAnchor="text" w:hAnchor="text" w:x="102"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6" w:h="1622" w:hSpace="10" w:vSpace="629" w:wrap="notBeside" w:vAnchor="text" w:hAnchor="text" w:x="102" w:y="630"/>
              <w:widowControl w:val="0"/>
              <w:rPr>
                <w:sz w:val="10"/>
                <w:szCs w:val="10"/>
              </w:rPr>
            </w:pPr>
          </w:p>
        </w:tc>
        <w:tc>
          <w:tcPr>
            <w:tcBorders>
              <w:top w:val="single" w:sz="4"/>
              <w:left w:val="single" w:sz="4"/>
              <w:right w:val="single" w:sz="4"/>
            </w:tcBorders>
            <w:shd w:val="clear" w:color="auto" w:fill="D3D3D3"/>
            <w:vAlign w:val="top"/>
          </w:tcPr>
          <w:p>
            <w:pPr>
              <w:framePr w:w="9586" w:h="1622" w:hSpace="10" w:vSpace="629" w:wrap="notBeside" w:vAnchor="text" w:hAnchor="text" w:x="102"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framePr w:w="9586" w:h="1622" w:hSpace="10" w:vSpace="629" w:wrap="notBeside" w:vAnchor="text" w:hAnchor="text" w:x="102" w:y="63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5"/>
              <w:keepNext w:val="0"/>
              <w:keepLines w:val="0"/>
              <w:framePr w:w="9586" w:h="1622" w:hSpace="10" w:vSpace="629" w:wrap="notBeside" w:vAnchor="text" w:hAnchor="text" w:x="102"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57,989,907.17</w:t>
            </w:r>
          </w:p>
        </w:tc>
        <w:tc>
          <w:tcPr>
            <w:tcBorders>
              <w:top w:val="single" w:sz="4"/>
              <w:left w:val="single" w:sz="4"/>
              <w:right w:val="single" w:sz="4"/>
            </w:tcBorders>
            <w:shd w:val="clear" w:color="auto" w:fill="FFFFFF"/>
            <w:vAlign w:val="center"/>
          </w:tcPr>
          <w:p>
            <w:pPr>
              <w:pStyle w:val="Style15"/>
              <w:keepNext w:val="0"/>
              <w:keepLines w:val="0"/>
              <w:framePr w:w="9586" w:h="1622" w:hSpace="10" w:vSpace="629" w:wrap="notBeside" w:vAnchor="text" w:hAnchor="text" w:x="102"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5,124,765.36</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framePr w:w="9586" w:h="1622" w:hSpace="10" w:vSpace="629" w:wrap="notBeside" w:vAnchor="text" w:hAnchor="text" w:x="102" w:y="630"/>
              <w:widowControl w:val="0"/>
              <w:shd w:val="clear" w:color="auto" w:fill="auto"/>
              <w:bidi w:val="0"/>
              <w:spacing w:before="0" w:after="0" w:line="240" w:lineRule="auto"/>
              <w:ind w:left="0" w:right="0" w:firstLine="480"/>
              <w:jc w:val="left"/>
            </w:pPr>
            <w:r>
              <w:rPr>
                <w:color w:val="000000"/>
                <w:spacing w:val="0"/>
                <w:w w:val="100"/>
                <w:position w:val="0"/>
              </w:rPr>
              <w:t>结算备付金</w:t>
            </w:r>
          </w:p>
        </w:tc>
        <w:tc>
          <w:tcPr>
            <w:tcBorders>
              <w:top w:val="single" w:sz="4"/>
              <w:left w:val="single" w:sz="4"/>
              <w:bottom w:val="single" w:sz="4"/>
            </w:tcBorders>
            <w:shd w:val="clear" w:color="auto" w:fill="FFFFFF"/>
            <w:vAlign w:val="center"/>
          </w:tcPr>
          <w:p>
            <w:pPr>
              <w:pStyle w:val="Style15"/>
              <w:keepNext w:val="0"/>
              <w:keepLines w:val="0"/>
              <w:framePr w:w="9586" w:h="1622" w:hSpace="10" w:vSpace="629" w:wrap="notBeside" w:vAnchor="text" w:hAnchor="text" w:x="102"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5"/>
              <w:keepNext w:val="0"/>
              <w:keepLines w:val="0"/>
              <w:framePr w:w="9586" w:h="1622" w:hSpace="10" w:vSpace="629" w:wrap="notBeside" w:vAnchor="text" w:hAnchor="text" w:x="102"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2"/>
        <w:keepNext w:val="0"/>
        <w:keepLines w:val="0"/>
        <w:framePr w:w="5602" w:h="206" w:hSpace="91" w:wrap="notBeside" w:vAnchor="text" w:hAnchor="text" w:x="92" w:y="1"/>
        <w:widowControl w:val="0"/>
        <w:shd w:val="clear" w:color="auto" w:fill="auto"/>
        <w:bidi w:val="0"/>
        <w:spacing w:before="0" w:after="0" w:line="240" w:lineRule="auto"/>
        <w:ind w:left="408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拆出资金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200,045,359.02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145,518,433.89</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7,638,086.02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14,056,071.06</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16,795,920.00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1,664,575.20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应收保费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应收分保合同准备金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1,097,074.49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185,915,013.56</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买入返售金融资产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存货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4,050,963.45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299,736.00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持有待售资产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47,014,744.48</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1,731,097.97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2,483,610.42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289,348,408.12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402,076,949.97</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发放贷款和垫款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102,938,624.10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199,169,528.18</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393,950,926.00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395,144,632.00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82,793.89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109,037.81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8,874,650.35</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38,491,764.64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41,130,076.24</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77,673.74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68,807.34</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1,230,358.25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71,306.65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545,646,790.97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635,693,388.22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834,995,199.09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1,037,770,338.19</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拆入资金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4,983,505.38</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13,151,107.96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12,971,074.28</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3,767,193.50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卖出回购金融资产款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吸收存款及同业存放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代理承销证券款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490,115.69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2,213,399.72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3,433,600.09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14,471,890.92</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15,721,542.87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140,302,552.52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应付手续费及佣金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应付分保账款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18,711,601.19</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92,280.00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253,029.50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32,796,366.61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197,766,527.01</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保险合同准备金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15,352,779.23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790,410.21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3,414,360.00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3,506,640.00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18,767,139.23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4,297,050.21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51,563,505.84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202,063,577.22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股本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618,720,000.00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618,720,000.00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其他权益工具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234,641,942.43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234,641,942.43</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111,000,000.00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111,000,000.00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-87,751,372.59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-46,866,810.19</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31,651,903.02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29,195,887.54</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97,169,220.39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80,022,536.89</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783,431,693.25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804,713,556.67</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少数股东权益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30,993,204.30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783,431,693.25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835,706,760.97</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834,995,199.09</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1,037,770,338.19</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215" simplePos="0" relativeHeight="125829382" behindDoc="0" locked="0" layoutInCell="1" allowOverlap="1">
                <wp:simplePos x="0" y="0"/>
                <wp:positionH relativeFrom="page">
                  <wp:posOffset>702945</wp:posOffset>
                </wp:positionH>
                <wp:positionV relativeFrom="margin">
                  <wp:posOffset>7933690</wp:posOffset>
                </wp:positionV>
                <wp:extent cx="1054735" cy="149225"/>
                <wp:wrapTopAndBottom/>
                <wp:docPr id="5" name="Shape 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法定代表人：张金成</w:t>
                            </w:r>
                          </w:p>
                        </w:txbxContent>
                      </wps:txbx>
                      <wps:bodyPr wrap="none" lIns="0" tIns="0" rIns="0" bIns="0">
                        <a:noAutoFit/>
                      </wps:bodyPr>
                    </wps:wsp>
                  </a:graphicData>
                </a:graphic>
              </wp:anchor>
            </w:drawing>
          </mc:Choice>
          <mc:Fallback>
            <w:pict>
              <v:shape id="_x0000_s1031" type="#_x0000_t202" style="position:absolute;margin-left:55.350000000000001pt;margin-top:624.70000000000005pt;width:83.049999999999997pt;height:11.75pt;z-index:-125829371;mso-wrap-distance-left:9.pt;mso-wrap-distance-top:12.pt;mso-wrap-distance-right:405.4499999999999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法定代表人：张金成</w:t>
                      </w:r>
                    </w:p>
                  </w:txbxContent>
                </v:textbox>
                <w10:wrap type="topAndBottom" anchorx="page" anchory="margin"/>
              </v:shape>
            </w:pict>
          </mc:Fallback>
        </mc:AlternateContent>
      </w:r>
      <w:r>
        <mc:AlternateContent>
          <mc:Choice Requires="wps">
            <w:drawing>
              <wp:anchor distT="152400" distB="3175" distL="2406650" distR="2518410" simplePos="0" relativeHeight="125829384" behindDoc="0" locked="0" layoutInCell="1" allowOverlap="1">
                <wp:simplePos x="0" y="0"/>
                <wp:positionH relativeFrom="page">
                  <wp:posOffset>2995295</wp:posOffset>
                </wp:positionH>
                <wp:positionV relativeFrom="margin">
                  <wp:posOffset>7933690</wp:posOffset>
                </wp:positionV>
                <wp:extent cx="1393190" cy="146050"/>
                <wp:wrapTopAndBottom/>
                <wp:docPr id="7" name="Shape 7"/>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主管会计工作负责人：陈婷</w:t>
                            </w:r>
                          </w:p>
                        </w:txbxContent>
                      </wps:txbx>
                      <wps:bodyPr wrap="none" lIns="0" tIns="0" rIns="0" bIns="0">
                        <a:noAutoFit/>
                      </wps:bodyPr>
                    </wps:wsp>
                  </a:graphicData>
                </a:graphic>
              </wp:anchor>
            </w:drawing>
          </mc:Choice>
          <mc:Fallback>
            <w:pict>
              <v:shape id="_x0000_s1033" type="#_x0000_t202" style="position:absolute;margin-left:235.84999999999999pt;margin-top:624.70000000000005pt;width:109.7pt;height:11.5pt;z-index:-125829369;mso-wrap-distance-left:189.5pt;mso-wrap-distance-top:12.pt;mso-wrap-distance-right:198.30000000000001pt;mso-wrap-distance-bottom:0.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主管会计工作负责人：陈婷</w:t>
                      </w:r>
                    </w:p>
                  </w:txbxContent>
                </v:textbox>
                <w10:wrap type="topAndBottom" anchorx="page" anchory="margin"/>
              </v:shape>
            </w:pict>
          </mc:Fallback>
        </mc:AlternateContent>
      </w:r>
      <w:r>
        <mc:AlternateContent>
          <mc:Choice Requires="wps">
            <w:drawing>
              <wp:anchor distT="152400" distB="0" distL="5030470" distR="114300" simplePos="0" relativeHeight="125829386" behindDoc="0" locked="0" layoutInCell="1" allowOverlap="1">
                <wp:simplePos x="0" y="0"/>
                <wp:positionH relativeFrom="page">
                  <wp:posOffset>5619115</wp:posOffset>
                </wp:positionH>
                <wp:positionV relativeFrom="margin">
                  <wp:posOffset>7933690</wp:posOffset>
                </wp:positionV>
                <wp:extent cx="1173480" cy="149225"/>
                <wp:wrapTopAndBottom/>
                <wp:docPr id="9" name="Shape 9"/>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会计机构负责人：陈婷</w:t>
                            </w:r>
                          </w:p>
                        </w:txbxContent>
                      </wps:txbx>
                      <wps:bodyPr wrap="none" lIns="0" tIns="0" rIns="0" bIns="0">
                        <a:noAutoFit/>
                      </wps:bodyPr>
                    </wps:wsp>
                  </a:graphicData>
                </a:graphic>
              </wp:anchor>
            </w:drawing>
          </mc:Choice>
          <mc:Fallback>
            <w:pict>
              <v:shape id="_x0000_s1035" type="#_x0000_t202" style="position:absolute;margin-left:442.44999999999999pt;margin-top:624.70000000000005pt;width:92.400000000000006pt;height:11.75pt;z-index:-125829367;mso-wrap-distance-left:396.10000000000002pt;mso-wrap-distance-top:12.pt;mso-wrap-distance-right: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会计机构负责人：陈婷</w:t>
                      </w:r>
                    </w:p>
                  </w:txbxContent>
                </v:textbox>
                <w10:wrap type="topAndBottom" anchorx="page" anchory="margin"/>
              </v:shape>
            </w:pict>
          </mc:Fallback>
        </mc:AlternateContent>
      </w:r>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38"/>
      <w:bookmarkEnd w:id="639"/>
      <w:bookmarkEnd w:id="64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53,973,217.64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2,126,322.06</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200,045,359.02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145,517,433.89</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1,071,200.00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195,700.97</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112,517,453.17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135,762,192.59</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130,519,644.29</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1,512,668.44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1,492,448.55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368,048,698.27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416,684,942.35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122,176,049.00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253,056,049.00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87,938,624.10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129,169,528.18</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308,786,987.00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304,964,331.00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41,650.71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62,648.73</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190,859.79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249,561.68</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15,173.72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68,807.34</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519,149,344.32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687,570,925.93</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887,198,042.59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1,104,255,868.28</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244,543.00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11,233,685.23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12,383,512.00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255,966.65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1,175,756.87</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2,139,799.43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2,255,028.35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92,322,767.78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290,711,903.53</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105,952,219.09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306,770,743.75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105,952,219.09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306,770,743.75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618,720,000.00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618,720,000.00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234,463,639.55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234,463,639.55</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111,000,000.00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111,000,000.00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-88,416,930.61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-47,537,377.23</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31,651,903.02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29,195,887.54</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95,827,211.54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73,642,974.67</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781,245,823.50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797,485,124.53</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887,198,042.59</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1,104,255,868.28</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3</w:t>
      </w:r>
      <w:bookmarkEnd w:id="643"/>
      <w:r>
        <w:rPr>
          <w:color w:val="000000"/>
          <w:spacing w:val="0"/>
          <w:w w:val="100"/>
          <w:position w:val="0"/>
        </w:rPr>
        <w:t>、合并利润表</w:t>
      </w:r>
      <w:bookmarkEnd w:id="641"/>
      <w:bookmarkEnd w:id="642"/>
      <w:bookmarkEnd w:id="644"/>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51,224,112.27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91,080,411.00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51,224,112.27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91,080,411.00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35,894,013.91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62,312,885.50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26,593,654.10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40,404,763.85</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提取保险责任合同准备 金净额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2,677,552.67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3,154,834.18</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1,699,524.85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7,973,551.55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7,604,563.92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18,667,934.77</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7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3,420,522.90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-2,681,281.63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-11,308,721.75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924,027.50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72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3,671,388.78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11,384,201.80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13,067.80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21,135.39</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840"/>
              <w:jc w:val="left"/>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7,380,113.47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1,493,150.24</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8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7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1200" w:right="0" w:firstLine="0"/>
              <w:jc w:val="left"/>
            </w:pPr>
            <w:r>
              <w:rPr>
                <w:color w:val="000000"/>
                <w:spacing w:val="0"/>
                <w:w w:val="100"/>
                <w:position w:val="0"/>
              </w:rPr>
              <w:t>以摊余成本计量的金</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7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840"/>
              <w:jc w:val="left"/>
            </w:pPr>
            <w:r>
              <w:rPr>
                <w:color w:val="000000"/>
                <w:spacing w:val="0"/>
                <w:w w:val="100"/>
                <w:position w:val="0"/>
              </w:rPr>
              <w:t>汇兑收益（损失以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7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840"/>
              <w:jc w:val="left"/>
            </w:pPr>
            <w:r>
              <w:rPr>
                <w:color w:val="000000"/>
                <w:spacing w:val="0"/>
                <w:w w:val="100"/>
                <w:position w:val="0"/>
              </w:rPr>
              <w:t>净敞口套期收益（损失以 “一”号填列）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7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840"/>
              <w:jc w:val="left"/>
            </w:pPr>
            <w:r>
              <w:rPr>
                <w:color w:val="000000"/>
                <w:spacing w:val="0"/>
                <w:w w:val="100"/>
                <w:position w:val="0"/>
              </w:rPr>
              <w:t>公允价值变动收益（损失以 “一”号填列）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-1,148,346.98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3,469,856.13</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840"/>
              <w:jc w:val="left"/>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-2,404,920.45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-1,065,014.67</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840"/>
              <w:jc w:val="left"/>
            </w:pPr>
            <w:r>
              <w:rPr>
                <w:color w:val="000000"/>
                <w:spacing w:val="0"/>
                <w:w w:val="100"/>
                <w:position w:val="0"/>
              </w:rPr>
              <w:t>资产减值损失（损失以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7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840"/>
              <w:jc w:val="left"/>
            </w:pPr>
            <w:r>
              <w:rPr>
                <w:color w:val="000000"/>
                <w:spacing w:val="0"/>
                <w:w w:val="100"/>
                <w:position w:val="0"/>
              </w:rPr>
              <w:t>资产处置收益（损失以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7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19,170,012.20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32,686,652.59</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939,573.83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17,488.54</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115,558.58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273,775.71</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19,994,027.45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32,430,365.42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209,299.93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6,855,562.56</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19,784,727.52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25,574,802.86</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20,442,697.09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33,824,352.00</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-657,969.57</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-8,249,549.14</w:t>
            </w: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19,680,434.29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24,469,060.09</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104,293.23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1,105,742.77</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-40,804,464.82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-52,573,367.36</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280"/>
              <w:jc w:val="left"/>
            </w:pPr>
            <w:r>
              <w:rPr>
                <w:color w:val="000000"/>
                <w:spacing w:val="0"/>
                <w:w w:val="100"/>
                <w:position w:val="0"/>
              </w:rPr>
              <w:t>归属母公司所有者的其他综合收 益的税后净额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-40,804,464.82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-52,573,367.36</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-40,799,455.80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-52,558,704.48</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7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7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-40,799,455.80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-52,558,704.48</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7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7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-5,009.02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-14,662.88</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7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7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7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7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7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-5,009.02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-14,662.88</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7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归属于少数股东的其他综合收益 的税后净额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7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-21,019,737.30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-26,998,564.50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-21,124,030.53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-28,104,307.27</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归属于少数股东的综合收益总</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104,293.23</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1,105,742.77</w:t>
            </w: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bl>
    <w:p>
      <w:pPr>
        <w:widowControl w:val="0"/>
        <w:spacing w:after="79" w:line="1" w:lineRule="exact"/>
      </w:pP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tabs>
          <w:tab w:pos="3605" w:val="left"/>
          <w:tab w:pos="7738" w:val="left"/>
        </w:tabs>
        <w:bidi w:val="0"/>
        <w:spacing w:before="0" w:after="400" w:line="240" w:lineRule="auto"/>
        <w:ind w:left="0" w:right="0" w:firstLine="0"/>
        <w:jc w:val="left"/>
      </w:pPr>
      <w:r>
        <w:rPr>
          <w:color w:val="000000"/>
          <w:spacing w:val="0"/>
          <w:w w:val="100"/>
          <w:position w:val="0"/>
        </w:rPr>
        <w:t>法定代表人：张金成</w:t>
        <w:tab/>
        <w:t>主管会计工作负责人：陈婷</w:t>
        <w:tab/>
        <w:t>会计机构负责人：陈婷</w:t>
      </w:r>
    </w:p>
    <w:p>
      <w:pPr>
        <w:pStyle w:val="Style34"/>
        <w:keepNext/>
        <w:keepLines/>
        <w:widowControl w:val="0"/>
        <w:shd w:val="clear" w:color="auto" w:fill="auto"/>
        <w:bidi w:val="0"/>
        <w:spacing w:before="0" w:after="400" w:line="240" w:lineRule="auto"/>
        <w:ind w:left="0" w:right="0" w:firstLine="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4</w:t>
      </w:r>
      <w:bookmarkEnd w:id="647"/>
      <w:r>
        <w:rPr>
          <w:color w:val="000000"/>
          <w:spacing w:val="0"/>
          <w:w w:val="100"/>
          <w:position w:val="0"/>
        </w:rPr>
        <w:t>、母公司利润表</w:t>
      </w:r>
      <w:bookmarkEnd w:id="645"/>
      <w:bookmarkEnd w:id="646"/>
      <w:bookmarkEnd w:id="64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9,898,628.31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6,934,392.59</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8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1,944,647.54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1,740,432.46</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8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77,349.03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8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2,015,596.39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10,475,202.99</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84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8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-866,313.52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-202,850.71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893,590.89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222,972.78</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6,036.38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5,206.71</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840"/>
              <w:jc w:val="both"/>
            </w:pPr>
            <w:r>
              <w:rPr>
                <w:color w:val="000000"/>
                <w:spacing w:val="0"/>
                <w:w w:val="100"/>
                <w:position w:val="0"/>
              </w:rPr>
              <w:t>投资收益（损失以“一”</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12,859,567.57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-11,607,579.60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840"/>
              <w:jc w:val="left"/>
            </w:pPr>
            <w:r>
              <w:rPr>
                <w:color w:val="000000"/>
                <w:spacing w:val="0"/>
                <w:w w:val="100"/>
                <w:position w:val="0"/>
              </w:rPr>
              <w:t>其中：对联营企业和合营 企业的投资收益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1200"/>
              <w:jc w:val="left"/>
            </w:pPr>
            <w:r>
              <w:rPr>
                <w:color w:val="000000"/>
                <w:spacing w:val="0"/>
                <w:w w:val="100"/>
                <w:position w:val="0"/>
              </w:rPr>
              <w:t>以摊余成本计量的金 融资产终止确认收益（损失以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840"/>
              <w:jc w:val="left"/>
            </w:pPr>
            <w:r>
              <w:rPr>
                <w:color w:val="000000"/>
                <w:spacing w:val="0"/>
                <w:w w:val="100"/>
                <w:position w:val="0"/>
              </w:rPr>
              <w:t>净敞口套期收益（损失以 “一”号填列）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exact"/>
              <w:ind w:left="0" w:right="0" w:firstLine="840"/>
              <w:jc w:val="left"/>
            </w:pPr>
            <w:r>
              <w:rPr>
                <w:color w:val="000000"/>
                <w:spacing w:val="0"/>
                <w:w w:val="100"/>
                <w:position w:val="0"/>
              </w:rPr>
              <w:t>公允价值变动收益（损失 以，，一,，号填列）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3,868,015.02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1,842,064.89</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840"/>
              <w:jc w:val="left"/>
            </w:pPr>
            <w:r>
              <w:rPr>
                <w:color w:val="000000"/>
                <w:spacing w:val="0"/>
                <w:w w:val="100"/>
                <w:position w:val="0"/>
              </w:rPr>
              <w:t>信用减值损失（损失以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231,056.10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-220,986.93</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840"/>
              <w:jc w:val="left"/>
            </w:pPr>
            <w:r>
              <w:rPr>
                <w:color w:val="000000"/>
                <w:spacing w:val="0"/>
                <w:w w:val="100"/>
                <w:position w:val="0"/>
              </w:rPr>
              <w:t>资产减值损失（损失以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资产处置收益（损失以</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23,692,023.94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-15,066,357.08</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870,417.62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423.78</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2,286.79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28,834.19</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三、利润总额（亏损总额以“一” 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24,560,154.77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-15,094,767.49</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24,560,154.77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-15,094,767.49</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480"/>
              <w:jc w:val="both"/>
            </w:pPr>
            <w:r>
              <w:rPr>
                <w:color w:val="000000"/>
                <w:spacing w:val="0"/>
                <w:w w:val="100"/>
                <w:position w:val="0"/>
              </w:rPr>
              <w:t>（一）持续经营净利润（净亏 损以“一”号填列）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24,560,154.77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-15,094,767.49</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480"/>
              <w:jc w:val="both"/>
            </w:pPr>
            <w:r>
              <w:rPr>
                <w:color w:val="000000"/>
                <w:spacing w:val="0"/>
                <w:w w:val="100"/>
                <w:position w:val="0"/>
              </w:rPr>
              <w:t>（二）终止经营净利润（净亏 损以“一”号填列）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-40,799,455.80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-52,558,704.48</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480"/>
              <w:jc w:val="both"/>
            </w:pPr>
            <w:r>
              <w:rPr>
                <w:color w:val="000000"/>
                <w:spacing w:val="0"/>
                <w:w w:val="100"/>
                <w:position w:val="0"/>
              </w:rPr>
              <w:t>（一）不能重分类进损益的其 他综合收益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-40,799,455.80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-52,558,704.48</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 划变动额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 的其他综合收益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 允价值变动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-40,799,455.80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-52,558,704.48</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 允价值变动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（二）将重分类进损益的其他 综合收益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 值变动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 其他综合收益的金额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 值准备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-16,239,301.03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-67,653,471.97</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5</w:t>
      </w:r>
      <w:bookmarkEnd w:id="651"/>
      <w:r>
        <w:rPr>
          <w:color w:val="000000"/>
          <w:spacing w:val="0"/>
          <w:w w:val="100"/>
          <w:position w:val="0"/>
        </w:rPr>
        <w:t>、合并现金流量表</w:t>
      </w:r>
      <w:bookmarkEnd w:id="649"/>
      <w:bookmarkEnd w:id="650"/>
      <w:bookmarkEnd w:id="652"/>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80"/>
              <w:jc w:val="left"/>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56,886,050.15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79,636,004.71</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客户存款和同业存放款项净增 加额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向中央银行借款净增加额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向其他金融机构拆入资金净增 加额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收到原保险合同保费取得的现 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收到再保业务现金净额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保户储金及投资款净增加额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收取利息、手续费及佣金的现 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拆入资金净增加额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回购业务资金净增加额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代理买卖证券收到的现金净额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2,753,645.78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15,864,364.34</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59,639,908.92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95,500,369.05</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480"/>
              <w:jc w:val="left"/>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46,490,172.45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29,971,035.41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客户贷款及垫款净增加额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存放中央银行和同业款项净增 加额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支付原保险合同赔付款项的现 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拆出资金净增加额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支付利息、手续费及佣金的现 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支付保单红利的现金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8,383,560.39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28,005,885.19</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18,009,748.63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8,537,447.43</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7,251,260.50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11,842,232.49</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80,134,741.97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78,356,600.52</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-20,494,833.05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17,143,768.53</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751,620,788.81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16,192,792.13</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1,030.69</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5,350,000.00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29,663,439.57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-908,532.26</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收到其他与投资活动有关的现 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781,284,228.38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20,635,290.56</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10,618.00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104,138.41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767,340,000.00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161,077,870.75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质押贷款净增加额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2" w:lineRule="exact"/>
              <w:ind w:left="0" w:right="0" w:firstLine="48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支付其他与投资活动有关的现 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767,350,618.00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161,182,009.16</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13,933,610.38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-140,546,718.60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其中：子公司吸收少数股东投 资收到的现金</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219,855,494.19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197,274,700.00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219,855,494.19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197,274,700.00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480"/>
              <w:jc w:val="both"/>
            </w:pPr>
            <w:r>
              <w:rPr>
                <w:color w:val="000000"/>
                <w:spacing w:val="0"/>
                <w:w w:val="100"/>
                <w:position w:val="0"/>
              </w:rPr>
              <w:t>其中：子公司支付给少数股东 的股利、利润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50" w:lineRule="exact"/>
              <w:ind w:left="0" w:right="0" w:firstLine="480"/>
              <w:jc w:val="both"/>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162,036,104.00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111,264,160.84</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162,036,104.00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111,264,160.84</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57,819,390.19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86,010,539.16</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-5,007.35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-14,655.79</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51,253,160.17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-37,407,066.70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480"/>
              <w:jc w:val="both"/>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6,736,747.00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44,143,813.70</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57,989,907.17</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6,736,747.00</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6</w:t>
      </w:r>
      <w:bookmarkEnd w:id="655"/>
      <w:r>
        <w:rPr>
          <w:color w:val="000000"/>
          <w:spacing w:val="0"/>
          <w:w w:val="100"/>
          <w:position w:val="0"/>
        </w:rPr>
        <w:t>、母公司现金流量表</w:t>
      </w:r>
      <w:bookmarkEnd w:id="653"/>
      <w:bookmarkEnd w:id="654"/>
      <w:bookmarkEnd w:id="65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10,455,168.39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8,290,436.24</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1,552,375.43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123,873,156.89</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12,007,543.82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132,163,593.13</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48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93,057.40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2,238,023.54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6,192,297.98</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2,460,017.57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3,168,061.71</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支付其他与经营活动有关的现</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3,743,529.88</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103,396,956.82</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8,441,570.99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112,850,373.91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3,565,972.83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19,313,219.22</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751,619,739.90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16,192,791.13</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1,030.69</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5,350,000.00</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35,841,148.41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9.00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收到其他与投资活动有关的现 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787,460,888.31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21,543,830.82</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767,340,000.00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179,087,870.75</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48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支付其他与投资活动有关的现 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767,841,618.00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179,087,870.75</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19,619,270.31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-157,544,039.93</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271,102,092.41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137,588,813.00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271,102,092.41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137,588,813.00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242,440,441.64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242,440,441.64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28,661,650.77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137,588,813.00</w:t>
            </w:r>
          </w:p>
        </w:tc>
      </w:tr>
      <w:tr>
        <w:trPr>
          <w:trHeight w:val="725"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 的影响</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4.66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51,846,895.58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-642,003.05</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2,126,322.06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2,768,325.11</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53,973,217.64</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2,126,322.06</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7</w:t>
      </w:r>
      <w:bookmarkEnd w:id="659"/>
      <w:r>
        <w:rPr>
          <w:color w:val="000000"/>
          <w:spacing w:val="0"/>
          <w:w w:val="100"/>
          <w:position w:val="0"/>
        </w:rPr>
        <w:t>、合并所有者权益变动表</w:t>
      </w:r>
      <w:bookmarkEnd w:id="657"/>
      <w:bookmarkEnd w:id="658"/>
      <w:bookmarkEnd w:id="660"/>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gridSpan w:val="3"/>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减：</w:t>
            </w:r>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库存</w:t>
            </w:r>
          </w:p>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专项</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未分</w:t>
            </w:r>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配利</w:t>
            </w:r>
          </w:p>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2" w:lineRule="exact"/>
              <w:ind w:left="0" w:right="0" w:firstLine="14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w:t>
            </w:r>
          </w:p>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w:t>
            </w:r>
          </w:p>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6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234,</w:t>
            </w:r>
          </w:p>
          <w:p>
            <w:pPr>
              <w:pStyle w:val="Style15"/>
              <w:keepNext w:val="0"/>
              <w:keepLines w:val="0"/>
              <w:widowControl w:val="0"/>
              <w:shd w:val="clear" w:color="auto" w:fill="auto"/>
              <w:bidi w:val="0"/>
              <w:spacing w:before="0" w:after="0" w:line="36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641, </w:t>
            </w:r>
            <w:r>
              <w:rPr>
                <w:rFonts w:ascii="Times New Roman" w:eastAsia="Times New Roman" w:hAnsi="Times New Roman" w:cs="Times New Roman"/>
                <w:color w:val="000000"/>
                <w:spacing w:val="0"/>
                <w:w w:val="100"/>
                <w:position w:val="0"/>
                <w:sz w:val="18"/>
                <w:szCs w:val="18"/>
              </w:rPr>
              <w:t>942.</w:t>
            </w:r>
          </w:p>
          <w:p>
            <w:pPr>
              <w:pStyle w:val="Style15"/>
              <w:keepNext w:val="0"/>
              <w:keepLines w:val="0"/>
              <w:widowControl w:val="0"/>
              <w:shd w:val="clear" w:color="auto" w:fill="auto"/>
              <w:bidi w:val="0"/>
              <w:spacing w:before="0" w:after="0" w:line="36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111,</w:t>
            </w:r>
          </w:p>
          <w:p>
            <w:pPr>
              <w:pStyle w:val="Style15"/>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15"/>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15"/>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-46,</w:t>
            </w:r>
          </w:p>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866,</w:t>
            </w:r>
          </w:p>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810.</w:t>
            </w:r>
          </w:p>
          <w:p>
            <w:pPr>
              <w:pStyle w:val="Style15"/>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29,1</w:t>
            </w:r>
          </w:p>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95,8</w:t>
            </w:r>
          </w:p>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87.5</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80,0</w:t>
            </w:r>
          </w:p>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22,5</w:t>
            </w:r>
          </w:p>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36.8</w:t>
            </w:r>
          </w:p>
          <w:p>
            <w:pPr>
              <w:pStyle w:val="Style15"/>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804,</w:t>
            </w:r>
          </w:p>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713,</w:t>
            </w:r>
          </w:p>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556.</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30,9</w:t>
            </w:r>
          </w:p>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93,2</w:t>
            </w:r>
          </w:p>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04.3</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835,</w:t>
            </w:r>
          </w:p>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706,</w:t>
            </w:r>
          </w:p>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760.</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加：会计 政策变更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-157</w:t>
            </w:r>
          </w:p>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,832.</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-157</w:t>
            </w:r>
          </w:p>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-157</w:t>
            </w:r>
          </w:p>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840"/>
              <w:jc w:val="both"/>
            </w:pPr>
            <w:r>
              <w:rPr>
                <w:color w:val="000000"/>
                <w:spacing w:val="0"/>
                <w:w w:val="100"/>
                <w:position w:val="0"/>
              </w:rPr>
              <w:t>前</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840"/>
              <w:jc w:val="both"/>
            </w:pPr>
            <w:r>
              <w:rPr>
                <w:color w:val="000000"/>
                <w:spacing w:val="0"/>
                <w:w w:val="100"/>
                <w:position w:val="0"/>
              </w:rPr>
              <w:t>同</w:t>
            </w:r>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一控制下企</w:t>
            </w:r>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业合并</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98" w:lineRule="exact"/>
              <w:ind w:left="0" w:right="0" w:firstLine="840"/>
              <w:jc w:val="both"/>
            </w:pPr>
            <w:r>
              <w:rPr>
                <w:color w:val="000000"/>
                <w:spacing w:val="0"/>
                <w:w w:val="100"/>
                <w:position w:val="0"/>
              </w:rPr>
              <w:t>其 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651"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w:t>
            </w:r>
          </w:p>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w:t>
            </w:r>
          </w:p>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6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234,</w:t>
            </w:r>
          </w:p>
          <w:p>
            <w:pPr>
              <w:pStyle w:val="Style15"/>
              <w:keepNext w:val="0"/>
              <w:keepLines w:val="0"/>
              <w:widowControl w:val="0"/>
              <w:shd w:val="clear" w:color="auto" w:fill="auto"/>
              <w:bidi w:val="0"/>
              <w:spacing w:before="0" w:after="0" w:line="36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641, </w:t>
            </w:r>
            <w:r>
              <w:rPr>
                <w:rFonts w:ascii="Times New Roman" w:eastAsia="Times New Roman" w:hAnsi="Times New Roman" w:cs="Times New Roman"/>
                <w:color w:val="000000"/>
                <w:spacing w:val="0"/>
                <w:w w:val="100"/>
                <w:position w:val="0"/>
                <w:sz w:val="18"/>
                <w:szCs w:val="18"/>
              </w:rPr>
              <w:t>942.</w:t>
            </w:r>
          </w:p>
          <w:p>
            <w:pPr>
              <w:pStyle w:val="Style15"/>
              <w:keepNext w:val="0"/>
              <w:keepLines w:val="0"/>
              <w:widowControl w:val="0"/>
              <w:shd w:val="clear" w:color="auto" w:fill="auto"/>
              <w:bidi w:val="0"/>
              <w:spacing w:before="0" w:after="0" w:line="36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111,</w:t>
            </w:r>
          </w:p>
          <w:p>
            <w:pPr>
              <w:pStyle w:val="Style15"/>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15"/>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15"/>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-46,</w:t>
            </w:r>
          </w:p>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866,</w:t>
            </w:r>
          </w:p>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810.</w:t>
            </w:r>
          </w:p>
          <w:p>
            <w:pPr>
              <w:pStyle w:val="Style15"/>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29,1</w:t>
            </w:r>
          </w:p>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95,8</w:t>
            </w:r>
          </w:p>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87.5</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79,8</w:t>
            </w:r>
          </w:p>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64,7</w:t>
            </w:r>
          </w:p>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04.0</w:t>
            </w:r>
          </w:p>
          <w:p>
            <w:pPr>
              <w:pStyle w:val="Style15"/>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804,</w:t>
            </w:r>
          </w:p>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555,</w:t>
            </w:r>
          </w:p>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723.</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30,9</w:t>
            </w:r>
          </w:p>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93,2</w:t>
            </w:r>
          </w:p>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04.3</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835,</w:t>
            </w:r>
          </w:p>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548,</w:t>
            </w:r>
          </w:p>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928.</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r>
      <w:tr>
        <w:trPr>
          <w:trHeight w:val="1334"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w:t>
            </w:r>
          </w:p>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884,</w:t>
            </w:r>
          </w:p>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562.</w:t>
            </w:r>
          </w:p>
          <w:p>
            <w:pPr>
              <w:pStyle w:val="Style15"/>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60" w:lineRule="auto"/>
              <w:ind w:left="16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2,45 6,01 </w:t>
            </w:r>
            <w:r>
              <w:rPr>
                <w:rFonts w:ascii="Times New Roman" w:eastAsia="Times New Roman" w:hAnsi="Times New Roman" w:cs="Times New Roman"/>
                <w:color w:val="000000"/>
                <w:spacing w:val="0"/>
                <w:w w:val="100"/>
                <w:position w:val="0"/>
                <w:sz w:val="18"/>
                <w:szCs w:val="18"/>
              </w:rPr>
              <w:t>5.48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17,3</w:t>
            </w:r>
          </w:p>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04,5</w:t>
            </w:r>
          </w:p>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16.3</w:t>
            </w:r>
          </w:p>
          <w:p>
            <w:pPr>
              <w:pStyle w:val="Style15"/>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124,</w:t>
            </w:r>
          </w:p>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030.</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993,</w:t>
            </w:r>
          </w:p>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204.</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60" w:lineRule="auto"/>
              <w:ind w:left="140" w:right="0" w:firstLine="20"/>
              <w:jc w:val="both"/>
              <w:rPr>
                <w:sz w:val="18"/>
                <w:szCs w:val="18"/>
              </w:rPr>
            </w:pPr>
            <w:r>
              <w:rPr>
                <w:rFonts w:ascii="Times New Roman" w:eastAsia="Times New Roman" w:hAnsi="Times New Roman" w:cs="Times New Roman"/>
                <w:color w:val="000000"/>
                <w:spacing w:val="0"/>
                <w:w w:val="100"/>
                <w:position w:val="0"/>
                <w:sz w:val="18"/>
                <w:szCs w:val="18"/>
              </w:rPr>
              <w:t xml:space="preserve">-52, </w:t>
            </w:r>
            <w:r>
              <w:rPr>
                <w:rFonts w:ascii="Times New Roman" w:eastAsia="Times New Roman" w:hAnsi="Times New Roman" w:cs="Times New Roman"/>
                <w:color w:val="000000"/>
                <w:spacing w:val="0"/>
                <w:w w:val="100"/>
                <w:position w:val="0"/>
                <w:sz w:val="18"/>
                <w:szCs w:val="18"/>
              </w:rPr>
              <w:t xml:space="preserve">117, </w:t>
            </w:r>
            <w:r>
              <w:rPr>
                <w:rFonts w:ascii="Times New Roman" w:eastAsia="Times New Roman" w:hAnsi="Times New Roman" w:cs="Times New Roman"/>
                <w:color w:val="000000"/>
                <w:spacing w:val="0"/>
                <w:w w:val="100"/>
                <w:position w:val="0"/>
                <w:sz w:val="18"/>
                <w:szCs w:val="18"/>
              </w:rPr>
              <w:t>234.</w:t>
            </w:r>
          </w:p>
          <w:p>
            <w:pPr>
              <w:pStyle w:val="Style1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989" w:hRule="exact"/>
        </w:trPr>
        <w:tc>
          <w:tcPr>
            <w:tcBorders>
              <w:top w:val="single" w:sz="4"/>
              <w:left w:val="single" w:sz="4"/>
            </w:tcBorders>
            <w:shd w:val="clear" w:color="auto" w:fill="D3D3D3"/>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益总额</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804,</w:t>
            </w:r>
          </w:p>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464.</w:t>
            </w:r>
          </w:p>
          <w:p>
            <w:pPr>
              <w:pStyle w:val="Style15"/>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80,4</w:t>
            </w:r>
          </w:p>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34.2</w:t>
            </w:r>
          </w:p>
          <w:p>
            <w:pPr>
              <w:pStyle w:val="Style15"/>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124,</w:t>
            </w:r>
          </w:p>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030.</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293.</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019,</w:t>
            </w:r>
          </w:p>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737.</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1339"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（二）所有者</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投入和减少</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6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w:t>
            </w:r>
          </w:p>
          <w:p>
            <w:pPr>
              <w:pStyle w:val="Style15"/>
              <w:keepNext w:val="0"/>
              <w:keepLines w:val="0"/>
              <w:widowControl w:val="0"/>
              <w:shd w:val="clear" w:color="auto" w:fill="auto"/>
              <w:bidi w:val="0"/>
              <w:spacing w:before="0" w:after="0" w:line="36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800, </w:t>
            </w:r>
            <w:r>
              <w:rPr>
                <w:rFonts w:ascii="Times New Roman" w:eastAsia="Times New Roman" w:hAnsi="Times New Roman" w:cs="Times New Roman"/>
                <w:color w:val="000000"/>
                <w:spacing w:val="0"/>
                <w:w w:val="100"/>
                <w:position w:val="0"/>
                <w:sz w:val="18"/>
                <w:szCs w:val="18"/>
              </w:rPr>
              <w:t>000.</w:t>
            </w:r>
          </w:p>
          <w:p>
            <w:pPr>
              <w:pStyle w:val="Style1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6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w:t>
            </w:r>
          </w:p>
          <w:p>
            <w:pPr>
              <w:pStyle w:val="Style15"/>
              <w:keepNext w:val="0"/>
              <w:keepLines w:val="0"/>
              <w:widowControl w:val="0"/>
              <w:shd w:val="clear" w:color="auto" w:fill="auto"/>
              <w:bidi w:val="0"/>
              <w:spacing w:before="0" w:after="0" w:line="360" w:lineRule="auto"/>
              <w:ind w:left="140" w:right="0" w:firstLine="20"/>
              <w:jc w:val="both"/>
              <w:rPr>
                <w:sz w:val="18"/>
                <w:szCs w:val="18"/>
              </w:rPr>
            </w:pPr>
            <w:r>
              <w:rPr>
                <w:rFonts w:ascii="Times New Roman" w:eastAsia="Times New Roman" w:hAnsi="Times New Roman" w:cs="Times New Roman"/>
                <w:color w:val="000000"/>
                <w:spacing w:val="0"/>
                <w:w w:val="100"/>
                <w:position w:val="0"/>
                <w:sz w:val="18"/>
                <w:szCs w:val="18"/>
              </w:rPr>
              <w:t xml:space="preserve">800, </w:t>
            </w:r>
            <w:r>
              <w:rPr>
                <w:rFonts w:ascii="Times New Roman" w:eastAsia="Times New Roman" w:hAnsi="Times New Roman" w:cs="Times New Roman"/>
                <w:color w:val="000000"/>
                <w:spacing w:val="0"/>
                <w:w w:val="100"/>
                <w:position w:val="0"/>
                <w:sz w:val="18"/>
                <w:szCs w:val="18"/>
              </w:rPr>
              <w:t>000.</w:t>
            </w:r>
          </w:p>
          <w:p>
            <w:pPr>
              <w:pStyle w:val="Style1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339"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6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w:t>
            </w:r>
          </w:p>
          <w:p>
            <w:pPr>
              <w:pStyle w:val="Style15"/>
              <w:keepNext w:val="0"/>
              <w:keepLines w:val="0"/>
              <w:widowControl w:val="0"/>
              <w:shd w:val="clear" w:color="auto" w:fill="auto"/>
              <w:bidi w:val="0"/>
              <w:spacing w:before="0" w:after="0" w:line="36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800, </w:t>
            </w:r>
            <w:r>
              <w:rPr>
                <w:rFonts w:ascii="Times New Roman" w:eastAsia="Times New Roman" w:hAnsi="Times New Roman" w:cs="Times New Roman"/>
                <w:color w:val="000000"/>
                <w:spacing w:val="0"/>
                <w:w w:val="100"/>
                <w:position w:val="0"/>
                <w:sz w:val="18"/>
                <w:szCs w:val="18"/>
              </w:rPr>
              <w:t>000.</w:t>
            </w:r>
          </w:p>
          <w:p>
            <w:pPr>
              <w:pStyle w:val="Style1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6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w:t>
            </w:r>
          </w:p>
          <w:p>
            <w:pPr>
              <w:pStyle w:val="Style15"/>
              <w:keepNext w:val="0"/>
              <w:keepLines w:val="0"/>
              <w:widowControl w:val="0"/>
              <w:shd w:val="clear" w:color="auto" w:fill="auto"/>
              <w:bidi w:val="0"/>
              <w:spacing w:before="0" w:after="0" w:line="360" w:lineRule="auto"/>
              <w:ind w:left="140" w:right="0" w:firstLine="20"/>
              <w:jc w:val="both"/>
              <w:rPr>
                <w:sz w:val="18"/>
                <w:szCs w:val="18"/>
              </w:rPr>
            </w:pPr>
            <w:r>
              <w:rPr>
                <w:rFonts w:ascii="Times New Roman" w:eastAsia="Times New Roman" w:hAnsi="Times New Roman" w:cs="Times New Roman"/>
                <w:color w:val="000000"/>
                <w:spacing w:val="0"/>
                <w:w w:val="100"/>
                <w:position w:val="0"/>
                <w:sz w:val="18"/>
                <w:szCs w:val="18"/>
              </w:rPr>
              <w:t xml:space="preserve">800, </w:t>
            </w:r>
            <w:r>
              <w:rPr>
                <w:rFonts w:ascii="Times New Roman" w:eastAsia="Times New Roman" w:hAnsi="Times New Roman" w:cs="Times New Roman"/>
                <w:color w:val="000000"/>
                <w:spacing w:val="0"/>
                <w:w w:val="100"/>
                <w:position w:val="0"/>
                <w:sz w:val="18"/>
                <w:szCs w:val="18"/>
              </w:rPr>
              <w:t>000.</w:t>
            </w:r>
          </w:p>
          <w:p>
            <w:pPr>
              <w:pStyle w:val="Style1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计入所有者</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权益的金额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2,45</w:t>
            </w:r>
          </w:p>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6,01</w:t>
            </w:r>
          </w:p>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w:t>
            </w:r>
          </w:p>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56,0</w:t>
            </w:r>
          </w:p>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15.4</w:t>
            </w:r>
          </w:p>
          <w:p>
            <w:pPr>
              <w:pStyle w:val="Style15"/>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4"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 公积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2,45</w:t>
            </w:r>
          </w:p>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6,01</w:t>
            </w:r>
          </w:p>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w:t>
            </w:r>
          </w:p>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56,0</w:t>
            </w:r>
          </w:p>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15.4</w:t>
            </w:r>
          </w:p>
          <w:p>
            <w:pPr>
              <w:pStyle w:val="Style15"/>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 风险准备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w:t>
            </w:r>
          </w:p>
          <w:p>
            <w:pPr>
              <w:pStyle w:val="Style15"/>
              <w:keepNext w:val="0"/>
              <w:keepLines w:val="0"/>
              <w:widowControl w:val="0"/>
              <w:shd w:val="clear" w:color="auto" w:fill="auto"/>
              <w:bidi w:val="0"/>
              <w:spacing w:before="0" w:after="0" w:line="322" w:lineRule="exact"/>
              <w:ind w:left="0" w:right="0" w:firstLine="0"/>
              <w:jc w:val="left"/>
            </w:pPr>
            <w:r>
              <w:rPr>
                <w:color w:val="000000"/>
                <w:spacing w:val="0"/>
                <w:w w:val="100"/>
                <w:position w:val="0"/>
              </w:rPr>
              <w:t>权益内部结 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6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-80, 097.</w:t>
            </w:r>
          </w:p>
          <w:p>
            <w:pPr>
              <w:pStyle w:val="Style15"/>
              <w:keepNext w:val="0"/>
              <w:keepLines w:val="0"/>
              <w:widowControl w:val="0"/>
              <w:shd w:val="clear" w:color="auto" w:fill="auto"/>
              <w:bidi w:val="0"/>
              <w:spacing w:before="0" w:after="0" w:line="36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80,0</w:t>
            </w:r>
          </w:p>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97.5</w:t>
            </w:r>
          </w:p>
          <w:p>
            <w:pPr>
              <w:pStyle w:val="Style15"/>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37"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 计划变动额 结转留存收 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 收益结转留 存收益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6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-80, 097.</w:t>
            </w:r>
          </w:p>
          <w:p>
            <w:pPr>
              <w:pStyle w:val="Style15"/>
              <w:keepNext w:val="0"/>
              <w:keepLines w:val="0"/>
              <w:widowControl w:val="0"/>
              <w:shd w:val="clear" w:color="auto" w:fill="auto"/>
              <w:bidi w:val="0"/>
              <w:spacing w:before="0" w:after="0" w:line="36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80,0</w:t>
            </w:r>
          </w:p>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97.5</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4"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97,4</w:t>
            </w:r>
          </w:p>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97.5</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97,4</w:t>
            </w:r>
          </w:p>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97.5</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661"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w:t>
            </w:r>
          </w:p>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,72</w:t>
            </w:r>
          </w:p>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6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234,</w:t>
            </w:r>
          </w:p>
          <w:p>
            <w:pPr>
              <w:pStyle w:val="Style15"/>
              <w:keepNext w:val="0"/>
              <w:keepLines w:val="0"/>
              <w:widowControl w:val="0"/>
              <w:shd w:val="clear" w:color="auto" w:fill="auto"/>
              <w:bidi w:val="0"/>
              <w:spacing w:before="0" w:after="0" w:line="36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641, </w:t>
            </w:r>
            <w:r>
              <w:rPr>
                <w:rFonts w:ascii="Times New Roman" w:eastAsia="Times New Roman" w:hAnsi="Times New Roman" w:cs="Times New Roman"/>
                <w:color w:val="000000"/>
                <w:spacing w:val="0"/>
                <w:w w:val="100"/>
                <w:position w:val="0"/>
                <w:sz w:val="18"/>
                <w:szCs w:val="18"/>
              </w:rPr>
              <w:t>942.</w:t>
            </w:r>
          </w:p>
          <w:p>
            <w:pPr>
              <w:pStyle w:val="Style15"/>
              <w:keepNext w:val="0"/>
              <w:keepLines w:val="0"/>
              <w:widowControl w:val="0"/>
              <w:shd w:val="clear" w:color="auto" w:fill="auto"/>
              <w:bidi w:val="0"/>
              <w:spacing w:before="0" w:after="0" w:line="36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111,</w:t>
            </w:r>
          </w:p>
          <w:p>
            <w:pPr>
              <w:pStyle w:val="Style15"/>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15"/>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15"/>
              <w:keepNext w:val="0"/>
              <w:keepLines w:val="0"/>
              <w:widowControl w:val="0"/>
              <w:shd w:val="clear" w:color="auto" w:fill="auto"/>
              <w:bidi w:val="0"/>
              <w:spacing w:before="0" w:after="8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w:t>
            </w:r>
          </w:p>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751,</w:t>
            </w:r>
          </w:p>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372.</w:t>
            </w:r>
          </w:p>
          <w:p>
            <w:pPr>
              <w:pStyle w:val="Style15"/>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31,6</w:t>
            </w:r>
          </w:p>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51,9</w:t>
            </w:r>
          </w:p>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03.0</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97,1</w:t>
            </w:r>
          </w:p>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69,2</w:t>
            </w:r>
          </w:p>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20.3</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783,</w:t>
            </w:r>
          </w:p>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431,</w:t>
            </w:r>
          </w:p>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693.</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783,</w:t>
            </w:r>
          </w:p>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431,</w:t>
            </w:r>
          </w:p>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693.</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gridSpan w:val="3"/>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w:t>
            </w:r>
          </w:p>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库存</w:t>
            </w:r>
          </w:p>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综合</w:t>
            </w:r>
          </w:p>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专项</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未分</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配利</w:t>
            </w:r>
          </w:p>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小</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续</w:t>
            </w:r>
          </w:p>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05" w:hRule="exact"/>
        </w:trPr>
        <w:tc>
          <w:tcPr>
            <w:vMerge w:val="restart"/>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 余额</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618</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w:t>
            </w:r>
          </w:p>
        </w:tc>
        <w:tc>
          <w:tcPr>
            <w:vMerge w:val="restart"/>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6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111,</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832,</w:t>
            </w:r>
          </w:p>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862,7</w:t>
            </w: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7,08</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7,461</w:t>
            </w:r>
          </w:p>
        </w:tc>
        <w:tc>
          <w:tcPr>
            <w:tcBorders>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05,32</w:t>
            </w:r>
          </w:p>
        </w:tc>
      </w:tr>
      <w:tr>
        <w:trPr>
          <w:trHeight w:val="235"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942.</w:t>
            </w:r>
          </w:p>
        </w:tc>
        <w:tc>
          <w:tcPr>
            <w:tcBorders>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5.47</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加:会计 政策变更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前</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同</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一控制下企</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业合并</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2" w:lineRule="exact"/>
              <w:ind w:left="0" w:right="0" w:firstLine="840"/>
              <w:jc w:val="left"/>
            </w:pPr>
            <w:r>
              <w:rPr>
                <w:color w:val="000000"/>
                <w:spacing w:val="0"/>
                <w:w w:val="100"/>
                <w:position w:val="0"/>
              </w:rPr>
              <w:t>其 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651"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二、本年期初</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w:t>
            </w:r>
          </w:p>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w:t>
            </w:r>
          </w:p>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6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234,</w:t>
            </w:r>
          </w:p>
          <w:p>
            <w:pPr>
              <w:pStyle w:val="Style15"/>
              <w:keepNext w:val="0"/>
              <w:keepLines w:val="0"/>
              <w:widowControl w:val="0"/>
              <w:shd w:val="clear" w:color="auto" w:fill="auto"/>
              <w:bidi w:val="0"/>
              <w:spacing w:before="0" w:after="0" w:line="360" w:lineRule="auto"/>
              <w:ind w:left="14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641, </w:t>
            </w:r>
            <w:r>
              <w:rPr>
                <w:rFonts w:ascii="Times New Roman" w:eastAsia="Times New Roman" w:hAnsi="Times New Roman" w:cs="Times New Roman"/>
                <w:color w:val="000000"/>
                <w:spacing w:val="0"/>
                <w:w w:val="100"/>
                <w:position w:val="0"/>
                <w:sz w:val="18"/>
                <w:szCs w:val="18"/>
              </w:rPr>
              <w:t>942.</w:t>
            </w:r>
          </w:p>
          <w:p>
            <w:pPr>
              <w:pStyle w:val="Style15"/>
              <w:keepNext w:val="0"/>
              <w:keepLines w:val="0"/>
              <w:widowControl w:val="0"/>
              <w:shd w:val="clear" w:color="auto" w:fill="auto"/>
              <w:bidi w:val="0"/>
              <w:spacing w:before="0" w:after="0" w:line="36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111,</w:t>
            </w:r>
          </w:p>
          <w:p>
            <w:pPr>
              <w:pStyle w:val="Style15"/>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15"/>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15"/>
              <w:keepNext w:val="0"/>
              <w:keepLines w:val="0"/>
              <w:widowControl w:val="0"/>
              <w:shd w:val="clear" w:color="auto" w:fill="auto"/>
              <w:bidi w:val="0"/>
              <w:spacing w:before="0" w:after="8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5,61</w:t>
            </w:r>
          </w:p>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7,08</w:t>
            </w:r>
          </w:p>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29,1</w:t>
            </w:r>
          </w:p>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95,8</w:t>
            </w:r>
          </w:p>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87.5</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55,6</w:t>
            </w:r>
          </w:p>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42,9</w:t>
            </w:r>
          </w:p>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53.9</w:t>
            </w:r>
          </w:p>
          <w:p>
            <w:pPr>
              <w:pStyle w:val="Style15"/>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832,</w:t>
            </w:r>
          </w:p>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817,</w:t>
            </w:r>
          </w:p>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863.</w:t>
            </w:r>
          </w:p>
          <w:p>
            <w:pPr>
              <w:pStyle w:val="Style15"/>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7,461</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862,7</w:t>
            </w:r>
          </w:p>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05,32</w:t>
            </w:r>
          </w:p>
          <w:p>
            <w:pPr>
              <w:pStyle w:val="Style15"/>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5.47</w:t>
            </w:r>
          </w:p>
        </w:tc>
      </w:tr>
      <w:tr>
        <w:trPr>
          <w:trHeight w:val="1339"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p>
            <w:pPr>
              <w:pStyle w:val="Style15"/>
              <w:keepNext w:val="0"/>
              <w:keepLines w:val="0"/>
              <w:widowControl w:val="0"/>
              <w:shd w:val="clear" w:color="auto" w:fill="auto"/>
              <w:bidi w:val="0"/>
              <w:spacing w:before="0" w:after="0" w:line="360" w:lineRule="auto"/>
              <w:ind w:left="140" w:right="0" w:firstLine="20"/>
              <w:jc w:val="both"/>
              <w:rPr>
                <w:sz w:val="18"/>
                <w:szCs w:val="18"/>
              </w:rPr>
            </w:pPr>
            <w:r>
              <w:rPr>
                <w:rFonts w:ascii="Times New Roman" w:eastAsia="Times New Roman" w:hAnsi="Times New Roman" w:cs="Times New Roman"/>
                <w:color w:val="000000"/>
                <w:spacing w:val="0"/>
                <w:w w:val="100"/>
                <w:position w:val="0"/>
                <w:sz w:val="18"/>
                <w:szCs w:val="18"/>
              </w:rPr>
              <w:t xml:space="preserve">483, </w:t>
            </w:r>
            <w:r>
              <w:rPr>
                <w:rFonts w:ascii="Times New Roman" w:eastAsia="Times New Roman" w:hAnsi="Times New Roman" w:cs="Times New Roman"/>
                <w:color w:val="000000"/>
                <w:spacing w:val="0"/>
                <w:w w:val="100"/>
                <w:position w:val="0"/>
                <w:sz w:val="18"/>
                <w:szCs w:val="18"/>
              </w:rPr>
              <w:t>890.</w:t>
            </w:r>
          </w:p>
          <w:p>
            <w:pPr>
              <w:pStyle w:val="Style15"/>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24,3</w:t>
            </w:r>
          </w:p>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79,5</w:t>
            </w:r>
          </w:p>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82.9</w:t>
            </w:r>
          </w:p>
          <w:p>
            <w:pPr>
              <w:pStyle w:val="Style15"/>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w:t>
            </w:r>
          </w:p>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104,</w:t>
            </w:r>
          </w:p>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307.</w:t>
            </w:r>
          </w:p>
          <w:p>
            <w:pPr>
              <w:pStyle w:val="Style15"/>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-26,9</w:t>
            </w:r>
          </w:p>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98,56</w:t>
            </w:r>
          </w:p>
          <w:p>
            <w:pPr>
              <w:pStyle w:val="Style15"/>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4.50</w:t>
            </w:r>
          </w:p>
        </w:tc>
      </w:tr>
      <w:tr>
        <w:trPr>
          <w:trHeight w:val="1334"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573,</w:t>
            </w:r>
          </w:p>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367.</w:t>
            </w:r>
          </w:p>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24,4</w:t>
            </w:r>
          </w:p>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69,0</w:t>
            </w:r>
          </w:p>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60.0</w:t>
            </w:r>
          </w:p>
          <w:p>
            <w:pPr>
              <w:pStyle w:val="Style15"/>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w:t>
            </w:r>
          </w:p>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104,</w:t>
            </w:r>
          </w:p>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307.</w:t>
            </w:r>
          </w:p>
          <w:p>
            <w:pPr>
              <w:pStyle w:val="Style15"/>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-26,9</w:t>
            </w:r>
          </w:p>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98,56</w:t>
            </w:r>
          </w:p>
          <w:p>
            <w:pPr>
              <w:pStyle w:val="Style15"/>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4.50</w:t>
            </w:r>
          </w:p>
        </w:tc>
      </w:tr>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 投入和减少 资本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计入所有者</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权益的金额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 风险准备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4" w:lineRule="exact"/>
              <w:ind w:left="0" w:right="0" w:firstLine="0"/>
              <w:jc w:val="left"/>
            </w:pPr>
            <w:r>
              <w:rPr>
                <w:color w:val="000000"/>
                <w:spacing w:val="0"/>
                <w:w w:val="100"/>
                <w:position w:val="0"/>
              </w:rPr>
              <w:t>（四）所有者 权益内部结 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89,4</w:t>
            </w:r>
          </w:p>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77.1</w:t>
            </w:r>
          </w:p>
          <w:p>
            <w:pPr>
              <w:pStyle w:val="Style15"/>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-89,</w:t>
            </w:r>
          </w:p>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477.</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 计划变动额 结转留存收 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 收益结转留 存收益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89,4</w:t>
            </w:r>
          </w:p>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77.1</w:t>
            </w:r>
          </w:p>
          <w:p>
            <w:pPr>
              <w:pStyle w:val="Style15"/>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-89,</w:t>
            </w:r>
          </w:p>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477.</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44"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w:t>
            </w:r>
          </w:p>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w:t>
            </w:r>
          </w:p>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6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234,</w:t>
            </w:r>
          </w:p>
          <w:p>
            <w:pPr>
              <w:pStyle w:val="Style15"/>
              <w:keepNext w:val="0"/>
              <w:keepLines w:val="0"/>
              <w:widowControl w:val="0"/>
              <w:shd w:val="clear" w:color="auto" w:fill="auto"/>
              <w:bidi w:val="0"/>
              <w:spacing w:before="0" w:after="0" w:line="360" w:lineRule="auto"/>
              <w:ind w:left="14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641, </w:t>
            </w:r>
            <w:r>
              <w:rPr>
                <w:rFonts w:ascii="Times New Roman" w:eastAsia="Times New Roman" w:hAnsi="Times New Roman" w:cs="Times New Roman"/>
                <w:color w:val="000000"/>
                <w:spacing w:val="0"/>
                <w:w w:val="100"/>
                <w:position w:val="0"/>
                <w:sz w:val="18"/>
                <w:szCs w:val="18"/>
              </w:rPr>
              <w:t>942.</w:t>
            </w:r>
          </w:p>
          <w:p>
            <w:pPr>
              <w:pStyle w:val="Style1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111,</w:t>
            </w:r>
          </w:p>
          <w:p>
            <w:pPr>
              <w:pStyle w:val="Style15"/>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p>
            <w:pPr>
              <w:pStyle w:val="Style15"/>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p>
            <w:pPr>
              <w:pStyle w:val="Style15"/>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866,</w:t>
            </w:r>
          </w:p>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810.</w:t>
            </w:r>
          </w:p>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29,1</w:t>
            </w:r>
          </w:p>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95,8</w:t>
            </w:r>
          </w:p>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87.5</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80,0</w:t>
            </w:r>
          </w:p>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22,5</w:t>
            </w:r>
          </w:p>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36.8</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804,</w:t>
            </w:r>
          </w:p>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713,</w:t>
            </w:r>
          </w:p>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556.</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30,99</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3,204</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835,7</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06,76</w:t>
            </w:r>
          </w:p>
          <w:p>
            <w:pPr>
              <w:pStyle w:val="Style15"/>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0.97</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8</w:t>
      </w:r>
      <w:bookmarkEnd w:id="663"/>
      <w:r>
        <w:rPr>
          <w:color w:val="000000"/>
          <w:spacing w:val="0"/>
          <w:w w:val="100"/>
          <w:position w:val="0"/>
        </w:rPr>
        <w:t>、母公司所有者权益变动表</w:t>
      </w:r>
      <w:bookmarkEnd w:id="661"/>
      <w:bookmarkEnd w:id="662"/>
      <w:bookmarkEnd w:id="664"/>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资本</w:t>
            </w:r>
          </w:p>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其他</w:t>
            </w:r>
          </w:p>
          <w:p>
            <w:pPr>
              <w:pStyle w:val="Style1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综合</w:t>
            </w:r>
          </w:p>
          <w:p>
            <w:pPr>
              <w:pStyle w:val="Style1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180" w:firstLine="0"/>
              <w:jc w:val="right"/>
            </w:pPr>
            <w:r>
              <w:rPr>
                <w:color w:val="000000"/>
                <w:spacing w:val="0"/>
                <w:w w:val="100"/>
                <w:position w:val="0"/>
              </w:rPr>
              <w:t>专项</w:t>
            </w:r>
          </w:p>
          <w:p>
            <w:pPr>
              <w:pStyle w:val="Style15"/>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盈余</w:t>
            </w:r>
          </w:p>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未分</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配利</w:t>
            </w:r>
          </w:p>
          <w:p>
            <w:pPr>
              <w:pStyle w:val="Style1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所有者</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权益合</w:t>
            </w:r>
          </w:p>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618,7</w:t>
            </w:r>
          </w:p>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p>
            <w:pPr>
              <w:pStyle w:val="Style15"/>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234,46</w:t>
            </w:r>
          </w:p>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3,639.</w:t>
            </w:r>
          </w:p>
          <w:p>
            <w:pPr>
              <w:pStyle w:val="Style15"/>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111,00</w:t>
            </w:r>
          </w:p>
          <w:p>
            <w:pPr>
              <w:pStyle w:val="Style1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15"/>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-47,53</w:t>
            </w:r>
          </w:p>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7,377.</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29,195 </w:t>
            </w:r>
            <w:r>
              <w:rPr>
                <w:rFonts w:ascii="Times New Roman" w:eastAsia="Times New Roman" w:hAnsi="Times New Roman" w:cs="Times New Roman"/>
                <w:color w:val="000000"/>
                <w:spacing w:val="0"/>
                <w:w w:val="100"/>
                <w:position w:val="0"/>
                <w:sz w:val="18"/>
                <w:szCs w:val="18"/>
              </w:rPr>
              <w:t xml:space="preserve">,887.5 </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73,6</w:t>
            </w:r>
          </w:p>
          <w:p>
            <w:pPr>
              <w:pStyle w:val="Style15"/>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42,9</w:t>
            </w:r>
          </w:p>
          <w:p>
            <w:pPr>
              <w:pStyle w:val="Style15"/>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74.6</w:t>
            </w:r>
          </w:p>
          <w:p>
            <w:pPr>
              <w:pStyle w:val="Style15"/>
              <w:keepNext w:val="0"/>
              <w:keepLines w:val="0"/>
              <w:widowControl w:val="0"/>
              <w:shd w:val="clear" w:color="auto" w:fill="auto"/>
              <w:bidi w:val="0"/>
              <w:spacing w:before="0" w:after="10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797,485,</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124.53</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加：会计 政策变更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840"/>
              <w:jc w:val="both"/>
            </w:pPr>
            <w:r>
              <w:rPr>
                <w:color w:val="000000"/>
                <w:spacing w:val="0"/>
                <w:w w:val="100"/>
                <w:position w:val="0"/>
              </w:rPr>
              <w:t>前期 差错更正</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840"/>
              <w:jc w:val="both"/>
            </w:pP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618,7</w:t>
            </w:r>
          </w:p>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p>
            <w:pPr>
              <w:pStyle w:val="Style15"/>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234,46</w:t>
            </w:r>
          </w:p>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3,639.</w:t>
            </w:r>
          </w:p>
          <w:p>
            <w:pPr>
              <w:pStyle w:val="Style15"/>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111,00</w:t>
            </w:r>
          </w:p>
          <w:p>
            <w:pPr>
              <w:pStyle w:val="Style1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15"/>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-47,53</w:t>
            </w:r>
          </w:p>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7,377.</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29,195 </w:t>
            </w:r>
            <w:r>
              <w:rPr>
                <w:rFonts w:ascii="Times New Roman" w:eastAsia="Times New Roman" w:hAnsi="Times New Roman" w:cs="Times New Roman"/>
                <w:color w:val="000000"/>
                <w:spacing w:val="0"/>
                <w:w w:val="100"/>
                <w:position w:val="0"/>
                <w:sz w:val="18"/>
                <w:szCs w:val="18"/>
              </w:rPr>
              <w:t xml:space="preserve">,887.5 </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73,6</w:t>
            </w:r>
          </w:p>
          <w:p>
            <w:pPr>
              <w:pStyle w:val="Style15"/>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42,9</w:t>
            </w:r>
          </w:p>
          <w:p>
            <w:pPr>
              <w:pStyle w:val="Style15"/>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74.6</w:t>
            </w:r>
          </w:p>
          <w:p>
            <w:pPr>
              <w:pStyle w:val="Style15"/>
              <w:keepNext w:val="0"/>
              <w:keepLines w:val="0"/>
              <w:widowControl w:val="0"/>
              <w:shd w:val="clear" w:color="auto" w:fill="auto"/>
              <w:bidi w:val="0"/>
              <w:spacing w:before="0" w:after="10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797,485,</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124.53</w:t>
            </w:r>
          </w:p>
        </w:tc>
      </w:tr>
      <w:tr>
        <w:trPr>
          <w:trHeight w:val="1339"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-40,87</w:t>
            </w:r>
          </w:p>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9,553.</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2,456,</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015.48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22,1</w:t>
            </w:r>
          </w:p>
          <w:p>
            <w:pPr>
              <w:pStyle w:val="Style15"/>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84,2</w:t>
            </w:r>
          </w:p>
          <w:p>
            <w:pPr>
              <w:pStyle w:val="Style15"/>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36.8</w:t>
            </w:r>
          </w:p>
          <w:p>
            <w:pPr>
              <w:pStyle w:val="Style15"/>
              <w:keepNext w:val="0"/>
              <w:keepLines w:val="0"/>
              <w:widowControl w:val="0"/>
              <w:shd w:val="clear" w:color="auto" w:fill="auto"/>
              <w:bidi w:val="0"/>
              <w:spacing w:before="0" w:after="10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-16,239,</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301.03</w:t>
            </w:r>
          </w:p>
        </w:tc>
      </w:tr>
      <w:tr>
        <w:trPr>
          <w:trHeight w:val="1339"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-40,79</w:t>
            </w:r>
          </w:p>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9,455.</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24,5</w:t>
            </w:r>
          </w:p>
          <w:p>
            <w:pPr>
              <w:pStyle w:val="Style15"/>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60,1</w:t>
            </w:r>
          </w:p>
          <w:p>
            <w:pPr>
              <w:pStyle w:val="Style15"/>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54.7</w:t>
            </w:r>
          </w:p>
          <w:p>
            <w:pPr>
              <w:pStyle w:val="Style15"/>
              <w:keepNext w:val="0"/>
              <w:keepLines w:val="0"/>
              <w:widowControl w:val="0"/>
              <w:shd w:val="clear" w:color="auto" w:fill="auto"/>
              <w:bidi w:val="0"/>
              <w:spacing w:before="0" w:after="10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-16,239,</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301.03</w:t>
            </w:r>
          </w:p>
        </w:tc>
      </w:tr>
      <w:tr>
        <w:trPr>
          <w:trHeight w:val="102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 具持有者投入 资本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67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60" w:lineRule="auto"/>
              <w:ind w:left="180" w:right="0" w:hanging="180"/>
              <w:jc w:val="both"/>
              <w:rPr>
                <w:sz w:val="18"/>
                <w:szCs w:val="18"/>
              </w:rPr>
            </w:pPr>
            <w:r>
              <w:rPr>
                <w:rFonts w:ascii="Times New Roman" w:eastAsia="Times New Roman" w:hAnsi="Times New Roman" w:cs="Times New Roman"/>
                <w:color w:val="000000"/>
                <w:spacing w:val="0"/>
                <w:w w:val="100"/>
                <w:position w:val="0"/>
                <w:sz w:val="18"/>
                <w:szCs w:val="18"/>
              </w:rPr>
              <w:t xml:space="preserve">-2,45 </w:t>
            </w:r>
            <w:r>
              <w:rPr>
                <w:rFonts w:ascii="Times New Roman" w:eastAsia="Times New Roman" w:hAnsi="Times New Roman" w:cs="Times New Roman"/>
                <w:color w:val="000000"/>
                <w:spacing w:val="0"/>
                <w:w w:val="100"/>
                <w:position w:val="0"/>
                <w:sz w:val="18"/>
                <w:szCs w:val="18"/>
              </w:rPr>
              <w:t xml:space="preserve">6,01 </w:t>
            </w:r>
            <w:r>
              <w:rPr>
                <w:rFonts w:ascii="Times New Roman" w:eastAsia="Times New Roman" w:hAnsi="Times New Roman" w:cs="Times New Roman"/>
                <w:color w:val="000000"/>
                <w:spacing w:val="0"/>
                <w:w w:val="100"/>
                <w:position w:val="0"/>
                <w:sz w:val="18"/>
                <w:szCs w:val="18"/>
              </w:rPr>
              <w:t>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60" w:lineRule="auto"/>
              <w:ind w:left="180" w:right="0" w:hanging="180"/>
              <w:jc w:val="both"/>
              <w:rPr>
                <w:sz w:val="18"/>
                <w:szCs w:val="18"/>
              </w:rPr>
            </w:pPr>
            <w:r>
              <w:rPr>
                <w:rFonts w:ascii="Times New Roman" w:eastAsia="Times New Roman" w:hAnsi="Times New Roman" w:cs="Times New Roman"/>
                <w:color w:val="000000"/>
                <w:spacing w:val="0"/>
                <w:w w:val="100"/>
                <w:position w:val="0"/>
                <w:sz w:val="18"/>
                <w:szCs w:val="18"/>
              </w:rPr>
              <w:t xml:space="preserve">-2,45 </w:t>
            </w:r>
            <w:r>
              <w:rPr>
                <w:rFonts w:ascii="Times New Roman" w:eastAsia="Times New Roman" w:hAnsi="Times New Roman" w:cs="Times New Roman"/>
                <w:color w:val="000000"/>
                <w:spacing w:val="0"/>
                <w:w w:val="100"/>
                <w:position w:val="0"/>
                <w:sz w:val="18"/>
                <w:szCs w:val="18"/>
              </w:rPr>
              <w:t xml:space="preserve">6,01 </w:t>
            </w:r>
            <w:r>
              <w:rPr>
                <w:rFonts w:ascii="Times New Roman" w:eastAsia="Times New Roman" w:hAnsi="Times New Roman" w:cs="Times New Roman"/>
                <w:color w:val="000000"/>
                <w:spacing w:val="0"/>
                <w:w w:val="100"/>
                <w:position w:val="0"/>
                <w:sz w:val="18"/>
                <w:szCs w:val="18"/>
              </w:rPr>
              <w:t>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w:t>
            </w:r>
          </w:p>
          <w:p>
            <w:pPr>
              <w:pStyle w:val="Style15"/>
              <w:keepNext w:val="0"/>
              <w:keepLines w:val="0"/>
              <w:widowControl w:val="0"/>
              <w:shd w:val="clear" w:color="auto" w:fill="auto"/>
              <w:bidi w:val="0"/>
              <w:spacing w:before="0" w:after="0" w:line="317"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（四）所有者</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权益内部结转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-80,09</w:t>
            </w:r>
          </w:p>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80,0</w:t>
            </w:r>
          </w:p>
          <w:p>
            <w:pPr>
              <w:pStyle w:val="Style15"/>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97.5</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 增资本（或股 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.设定受益计 划变动额结转 留存收益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-80,09</w:t>
            </w:r>
          </w:p>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80,0</w:t>
            </w:r>
          </w:p>
          <w:p>
            <w:pPr>
              <w:pStyle w:val="Style15"/>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97.5</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37"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618,7</w:t>
            </w:r>
          </w:p>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p>
            <w:pPr>
              <w:pStyle w:val="Style15"/>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234,46</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3,639.</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-88,41</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6,930.</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31,651 </w:t>
            </w:r>
            <w:r>
              <w:rPr>
                <w:rFonts w:ascii="Times New Roman" w:eastAsia="Times New Roman" w:hAnsi="Times New Roman" w:cs="Times New Roman"/>
                <w:color w:val="000000"/>
                <w:spacing w:val="0"/>
                <w:w w:val="100"/>
                <w:position w:val="0"/>
                <w:sz w:val="18"/>
                <w:szCs w:val="18"/>
              </w:rPr>
              <w:t xml:space="preserve">,903.0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95,8</w:t>
            </w:r>
          </w:p>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27,21</w:t>
            </w:r>
          </w:p>
          <w:p>
            <w:pPr>
              <w:pStyle w:val="Style15"/>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781,245,</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823.50</w:t>
            </w:r>
          </w:p>
        </w:tc>
      </w:tr>
    </w:tbl>
    <w:p>
      <w:pPr>
        <w:spacing w:lineRule="exact" w:line="1"/>
        <w:rPr>
          <w:sz w:val="2"/>
          <w:szCs w:val="2"/>
        </w:rPr>
      </w:pPr>
      <w:r>
        <w:br w:type="page"/>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上期金额</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资本</w:t>
            </w:r>
          </w:p>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盈余</w:t>
            </w:r>
          </w:p>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所有者</w:t>
            </w:r>
          </w:p>
          <w:p>
            <w:pPr>
              <w:pStyle w:val="Style1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权益合</w:t>
            </w:r>
          </w:p>
          <w:p>
            <w:pPr>
              <w:pStyle w:val="Style15"/>
              <w:keepNext w:val="0"/>
              <w:keepLines w:val="0"/>
              <w:widowControl w:val="0"/>
              <w:shd w:val="clear" w:color="auto" w:fill="auto"/>
              <w:bidi w:val="0"/>
              <w:spacing w:before="0" w:after="100" w:line="240" w:lineRule="auto"/>
              <w:ind w:left="0" w:right="360" w:firstLine="0"/>
              <w:jc w:val="right"/>
            </w:pPr>
            <w:r>
              <w:rPr>
                <w:color w:val="000000"/>
                <w:spacing w:val="0"/>
                <w:w w:val="100"/>
                <w:position w:val="0"/>
              </w:rPr>
              <w:t>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永</w:t>
            </w:r>
          </w:p>
          <w:p>
            <w:pPr>
              <w:pStyle w:val="Style1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续</w:t>
            </w:r>
          </w:p>
          <w:p>
            <w:pPr>
              <w:pStyle w:val="Style1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债</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618,</w:t>
            </w:r>
          </w:p>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720,</w:t>
            </w:r>
          </w:p>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15"/>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234,4</w:t>
            </w:r>
          </w:p>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63,63</w:t>
            </w:r>
          </w:p>
          <w:p>
            <w:pPr>
              <w:pStyle w:val="Style15"/>
              <w:keepNext w:val="0"/>
              <w:keepLines w:val="0"/>
              <w:widowControl w:val="0"/>
              <w:shd w:val="clear" w:color="auto" w:fill="auto"/>
              <w:bidi w:val="0"/>
              <w:spacing w:before="0" w:after="10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111,0</w:t>
            </w:r>
          </w:p>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15"/>
              <w:keepNext w:val="0"/>
              <w:keepLines w:val="0"/>
              <w:widowControl w:val="0"/>
              <w:shd w:val="clear" w:color="auto" w:fill="auto"/>
              <w:bidi w:val="0"/>
              <w:spacing w:before="0" w:after="10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4,931,</w:t>
            </w:r>
          </w:p>
          <w:p>
            <w:pPr>
              <w:pStyle w:val="Style15"/>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850.1</w:t>
            </w:r>
          </w:p>
          <w:p>
            <w:pPr>
              <w:pStyle w:val="Style15"/>
              <w:keepNext w:val="0"/>
              <w:keepLines w:val="0"/>
              <w:widowControl w:val="0"/>
              <w:shd w:val="clear" w:color="auto" w:fill="auto"/>
              <w:bidi w:val="0"/>
              <w:spacing w:before="0" w:after="12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29,19</w:t>
            </w:r>
          </w:p>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5,887</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88,827,</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865,138,</w:t>
            </w:r>
          </w:p>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596.50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加：会计 政策变更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前</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2" w:lineRule="exact"/>
              <w:ind w:left="0" w:right="0" w:firstLine="840"/>
              <w:jc w:val="left"/>
            </w:pPr>
            <w:r>
              <w:rPr>
                <w:color w:val="000000"/>
                <w:spacing w:val="0"/>
                <w:w w:val="100"/>
                <w:position w:val="0"/>
              </w:rPr>
              <w:t>其 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4"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二、本年期初</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618,</w:t>
            </w:r>
          </w:p>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720,</w:t>
            </w:r>
          </w:p>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15"/>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234,4</w:t>
            </w:r>
          </w:p>
          <w:p>
            <w:pPr>
              <w:pStyle w:val="Style1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63,63</w:t>
            </w:r>
          </w:p>
          <w:p>
            <w:pPr>
              <w:pStyle w:val="Style15"/>
              <w:keepNext w:val="0"/>
              <w:keepLines w:val="0"/>
              <w:widowControl w:val="0"/>
              <w:shd w:val="clear" w:color="auto" w:fill="auto"/>
              <w:bidi w:val="0"/>
              <w:spacing w:before="0" w:after="10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111,0</w:t>
            </w:r>
          </w:p>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15"/>
              <w:keepNext w:val="0"/>
              <w:keepLines w:val="0"/>
              <w:widowControl w:val="0"/>
              <w:shd w:val="clear" w:color="auto" w:fill="auto"/>
              <w:bidi w:val="0"/>
              <w:spacing w:before="0" w:after="10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4,931,</w:t>
            </w:r>
          </w:p>
          <w:p>
            <w:pPr>
              <w:pStyle w:val="Style15"/>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850.1</w:t>
            </w:r>
          </w:p>
          <w:p>
            <w:pPr>
              <w:pStyle w:val="Style15"/>
              <w:keepNext w:val="0"/>
              <w:keepLines w:val="0"/>
              <w:widowControl w:val="0"/>
              <w:shd w:val="clear" w:color="auto" w:fill="auto"/>
              <w:bidi w:val="0"/>
              <w:spacing w:before="0" w:after="12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29,19</w:t>
            </w:r>
          </w:p>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5,887</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88,827,</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865,138,</w:t>
            </w:r>
          </w:p>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596.50</w:t>
            </w:r>
          </w:p>
        </w:tc>
      </w:tr>
      <w:tr>
        <w:trPr>
          <w:trHeight w:val="1339"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-52,46</w:t>
            </w:r>
          </w:p>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9,227.</w:t>
            </w:r>
          </w:p>
          <w:p>
            <w:pPr>
              <w:pStyle w:val="Style15"/>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-15,184</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-67,653,4</w:t>
            </w:r>
          </w:p>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71.97</w:t>
            </w:r>
          </w:p>
        </w:tc>
      </w:tr>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-52,55</w:t>
            </w:r>
          </w:p>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8,704.</w:t>
            </w:r>
          </w:p>
          <w:p>
            <w:pPr>
              <w:pStyle w:val="Style15"/>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-15,094</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-67,653,4</w:t>
            </w:r>
          </w:p>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71.97</w:t>
            </w:r>
          </w:p>
        </w:tc>
      </w:tr>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 资本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计入所有者</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权益的金额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 公积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w:t>
            </w:r>
          </w:p>
          <w:p>
            <w:pPr>
              <w:pStyle w:val="Style15"/>
              <w:keepNext w:val="0"/>
              <w:keepLines w:val="0"/>
              <w:widowControl w:val="0"/>
              <w:shd w:val="clear" w:color="auto" w:fill="auto"/>
              <w:bidi w:val="0"/>
              <w:spacing w:before="0" w:after="0" w:line="317"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（四）所有者</w:t>
            </w:r>
          </w:p>
          <w:p>
            <w:pPr>
              <w:pStyle w:val="Style15"/>
              <w:keepNext w:val="0"/>
              <w:keepLines w:val="0"/>
              <w:widowControl w:val="0"/>
              <w:shd w:val="clear" w:color="auto" w:fill="auto"/>
              <w:bidi w:val="0"/>
              <w:spacing w:before="0" w:after="0" w:line="317" w:lineRule="exact"/>
              <w:ind w:left="0" w:right="0" w:firstLine="0"/>
              <w:jc w:val="both"/>
            </w:pPr>
            <w:r>
              <w:rPr>
                <w:color w:val="000000"/>
                <w:spacing w:val="0"/>
                <w:w w:val="100"/>
                <w:position w:val="0"/>
              </w:rPr>
              <w:t>权益内部结 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89,47</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-89,477</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4"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 计划变动额 结转留存收 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 收益结转留 存收益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89,47</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-89,477</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49"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6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618,</w:t>
            </w:r>
          </w:p>
          <w:p>
            <w:pPr>
              <w:pStyle w:val="Style15"/>
              <w:keepNext w:val="0"/>
              <w:keepLines w:val="0"/>
              <w:widowControl w:val="0"/>
              <w:shd w:val="clear" w:color="auto" w:fill="auto"/>
              <w:bidi w:val="0"/>
              <w:spacing w:before="0" w:after="0" w:line="36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720, </w:t>
            </w:r>
            <w:r>
              <w:rPr>
                <w:rFonts w:ascii="Times New Roman" w:eastAsia="Times New Roman" w:hAnsi="Times New Roman" w:cs="Times New Roman"/>
                <w:color w:val="000000"/>
                <w:spacing w:val="0"/>
                <w:w w:val="100"/>
                <w:position w:val="0"/>
                <w:sz w:val="18"/>
                <w:szCs w:val="18"/>
              </w:rPr>
              <w:t>000.</w:t>
            </w:r>
          </w:p>
          <w:p>
            <w:pPr>
              <w:pStyle w:val="Style15"/>
              <w:keepNext w:val="0"/>
              <w:keepLines w:val="0"/>
              <w:widowControl w:val="0"/>
              <w:shd w:val="clear" w:color="auto" w:fill="auto"/>
              <w:bidi w:val="0"/>
              <w:spacing w:before="0" w:after="0" w:line="36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234,4</w:t>
            </w:r>
          </w:p>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63,63</w:t>
            </w:r>
          </w:p>
          <w:p>
            <w:pPr>
              <w:pStyle w:val="Style15"/>
              <w:keepNext w:val="0"/>
              <w:keepLines w:val="0"/>
              <w:widowControl w:val="0"/>
              <w:shd w:val="clear" w:color="auto" w:fill="auto"/>
              <w:bidi w:val="0"/>
              <w:spacing w:before="0" w:after="10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9.55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111,0</w:t>
            </w:r>
          </w:p>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15"/>
              <w:keepNext w:val="0"/>
              <w:keepLines w:val="0"/>
              <w:widowControl w:val="0"/>
              <w:shd w:val="clear" w:color="auto" w:fill="auto"/>
              <w:bidi w:val="0"/>
              <w:spacing w:before="0" w:after="10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-47,53</w:t>
            </w:r>
          </w:p>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7,377.</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5,887</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73,642,</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797,485,</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124.53</w:t>
            </w:r>
          </w:p>
        </w:tc>
      </w:tr>
    </w:tbl>
    <w:p>
      <w:pPr>
        <w:widowControl w:val="0"/>
        <w:spacing w:after="319" w:line="1" w:lineRule="exact"/>
      </w:pPr>
    </w:p>
    <w:p>
      <w:pPr>
        <w:pStyle w:val="Style29"/>
        <w:keepNext/>
        <w:keepLines/>
        <w:widowControl w:val="0"/>
        <w:shd w:val="clear" w:color="auto" w:fill="auto"/>
        <w:bidi w:val="0"/>
        <w:spacing w:before="0" w:after="420" w:line="240" w:lineRule="auto"/>
        <w:ind w:left="0" w:right="0" w:firstLine="0"/>
        <w:jc w:val="left"/>
        <w:rPr>
          <w:sz w:val="17"/>
          <w:szCs w:val="17"/>
        </w:rPr>
      </w:pPr>
      <w:bookmarkStart w:id="665" w:name="bookmark665"/>
      <w:bookmarkStart w:id="666" w:name="bookmark666"/>
      <w:bookmarkStart w:id="667" w:name="bookmark667"/>
      <w:bookmarkStart w:id="668" w:name="bookmark668"/>
      <w:r>
        <w:rPr>
          <w:color w:val="000000"/>
          <w:spacing w:val="0"/>
          <w:w w:val="100"/>
          <w:position w:val="0"/>
          <w:sz w:val="17"/>
          <w:szCs w:val="17"/>
        </w:rPr>
        <w:t>三</w:t>
      </w:r>
      <w:bookmarkEnd w:id="667"/>
      <w:r>
        <w:rPr>
          <w:color w:val="000000"/>
          <w:spacing w:val="0"/>
          <w:w w:val="100"/>
          <w:position w:val="0"/>
          <w:sz w:val="17"/>
          <w:szCs w:val="17"/>
        </w:rPr>
        <w:t>、公司基本情况</w:t>
      </w:r>
      <w:bookmarkEnd w:id="665"/>
      <w:bookmarkEnd w:id="666"/>
      <w:bookmarkEnd w:id="668"/>
    </w:p>
    <w:p>
      <w:pPr>
        <w:pStyle w:val="Style25"/>
        <w:keepNext w:val="0"/>
        <w:keepLines w:val="0"/>
        <w:widowControl w:val="0"/>
        <w:shd w:val="clear" w:color="auto" w:fill="auto"/>
        <w:bidi w:val="0"/>
        <w:spacing w:before="0" w:after="380" w:line="240" w:lineRule="auto"/>
        <w:ind w:left="0" w:right="0" w:firstLine="480"/>
        <w:jc w:val="left"/>
      </w:pPr>
      <w:bookmarkStart w:id="669" w:name="bookmark669"/>
      <w:r>
        <w:rPr>
          <w:color w:val="000000"/>
          <w:spacing w:val="0"/>
          <w:w w:val="100"/>
          <w:position w:val="0"/>
        </w:rPr>
        <w:t>（</w:t>
      </w:r>
      <w:bookmarkEnd w:id="669"/>
      <w:r>
        <w:rPr>
          <w:color w:val="000000"/>
          <w:spacing w:val="0"/>
          <w:w w:val="100"/>
          <w:position w:val="0"/>
        </w:rPr>
        <w:t>一）公司情况</w:t>
      </w:r>
    </w:p>
    <w:p>
      <w:pPr>
        <w:pStyle w:val="Style25"/>
        <w:keepNext w:val="0"/>
        <w:keepLines w:val="0"/>
        <w:widowControl w:val="0"/>
        <w:shd w:val="clear" w:color="auto" w:fill="auto"/>
        <w:bidi w:val="0"/>
        <w:spacing w:before="0" w:line="315" w:lineRule="exact"/>
        <w:ind w:left="0" w:right="0" w:firstLine="500"/>
        <w:jc w:val="both"/>
      </w:pPr>
      <w:r>
        <w:rPr>
          <w:color w:val="000000"/>
          <w:spacing w:val="0"/>
          <w:w w:val="100"/>
          <w:position w:val="0"/>
        </w:rPr>
        <w:t>广东群兴玩具股份有限公司（以下简称“本公司”或“公司</w:t>
      </w:r>
      <w:r>
        <w:rPr>
          <w:color w:val="000000"/>
          <w:spacing w:val="0"/>
          <w:w w:val="100"/>
          <w:position w:val="0"/>
          <w:sz w:val="18"/>
          <w:szCs w:val="18"/>
        </w:rPr>
        <w:t>”），</w:t>
      </w:r>
      <w:r>
        <w:rPr>
          <w:color w:val="000000"/>
          <w:spacing w:val="0"/>
          <w:w w:val="100"/>
          <w:position w:val="0"/>
        </w:rPr>
        <w:t>前身为“澄海市运达计量器具厂”，成立于</w:t>
      </w:r>
      <w:r>
        <w:rPr>
          <w:color w:val="000000"/>
          <w:spacing w:val="0"/>
          <w:w w:val="100"/>
          <w:position w:val="0"/>
          <w:sz w:val="18"/>
          <w:szCs w:val="18"/>
        </w:rPr>
        <w:t>1996</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2</w:t>
      </w:r>
      <w:r>
        <w:rPr>
          <w:color w:val="000000"/>
          <w:spacing w:val="0"/>
          <w:w w:val="100"/>
          <w:position w:val="0"/>
        </w:rPr>
        <w:t>日，系由澄海市澄华街道城西工贸管理站（以下简称“工贸管理站”）出资组建，成立时注册资本为人民币</w:t>
      </w:r>
      <w:r>
        <w:rPr>
          <w:color w:val="000000"/>
          <w:spacing w:val="0"/>
          <w:w w:val="100"/>
          <w:position w:val="0"/>
          <w:sz w:val="18"/>
          <w:szCs w:val="18"/>
        </w:rPr>
        <w:t>58.0</w:t>
      </w:r>
      <w:r>
        <w:rPr>
          <w:color w:val="000000"/>
          <w:spacing w:val="0"/>
          <w:w w:val="100"/>
          <w:position w:val="0"/>
          <w:sz w:val="18"/>
          <w:szCs w:val="18"/>
        </w:rPr>
        <w:t>0</w:t>
      </w:r>
      <w:r>
        <w:rPr>
          <w:color w:val="000000"/>
          <w:spacing w:val="0"/>
          <w:w w:val="100"/>
          <w:position w:val="0"/>
        </w:rPr>
        <w:t>万元，其 中以实物作价出资</w:t>
      </w:r>
      <w:r>
        <w:rPr>
          <w:color w:val="000000"/>
          <w:spacing w:val="0"/>
          <w:w w:val="100"/>
          <w:position w:val="0"/>
          <w:sz w:val="18"/>
          <w:szCs w:val="18"/>
        </w:rPr>
        <w:t xml:space="preserve">57. </w:t>
      </w:r>
      <w:r>
        <w:rPr>
          <w:color w:val="000000"/>
          <w:spacing w:val="0"/>
          <w:w w:val="100"/>
          <w:position w:val="0"/>
          <w:sz w:val="18"/>
          <w:szCs w:val="18"/>
        </w:rPr>
        <w:t>00</w:t>
      </w:r>
      <w:r>
        <w:rPr>
          <w:color w:val="000000"/>
          <w:spacing w:val="0"/>
          <w:w w:val="100"/>
          <w:position w:val="0"/>
        </w:rPr>
        <w:t>万元，货币资金出资</w:t>
      </w:r>
      <w:r>
        <w:rPr>
          <w:color w:val="000000"/>
          <w:spacing w:val="0"/>
          <w:w w:val="100"/>
          <w:position w:val="0"/>
          <w:sz w:val="18"/>
          <w:szCs w:val="18"/>
        </w:rPr>
        <w:t>1.00</w:t>
      </w:r>
      <w:r>
        <w:rPr>
          <w:color w:val="000000"/>
          <w:spacing w:val="0"/>
          <w:w w:val="100"/>
          <w:position w:val="0"/>
        </w:rPr>
        <w:t>万元。上述注册资本业经澄海市审计师事务所澄审事验字</w:t>
      </w:r>
      <w:r>
        <w:rPr>
          <w:color w:val="000000"/>
          <w:spacing w:val="0"/>
          <w:w w:val="100"/>
          <w:position w:val="0"/>
          <w:sz w:val="18"/>
          <w:szCs w:val="18"/>
        </w:rPr>
        <w:t>［1996］164</w:t>
      </w:r>
      <w:r>
        <w:rPr>
          <w:color w:val="000000"/>
          <w:spacing w:val="0"/>
          <w:w w:val="100"/>
          <w:position w:val="0"/>
        </w:rPr>
        <w:t>号验资 报告验证确认。</w:t>
      </w:r>
    </w:p>
    <w:p>
      <w:pPr>
        <w:pStyle w:val="Style25"/>
        <w:keepNext w:val="0"/>
        <w:keepLines w:val="0"/>
        <w:widowControl w:val="0"/>
        <w:shd w:val="clear" w:color="auto" w:fill="auto"/>
        <w:bidi w:val="0"/>
        <w:spacing w:before="0" w:line="313" w:lineRule="exact"/>
        <w:ind w:left="0" w:right="0" w:firstLine="500"/>
        <w:jc w:val="both"/>
      </w:pP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8</w:t>
      </w:r>
      <w:r>
        <w:rPr>
          <w:color w:val="000000"/>
          <w:spacing w:val="0"/>
          <w:w w:val="100"/>
          <w:position w:val="0"/>
        </w:rPr>
        <w:t>日，经澄海市工商行政管理局核准，本公司名称变更为“澄海市群兴电子塑胶玩具厂”。</w:t>
      </w:r>
    </w:p>
    <w:p>
      <w:pPr>
        <w:pStyle w:val="Style25"/>
        <w:keepNext w:val="0"/>
        <w:keepLines w:val="0"/>
        <w:widowControl w:val="0"/>
        <w:shd w:val="clear" w:color="auto" w:fill="auto"/>
        <w:bidi w:val="0"/>
        <w:spacing w:before="0" w:line="314" w:lineRule="exact"/>
        <w:ind w:left="0" w:right="0" w:firstLine="500"/>
        <w:jc w:val="both"/>
      </w:pP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16</w:t>
      </w:r>
      <w:r>
        <w:rPr>
          <w:color w:val="000000"/>
          <w:spacing w:val="0"/>
          <w:w w:val="100"/>
          <w:position w:val="0"/>
        </w:rPr>
        <w:t>日，根据澄海市澄华街道办事处澄华企改</w:t>
      </w:r>
      <w:r>
        <w:rPr>
          <w:color w:val="000000"/>
          <w:spacing w:val="0"/>
          <w:w w:val="100"/>
          <w:position w:val="0"/>
          <w:sz w:val="18"/>
          <w:szCs w:val="18"/>
        </w:rPr>
        <w:t>［2002］001</w:t>
      </w:r>
      <w:r>
        <w:rPr>
          <w:color w:val="000000"/>
          <w:spacing w:val="0"/>
          <w:w w:val="100"/>
          <w:position w:val="0"/>
        </w:rPr>
        <w:t>号批复，本公司实行脱钩改制。经企业行政管理部门 澄海市澄华街道经济技术发展办公室、澄海市澄华街道城西工贸管理站、澄海市澄华街道财政所及澄海市澄华街道办事处共 同界定及确认：公司净资产</w:t>
      </w:r>
      <w:r>
        <w:rPr>
          <w:color w:val="000000"/>
          <w:spacing w:val="0"/>
          <w:w w:val="100"/>
          <w:position w:val="0"/>
          <w:sz w:val="18"/>
          <w:szCs w:val="18"/>
        </w:rPr>
        <w:t>389.00</w:t>
      </w:r>
      <w:r>
        <w:rPr>
          <w:color w:val="000000"/>
          <w:spacing w:val="0"/>
          <w:w w:val="100"/>
          <w:position w:val="0"/>
        </w:rPr>
        <w:t>万元归属于投资者林伟章、黄仕群所有，并同意企业改制设立为有限责任公司。</w:t>
      </w:r>
    </w:p>
    <w:p>
      <w:pPr>
        <w:pStyle w:val="Style25"/>
        <w:keepNext w:val="0"/>
        <w:keepLines w:val="0"/>
        <w:widowControl w:val="0"/>
        <w:shd w:val="clear" w:color="auto" w:fill="auto"/>
        <w:bidi w:val="0"/>
        <w:spacing w:before="0" w:line="313" w:lineRule="exact"/>
        <w:ind w:left="0" w:right="0" w:firstLine="500"/>
        <w:jc w:val="both"/>
      </w:pP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15</w:t>
      </w:r>
      <w:r>
        <w:rPr>
          <w:color w:val="000000"/>
          <w:spacing w:val="0"/>
          <w:w w:val="100"/>
          <w:position w:val="0"/>
        </w:rPr>
        <w:t>日，根据公司股东会决议，本公司申请改制为有限公司，注册资本为人民币</w:t>
      </w:r>
      <w:r>
        <w:rPr>
          <w:color w:val="000000"/>
          <w:spacing w:val="0"/>
          <w:w w:val="100"/>
          <w:position w:val="0"/>
          <w:sz w:val="18"/>
          <w:szCs w:val="18"/>
        </w:rPr>
        <w:t>387.00</w:t>
      </w:r>
      <w:r>
        <w:rPr>
          <w:color w:val="000000"/>
          <w:spacing w:val="0"/>
          <w:w w:val="100"/>
          <w:position w:val="0"/>
        </w:rPr>
        <w:t>万元，其中净资产出 资人民币</w:t>
      </w:r>
      <w:r>
        <w:rPr>
          <w:color w:val="000000"/>
          <w:spacing w:val="0"/>
          <w:w w:val="100"/>
          <w:position w:val="0"/>
          <w:sz w:val="18"/>
          <w:szCs w:val="18"/>
        </w:rPr>
        <w:t xml:space="preserve">200. </w:t>
      </w:r>
      <w:r>
        <w:rPr>
          <w:color w:val="000000"/>
          <w:spacing w:val="0"/>
          <w:w w:val="100"/>
          <w:position w:val="0"/>
          <w:sz w:val="18"/>
          <w:szCs w:val="18"/>
        </w:rPr>
        <w:t>00</w:t>
      </w:r>
      <w:r>
        <w:rPr>
          <w:color w:val="000000"/>
          <w:spacing w:val="0"/>
          <w:w w:val="100"/>
          <w:position w:val="0"/>
        </w:rPr>
        <w:t>万元（上述界定的剩余资产由投资者收回），货币资金出资</w:t>
      </w:r>
      <w:r>
        <w:rPr>
          <w:color w:val="000000"/>
          <w:spacing w:val="0"/>
          <w:w w:val="100"/>
          <w:position w:val="0"/>
          <w:sz w:val="18"/>
          <w:szCs w:val="18"/>
        </w:rPr>
        <w:t>187.00</w:t>
      </w:r>
      <w:r>
        <w:rPr>
          <w:color w:val="000000"/>
          <w:spacing w:val="0"/>
          <w:w w:val="100"/>
          <w:position w:val="0"/>
        </w:rPr>
        <w:t>万元。改制完成后，本公司注册资本为人 民币</w:t>
      </w:r>
      <w:r>
        <w:rPr>
          <w:color w:val="000000"/>
          <w:spacing w:val="0"/>
          <w:w w:val="100"/>
          <w:position w:val="0"/>
          <w:sz w:val="18"/>
          <w:szCs w:val="18"/>
        </w:rPr>
        <w:t>387.00</w:t>
      </w:r>
      <w:r>
        <w:rPr>
          <w:color w:val="000000"/>
          <w:spacing w:val="0"/>
          <w:w w:val="100"/>
          <w:position w:val="0"/>
        </w:rPr>
        <w:t>万元，其中林伟章出资人民币</w:t>
      </w:r>
      <w:r>
        <w:rPr>
          <w:color w:val="000000"/>
          <w:spacing w:val="0"/>
          <w:w w:val="100"/>
          <w:position w:val="0"/>
          <w:sz w:val="18"/>
          <w:szCs w:val="18"/>
        </w:rPr>
        <w:t>193.5</w:t>
      </w:r>
      <w:r>
        <w:rPr>
          <w:color w:val="000000"/>
          <w:spacing w:val="0"/>
          <w:w w:val="100"/>
          <w:position w:val="0"/>
          <w:sz w:val="18"/>
          <w:szCs w:val="18"/>
        </w:rPr>
        <w:t>0</w:t>
      </w:r>
      <w:r>
        <w:rPr>
          <w:color w:val="000000"/>
          <w:spacing w:val="0"/>
          <w:w w:val="100"/>
          <w:position w:val="0"/>
        </w:rPr>
        <w:t>万元，以净资产出资</w:t>
      </w:r>
      <w:r>
        <w:rPr>
          <w:color w:val="000000"/>
          <w:spacing w:val="0"/>
          <w:w w:val="100"/>
          <w:position w:val="0"/>
          <w:sz w:val="18"/>
          <w:szCs w:val="18"/>
        </w:rPr>
        <w:t>100.00</w:t>
      </w:r>
      <w:r>
        <w:rPr>
          <w:color w:val="000000"/>
          <w:spacing w:val="0"/>
          <w:w w:val="100"/>
          <w:position w:val="0"/>
        </w:rPr>
        <w:t>万元，以货币出资</w:t>
      </w:r>
      <w:r>
        <w:rPr>
          <w:color w:val="000000"/>
          <w:spacing w:val="0"/>
          <w:w w:val="100"/>
          <w:position w:val="0"/>
          <w:sz w:val="18"/>
          <w:szCs w:val="18"/>
        </w:rPr>
        <w:t>93.5</w:t>
      </w:r>
      <w:r>
        <w:rPr>
          <w:color w:val="000000"/>
          <w:spacing w:val="0"/>
          <w:w w:val="100"/>
          <w:position w:val="0"/>
          <w:sz w:val="18"/>
          <w:szCs w:val="18"/>
        </w:rPr>
        <w:t>0</w:t>
      </w:r>
      <w:r>
        <w:rPr>
          <w:color w:val="000000"/>
          <w:spacing w:val="0"/>
          <w:w w:val="100"/>
          <w:position w:val="0"/>
        </w:rPr>
        <w:t xml:space="preserve">万元，占注册资本的 </w:t>
      </w:r>
      <w:r>
        <w:rPr>
          <w:color w:val="000000"/>
          <w:spacing w:val="0"/>
          <w:w w:val="100"/>
          <w:position w:val="0"/>
          <w:sz w:val="18"/>
          <w:szCs w:val="18"/>
        </w:rPr>
        <w:t xml:space="preserve">50. </w:t>
      </w:r>
      <w:r>
        <w:rPr>
          <w:color w:val="000000"/>
          <w:spacing w:val="0"/>
          <w:w w:val="100"/>
          <w:position w:val="0"/>
          <w:sz w:val="18"/>
          <w:szCs w:val="18"/>
        </w:rPr>
        <w:t>00%；</w:t>
      </w:r>
      <w:r>
        <w:rPr>
          <w:color w:val="000000"/>
          <w:spacing w:val="0"/>
          <w:w w:val="100"/>
          <w:position w:val="0"/>
        </w:rPr>
        <w:t>黄仕群出资人民币</w:t>
      </w:r>
      <w:r>
        <w:rPr>
          <w:color w:val="000000"/>
          <w:spacing w:val="0"/>
          <w:w w:val="100"/>
          <w:position w:val="0"/>
          <w:sz w:val="18"/>
          <w:szCs w:val="18"/>
        </w:rPr>
        <w:t>193.50</w:t>
      </w:r>
      <w:r>
        <w:rPr>
          <w:color w:val="000000"/>
          <w:spacing w:val="0"/>
          <w:w w:val="100"/>
          <w:position w:val="0"/>
        </w:rPr>
        <w:t>万元，以净资产出资</w:t>
      </w:r>
      <w:r>
        <w:rPr>
          <w:color w:val="000000"/>
          <w:spacing w:val="0"/>
          <w:w w:val="100"/>
          <w:position w:val="0"/>
          <w:sz w:val="18"/>
          <w:szCs w:val="18"/>
        </w:rPr>
        <w:t>100.00</w:t>
      </w:r>
      <w:r>
        <w:rPr>
          <w:color w:val="000000"/>
          <w:spacing w:val="0"/>
          <w:w w:val="100"/>
          <w:position w:val="0"/>
        </w:rPr>
        <w:t>万元，以货币出资</w:t>
      </w:r>
      <w:r>
        <w:rPr>
          <w:color w:val="000000"/>
          <w:spacing w:val="0"/>
          <w:w w:val="100"/>
          <w:position w:val="0"/>
          <w:sz w:val="18"/>
          <w:szCs w:val="18"/>
        </w:rPr>
        <w:t>93.50</w:t>
      </w:r>
      <w:r>
        <w:rPr>
          <w:color w:val="000000"/>
          <w:spacing w:val="0"/>
          <w:w w:val="100"/>
          <w:position w:val="0"/>
        </w:rPr>
        <w:t>万元，占注册资本的</w:t>
      </w:r>
      <w:r>
        <w:rPr>
          <w:color w:val="000000"/>
          <w:spacing w:val="0"/>
          <w:w w:val="100"/>
          <w:position w:val="0"/>
          <w:sz w:val="18"/>
          <w:szCs w:val="18"/>
        </w:rPr>
        <w:t>50.00%</w:t>
      </w:r>
      <w:r>
        <w:rPr>
          <w:color w:val="000000"/>
          <w:spacing w:val="0"/>
          <w:w w:val="100"/>
          <w:position w:val="0"/>
        </w:rPr>
        <w:t>。上述注 册资本业经澄海市丰业会计师事务所有限公司澄丰会内验</w:t>
      </w:r>
      <w:r>
        <w:rPr>
          <w:color w:val="000000"/>
          <w:spacing w:val="0"/>
          <w:w w:val="100"/>
          <w:position w:val="0"/>
          <w:sz w:val="18"/>
          <w:szCs w:val="18"/>
        </w:rPr>
        <w:t>（2002</w:t>
      </w:r>
      <w:r>
        <w:rPr>
          <w:color w:val="000000"/>
          <w:spacing w:val="0"/>
          <w:w w:val="100"/>
          <w:position w:val="0"/>
        </w:rPr>
        <w:t>）第</w:t>
      </w:r>
      <w:r>
        <w:rPr>
          <w:color w:val="000000"/>
          <w:spacing w:val="0"/>
          <w:w w:val="100"/>
          <w:position w:val="0"/>
          <w:sz w:val="18"/>
          <w:szCs w:val="18"/>
        </w:rPr>
        <w:t>124</w:t>
      </w:r>
      <w:r>
        <w:rPr>
          <w:color w:val="000000"/>
          <w:spacing w:val="0"/>
          <w:w w:val="100"/>
          <w:position w:val="0"/>
        </w:rPr>
        <w:t>号验资报告验证确认。</w:t>
      </w:r>
    </w:p>
    <w:p>
      <w:pPr>
        <w:pStyle w:val="Style25"/>
        <w:keepNext w:val="0"/>
        <w:keepLines w:val="0"/>
        <w:widowControl w:val="0"/>
        <w:shd w:val="clear" w:color="auto" w:fill="auto"/>
        <w:bidi w:val="0"/>
        <w:spacing w:before="0" w:line="331" w:lineRule="exact"/>
        <w:ind w:left="0" w:right="0" w:firstLine="500"/>
        <w:jc w:val="both"/>
      </w:pP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14</w:t>
      </w:r>
      <w:r>
        <w:rPr>
          <w:color w:val="000000"/>
          <w:spacing w:val="0"/>
          <w:w w:val="100"/>
          <w:position w:val="0"/>
        </w:rPr>
        <w:t>日，经澄海市工商行政管理局</w:t>
      </w:r>
      <w:r>
        <w:rPr>
          <w:color w:val="000000"/>
          <w:spacing w:val="0"/>
          <w:w w:val="100"/>
          <w:position w:val="0"/>
          <w:sz w:val="18"/>
          <w:szCs w:val="18"/>
        </w:rPr>
        <w:t>（</w:t>
      </w:r>
      <w:r>
        <w:rPr>
          <w:color w:val="000000"/>
          <w:spacing w:val="0"/>
          <w:w w:val="100"/>
          <w:position w:val="0"/>
        </w:rPr>
        <w:t>澄司）名称预核字</w:t>
      </w:r>
      <w:r>
        <w:rPr>
          <w:color w:val="000000"/>
          <w:spacing w:val="0"/>
          <w:w w:val="100"/>
          <w:position w:val="0"/>
          <w:sz w:val="18"/>
          <w:szCs w:val="18"/>
        </w:rPr>
        <w:t>［2002］</w:t>
      </w:r>
      <w:r>
        <w:rPr>
          <w:color w:val="000000"/>
          <w:spacing w:val="0"/>
          <w:w w:val="100"/>
          <w:position w:val="0"/>
        </w:rPr>
        <w:t>第</w:t>
      </w:r>
      <w:r>
        <w:rPr>
          <w:color w:val="000000"/>
          <w:spacing w:val="0"/>
          <w:w w:val="100"/>
          <w:position w:val="0"/>
          <w:sz w:val="18"/>
          <w:szCs w:val="18"/>
        </w:rPr>
        <w:t>095</w:t>
      </w:r>
      <w:r>
        <w:rPr>
          <w:color w:val="000000"/>
          <w:spacing w:val="0"/>
          <w:w w:val="100"/>
          <w:position w:val="0"/>
        </w:rPr>
        <w:t>号）核准，本公司名称变更为“澄海市 群兴玩具有限公司”。</w:t>
      </w:r>
    </w:p>
    <w:p>
      <w:pPr>
        <w:pStyle w:val="Style25"/>
        <w:keepNext w:val="0"/>
        <w:keepLines w:val="0"/>
        <w:widowControl w:val="0"/>
        <w:shd w:val="clear" w:color="auto" w:fill="auto"/>
        <w:bidi w:val="0"/>
        <w:spacing w:before="0" w:line="310" w:lineRule="exact"/>
        <w:ind w:left="0" w:right="0" w:firstLine="500"/>
        <w:jc w:val="both"/>
      </w:pP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9</w:t>
      </w:r>
      <w:r>
        <w:rPr>
          <w:color w:val="000000"/>
          <w:spacing w:val="0"/>
          <w:w w:val="100"/>
          <w:position w:val="0"/>
        </w:rPr>
        <w:t>日，根据公司股东会决议，本公司增加注册资本</w:t>
      </w:r>
      <w:r>
        <w:rPr>
          <w:color w:val="000000"/>
          <w:spacing w:val="0"/>
          <w:w w:val="100"/>
          <w:position w:val="0"/>
          <w:sz w:val="18"/>
          <w:szCs w:val="18"/>
        </w:rPr>
        <w:t>700.00</w:t>
      </w:r>
      <w:r>
        <w:rPr>
          <w:color w:val="000000"/>
          <w:spacing w:val="0"/>
          <w:w w:val="100"/>
          <w:position w:val="0"/>
        </w:rPr>
        <w:t>万元，其中林伟章以货币资金增资</w:t>
      </w:r>
      <w:r>
        <w:rPr>
          <w:color w:val="000000"/>
          <w:spacing w:val="0"/>
          <w:w w:val="100"/>
          <w:position w:val="0"/>
          <w:sz w:val="18"/>
          <w:szCs w:val="18"/>
        </w:rPr>
        <w:t>350.00</w:t>
      </w:r>
      <w:r>
        <w:rPr>
          <w:color w:val="000000"/>
          <w:spacing w:val="0"/>
          <w:w w:val="100"/>
          <w:position w:val="0"/>
        </w:rPr>
        <w:t>万元，黄 仕群以货币资金增资</w:t>
      </w:r>
      <w:r>
        <w:rPr>
          <w:color w:val="000000"/>
          <w:spacing w:val="0"/>
          <w:w w:val="100"/>
          <w:position w:val="0"/>
          <w:sz w:val="18"/>
          <w:szCs w:val="18"/>
        </w:rPr>
        <w:t xml:space="preserve">350. </w:t>
      </w:r>
      <w:r>
        <w:rPr>
          <w:color w:val="000000"/>
          <w:spacing w:val="0"/>
          <w:w w:val="100"/>
          <w:position w:val="0"/>
          <w:sz w:val="18"/>
          <w:szCs w:val="18"/>
        </w:rPr>
        <w:t>00</w:t>
      </w:r>
      <w:r>
        <w:rPr>
          <w:color w:val="000000"/>
          <w:spacing w:val="0"/>
          <w:w w:val="100"/>
          <w:position w:val="0"/>
        </w:rPr>
        <w:t>万元。增资完成后，本公司注册资本为人民币</w:t>
      </w:r>
      <w:r>
        <w:rPr>
          <w:color w:val="000000"/>
          <w:spacing w:val="0"/>
          <w:w w:val="100"/>
          <w:position w:val="0"/>
          <w:sz w:val="18"/>
          <w:szCs w:val="18"/>
        </w:rPr>
        <w:t xml:space="preserve">1, </w:t>
      </w:r>
      <w:r>
        <w:rPr>
          <w:color w:val="000000"/>
          <w:spacing w:val="0"/>
          <w:w w:val="100"/>
          <w:position w:val="0"/>
          <w:sz w:val="18"/>
          <w:szCs w:val="18"/>
        </w:rPr>
        <w:t xml:space="preserve">087. </w:t>
      </w:r>
      <w:r>
        <w:rPr>
          <w:color w:val="000000"/>
          <w:spacing w:val="0"/>
          <w:w w:val="100"/>
          <w:position w:val="0"/>
          <w:sz w:val="18"/>
          <w:szCs w:val="18"/>
        </w:rPr>
        <w:t>00</w:t>
      </w:r>
      <w:r>
        <w:rPr>
          <w:color w:val="000000"/>
          <w:spacing w:val="0"/>
          <w:w w:val="100"/>
          <w:position w:val="0"/>
        </w:rPr>
        <w:t>万元，其中林伟章出资人民币</w:t>
      </w:r>
      <w:r>
        <w:rPr>
          <w:color w:val="000000"/>
          <w:spacing w:val="0"/>
          <w:w w:val="100"/>
          <w:position w:val="0"/>
          <w:sz w:val="18"/>
          <w:szCs w:val="18"/>
        </w:rPr>
        <w:t xml:space="preserve">543. </w:t>
      </w:r>
      <w:r>
        <w:rPr>
          <w:color w:val="000000"/>
          <w:spacing w:val="0"/>
          <w:w w:val="100"/>
          <w:position w:val="0"/>
          <w:sz w:val="18"/>
          <w:szCs w:val="18"/>
        </w:rPr>
        <w:t>50</w:t>
      </w:r>
      <w:r>
        <w:rPr>
          <w:color w:val="000000"/>
          <w:spacing w:val="0"/>
          <w:w w:val="100"/>
          <w:position w:val="0"/>
        </w:rPr>
        <w:t>万元， 占注册资本的</w:t>
      </w:r>
      <w:r>
        <w:rPr>
          <w:color w:val="000000"/>
          <w:spacing w:val="0"/>
          <w:w w:val="100"/>
          <w:position w:val="0"/>
          <w:sz w:val="18"/>
          <w:szCs w:val="18"/>
        </w:rPr>
        <w:t>50.00%；</w:t>
      </w:r>
      <w:r>
        <w:rPr>
          <w:color w:val="000000"/>
          <w:spacing w:val="0"/>
          <w:w w:val="100"/>
          <w:position w:val="0"/>
        </w:rPr>
        <w:t>黄仕群出资人民币</w:t>
      </w:r>
      <w:r>
        <w:rPr>
          <w:color w:val="000000"/>
          <w:spacing w:val="0"/>
          <w:w w:val="100"/>
          <w:position w:val="0"/>
          <w:sz w:val="18"/>
          <w:szCs w:val="18"/>
        </w:rPr>
        <w:t xml:space="preserve">543. </w:t>
      </w:r>
      <w:r>
        <w:rPr>
          <w:color w:val="000000"/>
          <w:spacing w:val="0"/>
          <w:w w:val="100"/>
          <w:position w:val="0"/>
          <w:sz w:val="18"/>
          <w:szCs w:val="18"/>
        </w:rPr>
        <w:t>50</w:t>
      </w:r>
      <w:r>
        <w:rPr>
          <w:color w:val="000000"/>
          <w:spacing w:val="0"/>
          <w:w w:val="100"/>
          <w:position w:val="0"/>
        </w:rPr>
        <w:t>万元，占注册资本的</w:t>
      </w:r>
      <w:r>
        <w:rPr>
          <w:color w:val="000000"/>
          <w:spacing w:val="0"/>
          <w:w w:val="100"/>
          <w:position w:val="0"/>
          <w:sz w:val="18"/>
          <w:szCs w:val="18"/>
        </w:rPr>
        <w:t>50.00%</w:t>
      </w:r>
      <w:r>
        <w:rPr>
          <w:color w:val="000000"/>
          <w:spacing w:val="0"/>
          <w:w w:val="100"/>
          <w:position w:val="0"/>
        </w:rPr>
        <w:t>。上述增资业经汕头市丰业会计师事务所汕丰会 内验</w:t>
      </w:r>
      <w:r>
        <w:rPr>
          <w:color w:val="000000"/>
          <w:spacing w:val="0"/>
          <w:w w:val="100"/>
          <w:position w:val="0"/>
          <w:sz w:val="18"/>
          <w:szCs w:val="18"/>
        </w:rPr>
        <w:t>（2004）</w:t>
      </w:r>
      <w:r>
        <w:rPr>
          <w:color w:val="000000"/>
          <w:spacing w:val="0"/>
          <w:w w:val="100"/>
          <w:position w:val="0"/>
        </w:rPr>
        <w:t>第</w:t>
      </w:r>
      <w:r>
        <w:rPr>
          <w:color w:val="000000"/>
          <w:spacing w:val="0"/>
          <w:w w:val="100"/>
          <w:position w:val="0"/>
          <w:sz w:val="18"/>
          <w:szCs w:val="18"/>
        </w:rPr>
        <w:t>016</w:t>
      </w:r>
      <w:r>
        <w:rPr>
          <w:color w:val="000000"/>
          <w:spacing w:val="0"/>
          <w:w w:val="100"/>
          <w:position w:val="0"/>
        </w:rPr>
        <w:t>号验资报告验证确认。</w:t>
      </w:r>
    </w:p>
    <w:p>
      <w:pPr>
        <w:pStyle w:val="Style25"/>
        <w:keepNext w:val="0"/>
        <w:keepLines w:val="0"/>
        <w:widowControl w:val="0"/>
        <w:shd w:val="clear" w:color="auto" w:fill="auto"/>
        <w:bidi w:val="0"/>
        <w:spacing w:before="0" w:line="326" w:lineRule="exact"/>
        <w:ind w:left="0" w:right="0" w:firstLine="500"/>
        <w:jc w:val="both"/>
      </w:pP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8</w:t>
      </w:r>
      <w:r>
        <w:rPr>
          <w:color w:val="000000"/>
          <w:spacing w:val="0"/>
          <w:w w:val="100"/>
          <w:position w:val="0"/>
        </w:rPr>
        <w:t>日，经广东省工商行政管理局（粤名预私冠字</w:t>
      </w:r>
      <w:r>
        <w:rPr>
          <w:color w:val="000000"/>
          <w:spacing w:val="0"/>
          <w:w w:val="100"/>
          <w:position w:val="0"/>
          <w:sz w:val="18"/>
          <w:szCs w:val="18"/>
        </w:rPr>
        <w:t>［2004</w:t>
      </w:r>
      <w:r>
        <w:rPr>
          <w:color w:val="000000"/>
          <w:spacing w:val="0"/>
          <w:w w:val="100"/>
          <w:position w:val="0"/>
        </w:rPr>
        <w:t>］第</w:t>
      </w:r>
      <w:r>
        <w:rPr>
          <w:color w:val="000000"/>
          <w:spacing w:val="0"/>
          <w:w w:val="100"/>
          <w:position w:val="0"/>
          <w:sz w:val="18"/>
          <w:szCs w:val="18"/>
        </w:rPr>
        <w:t>55</w:t>
      </w:r>
      <w:r>
        <w:rPr>
          <w:color w:val="000000"/>
          <w:spacing w:val="0"/>
          <w:w w:val="100"/>
          <w:position w:val="0"/>
        </w:rPr>
        <w:t>号）核准，本公司名称变更为“广东群兴玩具实 业有限公司”。</w:t>
      </w:r>
    </w:p>
    <w:p>
      <w:pPr>
        <w:pStyle w:val="Style25"/>
        <w:keepNext w:val="0"/>
        <w:keepLines w:val="0"/>
        <w:widowControl w:val="0"/>
        <w:shd w:val="clear" w:color="auto" w:fill="auto"/>
        <w:bidi w:val="0"/>
        <w:spacing w:before="0" w:line="314" w:lineRule="exact"/>
        <w:ind w:left="0" w:right="0" w:firstLine="500"/>
        <w:jc w:val="both"/>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28</w:t>
      </w:r>
      <w:r>
        <w:rPr>
          <w:color w:val="000000"/>
          <w:spacing w:val="0"/>
          <w:w w:val="100"/>
          <w:position w:val="0"/>
        </w:rPr>
        <w:t>日，根据公司股东会决议，本公司增加注册资本</w:t>
      </w:r>
      <w:r>
        <w:rPr>
          <w:color w:val="000000"/>
          <w:spacing w:val="0"/>
          <w:w w:val="100"/>
          <w:position w:val="0"/>
          <w:sz w:val="18"/>
          <w:szCs w:val="18"/>
        </w:rPr>
        <w:t xml:space="preserve">4,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万元，其中林伟章以货币资金增资</w:t>
      </w:r>
      <w:r>
        <w:rPr>
          <w:color w:val="000000"/>
          <w:spacing w:val="0"/>
          <w:w w:val="100"/>
          <w:position w:val="0"/>
          <w:sz w:val="18"/>
          <w:szCs w:val="18"/>
        </w:rPr>
        <w:t>1,491.30</w:t>
      </w:r>
      <w:r>
        <w:rPr>
          <w:color w:val="000000"/>
          <w:spacing w:val="0"/>
          <w:w w:val="100"/>
          <w:position w:val="0"/>
        </w:rPr>
        <w:t>万 元，黄仕群以货币资金增资</w:t>
      </w:r>
      <w:r>
        <w:rPr>
          <w:color w:val="000000"/>
          <w:spacing w:val="0"/>
          <w:w w:val="100"/>
          <w:position w:val="0"/>
          <w:sz w:val="18"/>
          <w:szCs w:val="18"/>
        </w:rPr>
        <w:t>982.6</w:t>
      </w:r>
      <w:r>
        <w:rPr>
          <w:color w:val="000000"/>
          <w:spacing w:val="0"/>
          <w:w w:val="100"/>
          <w:position w:val="0"/>
          <w:sz w:val="18"/>
          <w:szCs w:val="18"/>
        </w:rPr>
        <w:t>0</w:t>
      </w:r>
      <w:r>
        <w:rPr>
          <w:color w:val="000000"/>
          <w:spacing w:val="0"/>
          <w:w w:val="100"/>
          <w:position w:val="0"/>
        </w:rPr>
        <w:t>万元，林少洁以货币资金增资</w:t>
      </w:r>
      <w:r>
        <w:rPr>
          <w:color w:val="000000"/>
          <w:spacing w:val="0"/>
          <w:w w:val="100"/>
          <w:position w:val="0"/>
          <w:sz w:val="18"/>
          <w:szCs w:val="18"/>
        </w:rPr>
        <w:t>1,017.40</w:t>
      </w:r>
      <w:r>
        <w:rPr>
          <w:color w:val="000000"/>
          <w:spacing w:val="0"/>
          <w:w w:val="100"/>
          <w:position w:val="0"/>
        </w:rPr>
        <w:t>万元，林伟亮以货币资金增资</w:t>
      </w:r>
      <w:r>
        <w:rPr>
          <w:color w:val="000000"/>
          <w:spacing w:val="0"/>
          <w:w w:val="100"/>
          <w:position w:val="0"/>
          <w:sz w:val="18"/>
          <w:szCs w:val="18"/>
        </w:rPr>
        <w:t xml:space="preserve">508. </w:t>
      </w:r>
      <w:r>
        <w:rPr>
          <w:color w:val="000000"/>
          <w:spacing w:val="0"/>
          <w:w w:val="100"/>
          <w:position w:val="0"/>
          <w:sz w:val="18"/>
          <w:szCs w:val="18"/>
        </w:rPr>
        <w:t>70</w:t>
      </w:r>
      <w:r>
        <w:rPr>
          <w:color w:val="000000"/>
          <w:spacing w:val="0"/>
          <w:w w:val="100"/>
          <w:position w:val="0"/>
        </w:rPr>
        <w:t>万元。增资完 成后，本公司注册资本为人民币</w:t>
      </w:r>
      <w:r>
        <w:rPr>
          <w:color w:val="000000"/>
          <w:spacing w:val="0"/>
          <w:w w:val="100"/>
          <w:position w:val="0"/>
          <w:sz w:val="18"/>
          <w:szCs w:val="18"/>
        </w:rPr>
        <w:t>5,087.00</w:t>
      </w:r>
      <w:r>
        <w:rPr>
          <w:color w:val="000000"/>
          <w:spacing w:val="0"/>
          <w:w w:val="100"/>
          <w:position w:val="0"/>
        </w:rPr>
        <w:t>万元，其中林伟章出资人民币</w:t>
      </w:r>
      <w:r>
        <w:rPr>
          <w:color w:val="000000"/>
          <w:spacing w:val="0"/>
          <w:w w:val="100"/>
          <w:position w:val="0"/>
          <w:sz w:val="18"/>
          <w:szCs w:val="18"/>
        </w:rPr>
        <w:t>2,034.80</w:t>
      </w:r>
      <w:r>
        <w:rPr>
          <w:color w:val="000000"/>
          <w:spacing w:val="0"/>
          <w:w w:val="100"/>
          <w:position w:val="0"/>
        </w:rPr>
        <w:t>万元，占注册资本的</w:t>
      </w:r>
      <w:r>
        <w:rPr>
          <w:color w:val="000000"/>
          <w:spacing w:val="0"/>
          <w:w w:val="100"/>
          <w:position w:val="0"/>
          <w:sz w:val="18"/>
          <w:szCs w:val="18"/>
        </w:rPr>
        <w:t>40.00%；</w:t>
      </w:r>
      <w:r>
        <w:rPr>
          <w:color w:val="000000"/>
          <w:spacing w:val="0"/>
          <w:w w:val="100"/>
          <w:position w:val="0"/>
        </w:rPr>
        <w:t>黄仕群出资人 民币</w:t>
      </w:r>
      <w:r>
        <w:rPr>
          <w:color w:val="000000"/>
          <w:spacing w:val="0"/>
          <w:w w:val="100"/>
          <w:position w:val="0"/>
          <w:sz w:val="18"/>
          <w:szCs w:val="18"/>
        </w:rPr>
        <w:t xml:space="preserve">1, </w:t>
      </w:r>
      <w:r>
        <w:rPr>
          <w:color w:val="000000"/>
          <w:spacing w:val="0"/>
          <w:w w:val="100"/>
          <w:position w:val="0"/>
          <w:sz w:val="18"/>
          <w:szCs w:val="18"/>
        </w:rPr>
        <w:t xml:space="preserve">526. </w:t>
      </w:r>
      <w:r>
        <w:rPr>
          <w:color w:val="000000"/>
          <w:spacing w:val="0"/>
          <w:w w:val="100"/>
          <w:position w:val="0"/>
          <w:sz w:val="18"/>
          <w:szCs w:val="18"/>
        </w:rPr>
        <w:t>10</w:t>
      </w:r>
      <w:r>
        <w:rPr>
          <w:color w:val="000000"/>
          <w:spacing w:val="0"/>
          <w:w w:val="100"/>
          <w:position w:val="0"/>
        </w:rPr>
        <w:t>万元，占注册资本的</w:t>
      </w:r>
      <w:r>
        <w:rPr>
          <w:color w:val="000000"/>
          <w:spacing w:val="0"/>
          <w:w w:val="100"/>
          <w:position w:val="0"/>
          <w:sz w:val="18"/>
          <w:szCs w:val="18"/>
        </w:rPr>
        <w:t xml:space="preserve">30. </w:t>
      </w:r>
      <w:r>
        <w:rPr>
          <w:color w:val="000000"/>
          <w:spacing w:val="0"/>
          <w:w w:val="100"/>
          <w:position w:val="0"/>
          <w:sz w:val="18"/>
          <w:szCs w:val="18"/>
        </w:rPr>
        <w:t>00%；</w:t>
      </w:r>
      <w:r>
        <w:rPr>
          <w:color w:val="000000"/>
          <w:spacing w:val="0"/>
          <w:w w:val="100"/>
          <w:position w:val="0"/>
        </w:rPr>
        <w:t>林少洁出资人民币</w:t>
      </w:r>
      <w:r>
        <w:rPr>
          <w:color w:val="000000"/>
          <w:spacing w:val="0"/>
          <w:w w:val="100"/>
          <w:position w:val="0"/>
          <w:sz w:val="18"/>
          <w:szCs w:val="18"/>
        </w:rPr>
        <w:t xml:space="preserve">1, </w:t>
      </w:r>
      <w:r>
        <w:rPr>
          <w:color w:val="000000"/>
          <w:spacing w:val="0"/>
          <w:w w:val="100"/>
          <w:position w:val="0"/>
          <w:sz w:val="18"/>
          <w:szCs w:val="18"/>
        </w:rPr>
        <w:t>017.4</w:t>
      </w:r>
      <w:r>
        <w:rPr>
          <w:color w:val="000000"/>
          <w:spacing w:val="0"/>
          <w:w w:val="100"/>
          <w:position w:val="0"/>
          <w:sz w:val="18"/>
          <w:szCs w:val="18"/>
        </w:rPr>
        <w:t>0</w:t>
      </w:r>
      <w:r>
        <w:rPr>
          <w:color w:val="000000"/>
          <w:spacing w:val="0"/>
          <w:w w:val="100"/>
          <w:position w:val="0"/>
        </w:rPr>
        <w:t>万元，占注册资本的</w:t>
      </w:r>
      <w:r>
        <w:rPr>
          <w:color w:val="000000"/>
          <w:spacing w:val="0"/>
          <w:w w:val="100"/>
          <w:position w:val="0"/>
          <w:sz w:val="18"/>
          <w:szCs w:val="18"/>
        </w:rPr>
        <w:t xml:space="preserve">20. </w:t>
      </w:r>
      <w:r>
        <w:rPr>
          <w:color w:val="000000"/>
          <w:spacing w:val="0"/>
          <w:w w:val="100"/>
          <w:position w:val="0"/>
          <w:sz w:val="18"/>
          <w:szCs w:val="18"/>
        </w:rPr>
        <w:t>00%；</w:t>
      </w:r>
      <w:r>
        <w:rPr>
          <w:color w:val="000000"/>
          <w:spacing w:val="0"/>
          <w:w w:val="100"/>
          <w:position w:val="0"/>
        </w:rPr>
        <w:t>林伟亮出资人民币</w:t>
      </w:r>
      <w:r>
        <w:rPr>
          <w:color w:val="000000"/>
          <w:spacing w:val="0"/>
          <w:w w:val="100"/>
          <w:position w:val="0"/>
          <w:sz w:val="18"/>
          <w:szCs w:val="18"/>
        </w:rPr>
        <w:t xml:space="preserve">508. </w:t>
      </w:r>
      <w:r>
        <w:rPr>
          <w:color w:val="000000"/>
          <w:spacing w:val="0"/>
          <w:w w:val="100"/>
          <w:position w:val="0"/>
          <w:sz w:val="18"/>
          <w:szCs w:val="18"/>
        </w:rPr>
        <w:t xml:space="preserve">70 </w:t>
      </w:r>
      <w:r>
        <w:rPr>
          <w:color w:val="000000"/>
          <w:spacing w:val="0"/>
          <w:w w:val="100"/>
          <w:position w:val="0"/>
        </w:rPr>
        <w:t>万元，占注册资本的</w:t>
      </w:r>
      <w:r>
        <w:rPr>
          <w:color w:val="000000"/>
          <w:spacing w:val="0"/>
          <w:w w:val="100"/>
          <w:position w:val="0"/>
          <w:sz w:val="18"/>
          <w:szCs w:val="18"/>
        </w:rPr>
        <w:t>10.00%</w:t>
      </w:r>
      <w:r>
        <w:rPr>
          <w:color w:val="000000"/>
          <w:spacing w:val="0"/>
          <w:w w:val="100"/>
          <w:position w:val="0"/>
        </w:rPr>
        <w:t>。上述增资业经汕头市丰业会计师事务所汕丰会内验</w:t>
      </w:r>
      <w:r>
        <w:rPr>
          <w:color w:val="000000"/>
          <w:spacing w:val="0"/>
          <w:w w:val="100"/>
          <w:position w:val="0"/>
          <w:sz w:val="18"/>
          <w:szCs w:val="18"/>
        </w:rPr>
        <w:t>（2008）</w:t>
      </w:r>
      <w:r>
        <w:rPr>
          <w:color w:val="000000"/>
          <w:spacing w:val="0"/>
          <w:w w:val="100"/>
          <w:position w:val="0"/>
        </w:rPr>
        <w:t>第</w:t>
      </w:r>
      <w:r>
        <w:rPr>
          <w:color w:val="000000"/>
          <w:spacing w:val="0"/>
          <w:w w:val="100"/>
          <w:position w:val="0"/>
          <w:sz w:val="18"/>
          <w:szCs w:val="18"/>
        </w:rPr>
        <w:t>1085</w:t>
      </w:r>
      <w:r>
        <w:rPr>
          <w:color w:val="000000"/>
          <w:spacing w:val="0"/>
          <w:w w:val="100"/>
          <w:position w:val="0"/>
        </w:rPr>
        <w:t>号验资报告验证确认。</w:t>
      </w:r>
    </w:p>
    <w:p>
      <w:pPr>
        <w:pStyle w:val="Style25"/>
        <w:keepNext w:val="0"/>
        <w:keepLines w:val="0"/>
        <w:widowControl w:val="0"/>
        <w:shd w:val="clear" w:color="auto" w:fill="auto"/>
        <w:bidi w:val="0"/>
        <w:spacing w:before="0" w:line="307" w:lineRule="exact"/>
        <w:ind w:left="0" w:right="0" w:firstLine="500"/>
        <w:jc w:val="both"/>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4</w:t>
      </w:r>
      <w:r>
        <w:rPr>
          <w:color w:val="000000"/>
          <w:spacing w:val="0"/>
          <w:w w:val="100"/>
          <w:position w:val="0"/>
        </w:rPr>
        <w:t>日，林伟章、黄仕群、林少洁、林伟亮与广东群兴投资有限公司（以下简称“群兴投资”）签订股权转让 协议，林伟章将持有的本公司</w:t>
      </w:r>
      <w:r>
        <w:rPr>
          <w:color w:val="000000"/>
          <w:spacing w:val="0"/>
          <w:w w:val="100"/>
          <w:position w:val="0"/>
          <w:sz w:val="18"/>
          <w:szCs w:val="18"/>
        </w:rPr>
        <w:t xml:space="preserve">40. </w:t>
      </w:r>
      <w:r>
        <w:rPr>
          <w:color w:val="000000"/>
          <w:spacing w:val="0"/>
          <w:w w:val="100"/>
          <w:position w:val="0"/>
          <w:sz w:val="18"/>
          <w:szCs w:val="18"/>
        </w:rPr>
        <w:t>00%</w:t>
      </w:r>
      <w:r>
        <w:rPr>
          <w:color w:val="000000"/>
          <w:spacing w:val="0"/>
          <w:w w:val="100"/>
          <w:position w:val="0"/>
        </w:rPr>
        <w:t>的股份以人民币</w:t>
      </w:r>
      <w:r>
        <w:rPr>
          <w:color w:val="000000"/>
          <w:spacing w:val="0"/>
          <w:w w:val="100"/>
          <w:position w:val="0"/>
          <w:sz w:val="18"/>
          <w:szCs w:val="18"/>
        </w:rPr>
        <w:t xml:space="preserve">2, </w:t>
      </w:r>
      <w:r>
        <w:rPr>
          <w:color w:val="000000"/>
          <w:spacing w:val="0"/>
          <w:w w:val="100"/>
          <w:position w:val="0"/>
          <w:sz w:val="18"/>
          <w:szCs w:val="18"/>
        </w:rPr>
        <w:t xml:space="preserve">034. </w:t>
      </w:r>
      <w:r>
        <w:rPr>
          <w:color w:val="000000"/>
          <w:spacing w:val="0"/>
          <w:w w:val="100"/>
          <w:position w:val="0"/>
          <w:sz w:val="18"/>
          <w:szCs w:val="18"/>
        </w:rPr>
        <w:t>80</w:t>
      </w:r>
      <w:r>
        <w:rPr>
          <w:color w:val="000000"/>
          <w:spacing w:val="0"/>
          <w:w w:val="100"/>
          <w:position w:val="0"/>
        </w:rPr>
        <w:t>万元的价格转让给群兴投资，黄仕群将持有的本公司</w:t>
      </w:r>
      <w:r>
        <w:rPr>
          <w:color w:val="000000"/>
          <w:spacing w:val="0"/>
          <w:w w:val="100"/>
          <w:position w:val="0"/>
          <w:sz w:val="18"/>
          <w:szCs w:val="18"/>
        </w:rPr>
        <w:t xml:space="preserve">30. </w:t>
      </w:r>
      <w:r>
        <w:rPr>
          <w:color w:val="000000"/>
          <w:spacing w:val="0"/>
          <w:w w:val="100"/>
          <w:position w:val="0"/>
          <w:sz w:val="18"/>
          <w:szCs w:val="18"/>
        </w:rPr>
        <w:t xml:space="preserve">00% </w:t>
      </w:r>
      <w:r>
        <w:rPr>
          <w:color w:val="000000"/>
          <w:spacing w:val="0"/>
          <w:w w:val="100"/>
          <w:position w:val="0"/>
        </w:rPr>
        <w:t>的股份以人民币</w:t>
      </w:r>
      <w:r>
        <w:rPr>
          <w:color w:val="000000"/>
          <w:spacing w:val="0"/>
          <w:w w:val="100"/>
          <w:position w:val="0"/>
          <w:sz w:val="18"/>
          <w:szCs w:val="18"/>
        </w:rPr>
        <w:t xml:space="preserve">1, </w:t>
      </w:r>
      <w:r>
        <w:rPr>
          <w:color w:val="000000"/>
          <w:spacing w:val="0"/>
          <w:w w:val="100"/>
          <w:position w:val="0"/>
          <w:sz w:val="18"/>
          <w:szCs w:val="18"/>
        </w:rPr>
        <w:t xml:space="preserve">526. </w:t>
      </w:r>
      <w:r>
        <w:rPr>
          <w:color w:val="000000"/>
          <w:spacing w:val="0"/>
          <w:w w:val="100"/>
          <w:position w:val="0"/>
          <w:sz w:val="18"/>
          <w:szCs w:val="18"/>
        </w:rPr>
        <w:t>10</w:t>
      </w:r>
      <w:r>
        <w:rPr>
          <w:color w:val="000000"/>
          <w:spacing w:val="0"/>
          <w:w w:val="100"/>
          <w:position w:val="0"/>
        </w:rPr>
        <w:t>万元的价格转让给群兴投资，林少洁将持有的本公司</w:t>
      </w:r>
      <w:r>
        <w:rPr>
          <w:color w:val="000000"/>
          <w:spacing w:val="0"/>
          <w:w w:val="100"/>
          <w:position w:val="0"/>
          <w:sz w:val="18"/>
          <w:szCs w:val="18"/>
        </w:rPr>
        <w:t xml:space="preserve">20. </w:t>
      </w:r>
      <w:r>
        <w:rPr>
          <w:color w:val="000000"/>
          <w:spacing w:val="0"/>
          <w:w w:val="100"/>
          <w:position w:val="0"/>
          <w:sz w:val="18"/>
          <w:szCs w:val="18"/>
        </w:rPr>
        <w:t>00%</w:t>
      </w:r>
      <w:r>
        <w:rPr>
          <w:color w:val="000000"/>
          <w:spacing w:val="0"/>
          <w:w w:val="100"/>
          <w:position w:val="0"/>
        </w:rPr>
        <w:t>的股份以人民币</w:t>
      </w:r>
      <w:r>
        <w:rPr>
          <w:color w:val="000000"/>
          <w:spacing w:val="0"/>
          <w:w w:val="100"/>
          <w:position w:val="0"/>
          <w:sz w:val="18"/>
          <w:szCs w:val="18"/>
        </w:rPr>
        <w:t xml:space="preserve">1, </w:t>
      </w:r>
      <w:r>
        <w:rPr>
          <w:color w:val="000000"/>
          <w:spacing w:val="0"/>
          <w:w w:val="100"/>
          <w:position w:val="0"/>
          <w:sz w:val="18"/>
          <w:szCs w:val="18"/>
        </w:rPr>
        <w:t>017.40</w:t>
      </w:r>
      <w:r>
        <w:rPr>
          <w:color w:val="000000"/>
          <w:spacing w:val="0"/>
          <w:w w:val="100"/>
          <w:position w:val="0"/>
        </w:rPr>
        <w:t>万元的价格转 让给群兴投资，林伟亮将持有的本公司</w:t>
      </w:r>
      <w:r>
        <w:rPr>
          <w:color w:val="000000"/>
          <w:spacing w:val="0"/>
          <w:w w:val="100"/>
          <w:position w:val="0"/>
          <w:sz w:val="18"/>
          <w:szCs w:val="18"/>
        </w:rPr>
        <w:t>10.00%</w:t>
      </w:r>
      <w:r>
        <w:rPr>
          <w:color w:val="000000"/>
          <w:spacing w:val="0"/>
          <w:w w:val="100"/>
          <w:position w:val="0"/>
        </w:rPr>
        <w:t>的股份以人民币</w:t>
      </w:r>
      <w:r>
        <w:rPr>
          <w:color w:val="000000"/>
          <w:spacing w:val="0"/>
          <w:w w:val="100"/>
          <w:position w:val="0"/>
          <w:sz w:val="18"/>
          <w:szCs w:val="18"/>
        </w:rPr>
        <w:t xml:space="preserve">508. </w:t>
      </w:r>
      <w:r>
        <w:rPr>
          <w:color w:val="000000"/>
          <w:spacing w:val="0"/>
          <w:w w:val="100"/>
          <w:position w:val="0"/>
          <w:sz w:val="18"/>
          <w:szCs w:val="18"/>
        </w:rPr>
        <w:t>70</w:t>
      </w:r>
      <w:r>
        <w:rPr>
          <w:color w:val="000000"/>
          <w:spacing w:val="0"/>
          <w:w w:val="100"/>
          <w:position w:val="0"/>
        </w:rPr>
        <w:t>万元的价格转让给群兴投资。转让完成后，群兴投资持 有本公司</w:t>
      </w:r>
      <w:r>
        <w:rPr>
          <w:color w:val="000000"/>
          <w:spacing w:val="0"/>
          <w:w w:val="100"/>
          <w:position w:val="0"/>
          <w:sz w:val="18"/>
          <w:szCs w:val="18"/>
        </w:rPr>
        <w:t>100.00%</w:t>
      </w:r>
      <w:r>
        <w:rPr>
          <w:color w:val="000000"/>
          <w:spacing w:val="0"/>
          <w:w w:val="100"/>
          <w:position w:val="0"/>
        </w:rPr>
        <w:t>股权。</w:t>
      </w:r>
    </w:p>
    <w:p>
      <w:pPr>
        <w:pStyle w:val="Style25"/>
        <w:keepNext w:val="0"/>
        <w:keepLines w:val="0"/>
        <w:widowControl w:val="0"/>
        <w:shd w:val="clear" w:color="auto" w:fill="auto"/>
        <w:bidi w:val="0"/>
        <w:spacing w:before="0" w:after="220" w:line="312" w:lineRule="exact"/>
        <w:ind w:left="0" w:right="0" w:firstLine="500"/>
        <w:jc w:val="both"/>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13</w:t>
      </w:r>
      <w:r>
        <w:rPr>
          <w:color w:val="000000"/>
          <w:spacing w:val="0"/>
          <w:w w:val="100"/>
          <w:position w:val="0"/>
        </w:rPr>
        <w:t>日，根据公司股东会决议，本公司增加注册资本</w:t>
      </w:r>
      <w:r>
        <w:rPr>
          <w:color w:val="000000"/>
          <w:spacing w:val="0"/>
          <w:w w:val="100"/>
          <w:position w:val="0"/>
          <w:sz w:val="18"/>
          <w:szCs w:val="18"/>
        </w:rPr>
        <w:t>1,271.75</w:t>
      </w:r>
      <w:r>
        <w:rPr>
          <w:color w:val="000000"/>
          <w:spacing w:val="0"/>
          <w:w w:val="100"/>
          <w:position w:val="0"/>
        </w:rPr>
        <w:t xml:space="preserve">万元，其中梁健锋以货币资金对本公司增资 </w:t>
      </w:r>
      <w:r>
        <w:rPr>
          <w:color w:val="000000"/>
          <w:spacing w:val="0"/>
          <w:w w:val="100"/>
          <w:position w:val="0"/>
          <w:sz w:val="18"/>
          <w:szCs w:val="18"/>
        </w:rPr>
        <w:t xml:space="preserve">585. </w:t>
      </w:r>
      <w:r>
        <w:rPr>
          <w:color w:val="000000"/>
          <w:spacing w:val="0"/>
          <w:w w:val="100"/>
          <w:position w:val="0"/>
          <w:sz w:val="18"/>
          <w:szCs w:val="18"/>
        </w:rPr>
        <w:t>00</w:t>
      </w:r>
      <w:r>
        <w:rPr>
          <w:color w:val="000000"/>
          <w:spacing w:val="0"/>
          <w:w w:val="100"/>
          <w:position w:val="0"/>
        </w:rPr>
        <w:t>万元，其中认缴注册资本</w:t>
      </w:r>
      <w:r>
        <w:rPr>
          <w:color w:val="000000"/>
          <w:spacing w:val="0"/>
          <w:w w:val="100"/>
          <w:position w:val="0"/>
          <w:sz w:val="18"/>
          <w:szCs w:val="18"/>
        </w:rPr>
        <w:t xml:space="preserve">286. </w:t>
      </w:r>
      <w:r>
        <w:rPr>
          <w:color w:val="000000"/>
          <w:spacing w:val="0"/>
          <w:w w:val="100"/>
          <w:position w:val="0"/>
          <w:sz w:val="18"/>
          <w:szCs w:val="18"/>
        </w:rPr>
        <w:t>14</w:t>
      </w:r>
      <w:r>
        <w:rPr>
          <w:color w:val="000000"/>
          <w:spacing w:val="0"/>
          <w:w w:val="100"/>
          <w:position w:val="0"/>
        </w:rPr>
        <w:t>万元；陈明光以货币资金对本公司增资</w:t>
      </w:r>
      <w:r>
        <w:rPr>
          <w:color w:val="000000"/>
          <w:spacing w:val="0"/>
          <w:w w:val="100"/>
          <w:position w:val="0"/>
          <w:sz w:val="18"/>
          <w:szCs w:val="18"/>
        </w:rPr>
        <w:t>585.00</w:t>
      </w:r>
      <w:r>
        <w:rPr>
          <w:color w:val="000000"/>
          <w:spacing w:val="0"/>
          <w:w w:val="100"/>
          <w:position w:val="0"/>
        </w:rPr>
        <w:t>万元，其中认缴注册资本</w:t>
      </w:r>
      <w:r>
        <w:rPr>
          <w:color w:val="000000"/>
          <w:spacing w:val="0"/>
          <w:w w:val="100"/>
          <w:position w:val="0"/>
          <w:sz w:val="18"/>
          <w:szCs w:val="18"/>
        </w:rPr>
        <w:t xml:space="preserve">286. </w:t>
      </w:r>
      <w:r>
        <w:rPr>
          <w:color w:val="000000"/>
          <w:spacing w:val="0"/>
          <w:w w:val="100"/>
          <w:position w:val="0"/>
          <w:sz w:val="18"/>
          <w:szCs w:val="18"/>
        </w:rPr>
        <w:t>14</w:t>
      </w:r>
      <w:r>
        <w:rPr>
          <w:color w:val="000000"/>
          <w:spacing w:val="0"/>
          <w:w w:val="100"/>
          <w:position w:val="0"/>
        </w:rPr>
        <w:t>万元； 李新岗以货币资金对本公司增资</w:t>
      </w:r>
      <w:r>
        <w:rPr>
          <w:color w:val="000000"/>
          <w:spacing w:val="0"/>
          <w:w w:val="100"/>
          <w:position w:val="0"/>
          <w:sz w:val="18"/>
          <w:szCs w:val="18"/>
        </w:rPr>
        <w:t xml:space="preserve">390. </w:t>
      </w:r>
      <w:r>
        <w:rPr>
          <w:color w:val="000000"/>
          <w:spacing w:val="0"/>
          <w:w w:val="100"/>
          <w:position w:val="0"/>
          <w:sz w:val="18"/>
          <w:szCs w:val="18"/>
        </w:rPr>
        <w:t>00</w:t>
      </w:r>
      <w:r>
        <w:rPr>
          <w:color w:val="000000"/>
          <w:spacing w:val="0"/>
          <w:w w:val="100"/>
          <w:position w:val="0"/>
        </w:rPr>
        <w:t>万元，其中认缴注册资本</w:t>
      </w:r>
      <w:r>
        <w:rPr>
          <w:color w:val="000000"/>
          <w:spacing w:val="0"/>
          <w:w w:val="100"/>
          <w:position w:val="0"/>
          <w:sz w:val="18"/>
          <w:szCs w:val="18"/>
        </w:rPr>
        <w:t xml:space="preserve">190. </w:t>
      </w:r>
      <w:r>
        <w:rPr>
          <w:color w:val="000000"/>
          <w:spacing w:val="0"/>
          <w:w w:val="100"/>
          <w:position w:val="0"/>
          <w:sz w:val="18"/>
          <w:szCs w:val="18"/>
        </w:rPr>
        <w:t>77</w:t>
      </w:r>
      <w:r>
        <w:rPr>
          <w:color w:val="000000"/>
          <w:spacing w:val="0"/>
          <w:w w:val="100"/>
          <w:position w:val="0"/>
        </w:rPr>
        <w:t>万元；林少明以货币资金对本公司增资</w:t>
      </w:r>
      <w:r>
        <w:rPr>
          <w:color w:val="000000"/>
          <w:spacing w:val="0"/>
          <w:w w:val="100"/>
          <w:position w:val="0"/>
          <w:sz w:val="18"/>
          <w:szCs w:val="18"/>
        </w:rPr>
        <w:t xml:space="preserve">520. </w:t>
      </w:r>
      <w:r>
        <w:rPr>
          <w:color w:val="000000"/>
          <w:spacing w:val="0"/>
          <w:w w:val="100"/>
          <w:position w:val="0"/>
          <w:sz w:val="18"/>
          <w:szCs w:val="18"/>
        </w:rPr>
        <w:t>00</w:t>
      </w:r>
      <w:r>
        <w:rPr>
          <w:color w:val="000000"/>
          <w:spacing w:val="0"/>
          <w:w w:val="100"/>
          <w:position w:val="0"/>
        </w:rPr>
        <w:t>万元， 其中认缴注册资本</w:t>
      </w:r>
      <w:r>
        <w:rPr>
          <w:color w:val="000000"/>
          <w:spacing w:val="0"/>
          <w:w w:val="100"/>
          <w:position w:val="0"/>
          <w:sz w:val="18"/>
          <w:szCs w:val="18"/>
        </w:rPr>
        <w:t>254.35</w:t>
      </w:r>
      <w:r>
        <w:rPr>
          <w:color w:val="000000"/>
          <w:spacing w:val="0"/>
          <w:w w:val="100"/>
          <w:position w:val="0"/>
        </w:rPr>
        <w:t>万元；林桂升以货币资金对本公司增资</w:t>
      </w:r>
      <w:r>
        <w:rPr>
          <w:color w:val="000000"/>
          <w:spacing w:val="0"/>
          <w:w w:val="100"/>
          <w:position w:val="0"/>
          <w:sz w:val="18"/>
          <w:szCs w:val="18"/>
        </w:rPr>
        <w:t>520.00</w:t>
      </w:r>
      <w:r>
        <w:rPr>
          <w:color w:val="000000"/>
          <w:spacing w:val="0"/>
          <w:w w:val="100"/>
          <w:position w:val="0"/>
        </w:rPr>
        <w:t>万元，其中认缴注册资本</w:t>
      </w:r>
      <w:r>
        <w:rPr>
          <w:color w:val="000000"/>
          <w:spacing w:val="0"/>
          <w:w w:val="100"/>
          <w:position w:val="0"/>
          <w:sz w:val="18"/>
          <w:szCs w:val="18"/>
        </w:rPr>
        <w:t xml:space="preserve">254. </w:t>
      </w:r>
      <w:r>
        <w:rPr>
          <w:color w:val="000000"/>
          <w:spacing w:val="0"/>
          <w:w w:val="100"/>
          <w:position w:val="0"/>
          <w:sz w:val="18"/>
          <w:szCs w:val="18"/>
        </w:rPr>
        <w:t>35</w:t>
      </w:r>
      <w:r>
        <w:rPr>
          <w:color w:val="000000"/>
          <w:spacing w:val="0"/>
          <w:w w:val="100"/>
          <w:position w:val="0"/>
        </w:rPr>
        <w:t>万元；此次增资款与 认缴注册资本的差额</w:t>
      </w:r>
      <w:r>
        <w:rPr>
          <w:color w:val="000000"/>
          <w:spacing w:val="0"/>
          <w:w w:val="100"/>
          <w:position w:val="0"/>
          <w:sz w:val="18"/>
          <w:szCs w:val="18"/>
        </w:rPr>
        <w:t>1,328.25</w:t>
      </w:r>
      <w:r>
        <w:rPr>
          <w:color w:val="000000"/>
          <w:spacing w:val="0"/>
          <w:w w:val="100"/>
          <w:position w:val="0"/>
        </w:rPr>
        <w:t>万元转作资本公积。增资完成后，本公司注册资本为人民币</w:t>
      </w:r>
      <w:r>
        <w:rPr>
          <w:color w:val="000000"/>
          <w:spacing w:val="0"/>
          <w:w w:val="100"/>
          <w:position w:val="0"/>
          <w:sz w:val="18"/>
          <w:szCs w:val="18"/>
        </w:rPr>
        <w:t>6,358.75</w:t>
      </w:r>
      <w:r>
        <w:rPr>
          <w:color w:val="000000"/>
          <w:spacing w:val="0"/>
          <w:w w:val="100"/>
          <w:position w:val="0"/>
        </w:rPr>
        <w:t>万元，群兴投资出资人民 币</w:t>
      </w:r>
      <w:r>
        <w:rPr>
          <w:color w:val="000000"/>
          <w:spacing w:val="0"/>
          <w:w w:val="100"/>
          <w:position w:val="0"/>
          <w:sz w:val="18"/>
          <w:szCs w:val="18"/>
        </w:rPr>
        <w:t xml:space="preserve">5, </w:t>
      </w:r>
      <w:r>
        <w:rPr>
          <w:color w:val="000000"/>
          <w:spacing w:val="0"/>
          <w:w w:val="100"/>
          <w:position w:val="0"/>
          <w:sz w:val="18"/>
          <w:szCs w:val="18"/>
        </w:rPr>
        <w:t xml:space="preserve">087. </w:t>
      </w:r>
      <w:r>
        <w:rPr>
          <w:color w:val="000000"/>
          <w:spacing w:val="0"/>
          <w:w w:val="100"/>
          <w:position w:val="0"/>
          <w:sz w:val="18"/>
          <w:szCs w:val="18"/>
        </w:rPr>
        <w:t>00</w:t>
      </w:r>
      <w:r>
        <w:rPr>
          <w:color w:val="000000"/>
          <w:spacing w:val="0"/>
          <w:w w:val="100"/>
          <w:position w:val="0"/>
        </w:rPr>
        <w:t>万元，占注册资本的</w:t>
      </w:r>
      <w:r>
        <w:rPr>
          <w:color w:val="000000"/>
          <w:spacing w:val="0"/>
          <w:w w:val="100"/>
          <w:position w:val="0"/>
          <w:sz w:val="18"/>
          <w:szCs w:val="18"/>
        </w:rPr>
        <w:t xml:space="preserve">80. </w:t>
      </w:r>
      <w:r>
        <w:rPr>
          <w:color w:val="000000"/>
          <w:spacing w:val="0"/>
          <w:w w:val="100"/>
          <w:position w:val="0"/>
          <w:sz w:val="18"/>
          <w:szCs w:val="18"/>
        </w:rPr>
        <w:t>00%；</w:t>
      </w:r>
      <w:r>
        <w:rPr>
          <w:color w:val="000000"/>
          <w:spacing w:val="0"/>
          <w:w w:val="100"/>
          <w:position w:val="0"/>
        </w:rPr>
        <w:t>梁健锋出资人民币</w:t>
      </w:r>
      <w:r>
        <w:rPr>
          <w:color w:val="000000"/>
          <w:spacing w:val="0"/>
          <w:w w:val="100"/>
          <w:position w:val="0"/>
          <w:sz w:val="18"/>
          <w:szCs w:val="18"/>
        </w:rPr>
        <w:t xml:space="preserve">286. </w:t>
      </w:r>
      <w:r>
        <w:rPr>
          <w:color w:val="000000"/>
          <w:spacing w:val="0"/>
          <w:w w:val="100"/>
          <w:position w:val="0"/>
          <w:sz w:val="18"/>
          <w:szCs w:val="18"/>
        </w:rPr>
        <w:t>15</w:t>
      </w:r>
      <w:r>
        <w:rPr>
          <w:color w:val="000000"/>
          <w:spacing w:val="0"/>
          <w:w w:val="100"/>
          <w:position w:val="0"/>
        </w:rPr>
        <w:t>万元，占注册资本的</w:t>
      </w:r>
      <w:r>
        <w:rPr>
          <w:color w:val="000000"/>
          <w:spacing w:val="0"/>
          <w:w w:val="100"/>
          <w:position w:val="0"/>
          <w:sz w:val="18"/>
          <w:szCs w:val="18"/>
        </w:rPr>
        <w:t>4.50%；</w:t>
      </w:r>
      <w:r>
        <w:rPr>
          <w:color w:val="000000"/>
          <w:spacing w:val="0"/>
          <w:w w:val="100"/>
          <w:position w:val="0"/>
        </w:rPr>
        <w:t>陈明光出资人民币</w:t>
      </w:r>
      <w:r>
        <w:rPr>
          <w:color w:val="000000"/>
          <w:spacing w:val="0"/>
          <w:w w:val="100"/>
          <w:position w:val="0"/>
          <w:sz w:val="18"/>
          <w:szCs w:val="18"/>
        </w:rPr>
        <w:t xml:space="preserve">286. </w:t>
      </w:r>
      <w:r>
        <w:rPr>
          <w:color w:val="000000"/>
          <w:spacing w:val="0"/>
          <w:w w:val="100"/>
          <w:position w:val="0"/>
          <w:sz w:val="18"/>
          <w:szCs w:val="18"/>
        </w:rPr>
        <w:t>15</w:t>
      </w:r>
      <w:r>
        <w:rPr>
          <w:color w:val="000000"/>
          <w:spacing w:val="0"/>
          <w:w w:val="100"/>
          <w:position w:val="0"/>
        </w:rPr>
        <w:t>万 元，占注册资本的</w:t>
      </w:r>
      <w:r>
        <w:rPr>
          <w:color w:val="000000"/>
          <w:spacing w:val="0"/>
          <w:w w:val="100"/>
          <w:position w:val="0"/>
          <w:sz w:val="18"/>
          <w:szCs w:val="18"/>
        </w:rPr>
        <w:t>4.50%；</w:t>
      </w:r>
      <w:r>
        <w:rPr>
          <w:color w:val="000000"/>
          <w:spacing w:val="0"/>
          <w:w w:val="100"/>
          <w:position w:val="0"/>
        </w:rPr>
        <w:t>李新岗出资人民币</w:t>
      </w:r>
      <w:r>
        <w:rPr>
          <w:color w:val="000000"/>
          <w:spacing w:val="0"/>
          <w:w w:val="100"/>
          <w:position w:val="0"/>
          <w:sz w:val="18"/>
          <w:szCs w:val="18"/>
        </w:rPr>
        <w:t>190.75</w:t>
      </w:r>
      <w:r>
        <w:rPr>
          <w:color w:val="000000"/>
          <w:spacing w:val="0"/>
          <w:w w:val="100"/>
          <w:position w:val="0"/>
        </w:rPr>
        <w:t>万元，占注册资本的</w:t>
      </w:r>
      <w:r>
        <w:rPr>
          <w:color w:val="000000"/>
          <w:spacing w:val="0"/>
          <w:w w:val="100"/>
          <w:position w:val="0"/>
          <w:sz w:val="18"/>
          <w:szCs w:val="18"/>
        </w:rPr>
        <w:t>3.00%；</w:t>
      </w:r>
      <w:r>
        <w:rPr>
          <w:color w:val="000000"/>
          <w:spacing w:val="0"/>
          <w:w w:val="100"/>
          <w:position w:val="0"/>
        </w:rPr>
        <w:t>林少明出资人民币</w:t>
      </w:r>
      <w:r>
        <w:rPr>
          <w:color w:val="000000"/>
          <w:spacing w:val="0"/>
          <w:w w:val="100"/>
          <w:position w:val="0"/>
          <w:sz w:val="18"/>
          <w:szCs w:val="18"/>
        </w:rPr>
        <w:t xml:space="preserve">254. </w:t>
      </w:r>
      <w:r>
        <w:rPr>
          <w:color w:val="000000"/>
          <w:spacing w:val="0"/>
          <w:w w:val="100"/>
          <w:position w:val="0"/>
          <w:sz w:val="18"/>
          <w:szCs w:val="18"/>
        </w:rPr>
        <w:t>35</w:t>
      </w:r>
      <w:r>
        <w:rPr>
          <w:color w:val="000000"/>
          <w:spacing w:val="0"/>
          <w:w w:val="100"/>
          <w:position w:val="0"/>
        </w:rPr>
        <w:t>万元，占注册资本 的</w:t>
      </w:r>
      <w:r>
        <w:rPr>
          <w:color w:val="000000"/>
          <w:spacing w:val="0"/>
          <w:w w:val="100"/>
          <w:position w:val="0"/>
          <w:sz w:val="18"/>
          <w:szCs w:val="18"/>
        </w:rPr>
        <w:t xml:space="preserve">4. </w:t>
      </w:r>
      <w:r>
        <w:rPr>
          <w:color w:val="000000"/>
          <w:spacing w:val="0"/>
          <w:w w:val="100"/>
          <w:position w:val="0"/>
          <w:sz w:val="18"/>
          <w:szCs w:val="18"/>
        </w:rPr>
        <w:t>00%；</w:t>
      </w:r>
      <w:r>
        <w:rPr>
          <w:color w:val="000000"/>
          <w:spacing w:val="0"/>
          <w:w w:val="100"/>
          <w:position w:val="0"/>
        </w:rPr>
        <w:t>林桂升出资人民币</w:t>
      </w:r>
      <w:r>
        <w:rPr>
          <w:color w:val="000000"/>
          <w:spacing w:val="0"/>
          <w:w w:val="100"/>
          <w:position w:val="0"/>
          <w:sz w:val="18"/>
          <w:szCs w:val="18"/>
        </w:rPr>
        <w:t xml:space="preserve">254. </w:t>
      </w:r>
      <w:r>
        <w:rPr>
          <w:color w:val="000000"/>
          <w:spacing w:val="0"/>
          <w:w w:val="100"/>
          <w:position w:val="0"/>
          <w:sz w:val="18"/>
          <w:szCs w:val="18"/>
        </w:rPr>
        <w:t>35</w:t>
      </w:r>
      <w:r>
        <w:rPr>
          <w:color w:val="000000"/>
          <w:spacing w:val="0"/>
          <w:w w:val="100"/>
          <w:position w:val="0"/>
        </w:rPr>
        <w:t>万元，占注册资本的</w:t>
      </w:r>
      <w:r>
        <w:rPr>
          <w:color w:val="000000"/>
          <w:spacing w:val="0"/>
          <w:w w:val="100"/>
          <w:position w:val="0"/>
          <w:sz w:val="18"/>
          <w:szCs w:val="18"/>
        </w:rPr>
        <w:t xml:space="preserve">4. </w:t>
      </w:r>
      <w:r>
        <w:rPr>
          <w:color w:val="000000"/>
          <w:spacing w:val="0"/>
          <w:w w:val="100"/>
          <w:position w:val="0"/>
          <w:sz w:val="18"/>
          <w:szCs w:val="18"/>
        </w:rPr>
        <w:t>00%</w:t>
      </w:r>
      <w:r>
        <w:rPr>
          <w:color w:val="000000"/>
          <w:spacing w:val="0"/>
          <w:w w:val="100"/>
          <w:position w:val="0"/>
        </w:rPr>
        <w:t>。上述增资业经广东大华德律会计师事务所华德验字</w:t>
      </w:r>
      <w:r>
        <w:rPr>
          <w:color w:val="000000"/>
          <w:spacing w:val="0"/>
          <w:w w:val="100"/>
          <w:position w:val="0"/>
          <w:sz w:val="18"/>
          <w:szCs w:val="18"/>
        </w:rPr>
        <w:t xml:space="preserve">［2009］113 </w:t>
      </w:r>
      <w:r>
        <w:rPr>
          <w:color w:val="000000"/>
          <w:spacing w:val="0"/>
          <w:w w:val="100"/>
          <w:position w:val="0"/>
        </w:rPr>
        <w:t>号验资报告验证确认。</w:t>
      </w:r>
    </w:p>
    <w:p>
      <w:pPr>
        <w:pStyle w:val="Style25"/>
        <w:keepNext w:val="0"/>
        <w:keepLines w:val="0"/>
        <w:widowControl w:val="0"/>
        <w:shd w:val="clear" w:color="auto" w:fill="auto"/>
        <w:bidi w:val="0"/>
        <w:spacing w:before="0" w:line="240" w:lineRule="auto"/>
        <w:ind w:left="0" w:right="0" w:firstLine="50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18</w:t>
      </w:r>
      <w:r>
        <w:rPr>
          <w:color w:val="000000"/>
          <w:spacing w:val="0"/>
          <w:w w:val="100"/>
          <w:position w:val="0"/>
        </w:rPr>
        <w:t>日，经原广东群兴玩具实业有限公司各股东发起人协议本公司改制变更为股份有限公司，通过对原广东</w:t>
      </w:r>
    </w:p>
    <w:p>
      <w:pPr>
        <w:pStyle w:val="Style25"/>
        <w:keepNext w:val="0"/>
        <w:keepLines w:val="0"/>
        <w:widowControl w:val="0"/>
        <w:shd w:val="clear" w:color="auto" w:fill="auto"/>
        <w:tabs>
          <w:tab w:pos="7484" w:val="left"/>
        </w:tabs>
        <w:bidi w:val="0"/>
        <w:spacing w:before="0" w:after="0" w:line="314" w:lineRule="exact"/>
        <w:ind w:left="0" w:right="0" w:firstLine="0"/>
        <w:jc w:val="both"/>
        <w:rPr>
          <w:sz w:val="18"/>
          <w:szCs w:val="18"/>
        </w:rPr>
      </w:pPr>
      <w:r>
        <w:rPr>
          <w:color w:val="000000"/>
          <w:spacing w:val="0"/>
          <w:w w:val="100"/>
          <w:position w:val="0"/>
          <w:sz w:val="17"/>
          <w:szCs w:val="17"/>
        </w:rPr>
        <w:t>群兴玩具实业有限公司经审计确认的截至</w:t>
      </w:r>
      <w:r>
        <w:rPr>
          <w:color w:val="000000"/>
          <w:spacing w:val="0"/>
          <w:w w:val="100"/>
          <w:position w:val="0"/>
          <w:sz w:val="18"/>
          <w:szCs w:val="18"/>
        </w:rPr>
        <w:t>2009</w:t>
      </w:r>
      <w:r>
        <w:rPr>
          <w:color w:val="000000"/>
          <w:spacing w:val="0"/>
          <w:w w:val="100"/>
          <w:position w:val="0"/>
          <w:sz w:val="17"/>
          <w:szCs w:val="17"/>
        </w:rPr>
        <w:t>年</w:t>
      </w:r>
      <w:r>
        <w:rPr>
          <w:color w:val="000000"/>
          <w:spacing w:val="0"/>
          <w:w w:val="100"/>
          <w:position w:val="0"/>
          <w:sz w:val="18"/>
          <w:szCs w:val="18"/>
        </w:rPr>
        <w:t>11</w:t>
      </w:r>
      <w:r>
        <w:rPr>
          <w:color w:val="000000"/>
          <w:spacing w:val="0"/>
          <w:w w:val="100"/>
          <w:position w:val="0"/>
          <w:sz w:val="17"/>
          <w:szCs w:val="17"/>
        </w:rPr>
        <w:t>月</w:t>
      </w:r>
      <w:r>
        <w:rPr>
          <w:color w:val="000000"/>
          <w:spacing w:val="0"/>
          <w:w w:val="100"/>
          <w:position w:val="0"/>
          <w:sz w:val="18"/>
          <w:szCs w:val="18"/>
        </w:rPr>
        <w:t>30</w:t>
      </w:r>
      <w:r>
        <w:rPr>
          <w:color w:val="000000"/>
          <w:spacing w:val="0"/>
          <w:w w:val="100"/>
          <w:position w:val="0"/>
          <w:sz w:val="17"/>
          <w:szCs w:val="17"/>
        </w:rPr>
        <w:t>日的净资产总额</w:t>
      </w:r>
      <w:r>
        <w:rPr>
          <w:color w:val="000000"/>
          <w:spacing w:val="0"/>
          <w:w w:val="100"/>
          <w:position w:val="0"/>
          <w:sz w:val="18"/>
          <w:szCs w:val="18"/>
        </w:rPr>
        <w:t xml:space="preserve">128, 939, </w:t>
      </w:r>
      <w:r>
        <w:rPr>
          <w:color w:val="000000"/>
          <w:spacing w:val="0"/>
          <w:w w:val="100"/>
          <w:position w:val="0"/>
          <w:sz w:val="18"/>
          <w:szCs w:val="18"/>
        </w:rPr>
        <w:t xml:space="preserve">663. </w:t>
      </w:r>
      <w:r>
        <w:rPr>
          <w:color w:val="000000"/>
          <w:spacing w:val="0"/>
          <w:w w:val="100"/>
          <w:position w:val="0"/>
          <w:sz w:val="18"/>
          <w:szCs w:val="18"/>
        </w:rPr>
        <w:t>01</w:t>
      </w:r>
      <w:r>
        <w:rPr>
          <w:color w:val="000000"/>
          <w:spacing w:val="0"/>
          <w:w w:val="100"/>
          <w:position w:val="0"/>
          <w:sz w:val="17"/>
          <w:szCs w:val="17"/>
        </w:rPr>
        <w:t>元按</w:t>
      </w:r>
      <w:r>
        <w:rPr>
          <w:color w:val="000000"/>
          <w:spacing w:val="0"/>
          <w:w w:val="100"/>
          <w:position w:val="0"/>
          <w:sz w:val="18"/>
          <w:szCs w:val="18"/>
        </w:rPr>
        <w:t>1：</w:t>
        <w:tab/>
      </w:r>
      <w:r>
        <w:rPr>
          <w:color w:val="000000"/>
          <w:spacing w:val="0"/>
          <w:w w:val="100"/>
          <w:position w:val="0"/>
          <w:sz w:val="18"/>
          <w:szCs w:val="18"/>
        </w:rPr>
        <w:t xml:space="preserve">0. </w:t>
      </w:r>
      <w:r>
        <w:rPr>
          <w:color w:val="000000"/>
          <w:spacing w:val="0"/>
          <w:w w:val="100"/>
          <w:position w:val="0"/>
          <w:sz w:val="18"/>
          <w:szCs w:val="18"/>
        </w:rPr>
        <w:t>7756</w:t>
      </w:r>
      <w:r>
        <w:rPr>
          <w:color w:val="000000"/>
          <w:spacing w:val="0"/>
          <w:w w:val="100"/>
          <w:position w:val="0"/>
          <w:sz w:val="17"/>
          <w:szCs w:val="17"/>
        </w:rPr>
        <w:t>折为</w:t>
      </w:r>
      <w:r>
        <w:rPr>
          <w:color w:val="000000"/>
          <w:spacing w:val="0"/>
          <w:w w:val="100"/>
          <w:position w:val="0"/>
          <w:sz w:val="18"/>
          <w:szCs w:val="18"/>
        </w:rPr>
        <w:t xml:space="preserve">100, 000, </w:t>
      </w:r>
      <w:r>
        <w:rPr>
          <w:color w:val="000000"/>
          <w:spacing w:val="0"/>
          <w:w w:val="100"/>
          <w:position w:val="0"/>
          <w:sz w:val="18"/>
          <w:szCs w:val="18"/>
        </w:rPr>
        <w:t xml:space="preserve">000. </w:t>
      </w:r>
      <w:r>
        <w:rPr>
          <w:color w:val="000000"/>
          <w:spacing w:val="0"/>
          <w:w w:val="100"/>
          <w:position w:val="0"/>
          <w:sz w:val="18"/>
          <w:szCs w:val="18"/>
        </w:rPr>
        <w:t>00</w:t>
      </w:r>
    </w:p>
    <w:p>
      <w:pPr>
        <w:pStyle w:val="Style25"/>
        <w:keepNext w:val="0"/>
        <w:keepLines w:val="0"/>
        <w:widowControl w:val="0"/>
        <w:shd w:val="clear" w:color="auto" w:fill="auto"/>
        <w:bidi w:val="0"/>
        <w:spacing w:before="0" w:line="293" w:lineRule="exact"/>
        <w:ind w:left="0" w:right="0" w:firstLine="0"/>
        <w:jc w:val="both"/>
      </w:pPr>
      <w:r>
        <w:rPr>
          <w:color w:val="000000"/>
          <w:spacing w:val="0"/>
          <w:w w:val="100"/>
          <w:position w:val="0"/>
        </w:rPr>
        <w:t>股普通股，每股面值</w:t>
      </w:r>
      <w:r>
        <w:rPr>
          <w:color w:val="000000"/>
          <w:spacing w:val="0"/>
          <w:w w:val="100"/>
          <w:position w:val="0"/>
          <w:sz w:val="18"/>
          <w:szCs w:val="18"/>
        </w:rPr>
        <w:t>1</w:t>
      </w:r>
      <w:r>
        <w:rPr>
          <w:color w:val="000000"/>
          <w:spacing w:val="0"/>
          <w:w w:val="100"/>
          <w:position w:val="0"/>
        </w:rPr>
        <w:t xml:space="preserve">元，整体改制变更为股份有限公司。各股东所占股份比例保持不变。改制完成后，本公司注册资本为 人民币 </w:t>
      </w:r>
      <w:r>
        <w:rPr>
          <w:color w:val="000000"/>
          <w:spacing w:val="0"/>
          <w:w w:val="100"/>
          <w:position w:val="0"/>
          <w:sz w:val="18"/>
          <w:szCs w:val="18"/>
        </w:rPr>
        <w:t xml:space="preserve">100, 000,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w:t>
      </w:r>
    </w:p>
    <w:p>
      <w:pPr>
        <w:pStyle w:val="Style25"/>
        <w:keepNext w:val="0"/>
        <w:keepLines w:val="0"/>
        <w:widowControl w:val="0"/>
        <w:shd w:val="clear" w:color="auto" w:fill="auto"/>
        <w:bidi w:val="0"/>
        <w:spacing w:before="0" w:line="331" w:lineRule="exact"/>
        <w:ind w:left="0" w:right="0" w:firstLine="50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3</w:t>
      </w:r>
      <w:r>
        <w:rPr>
          <w:color w:val="000000"/>
          <w:spacing w:val="0"/>
          <w:w w:val="100"/>
          <w:position w:val="0"/>
        </w:rPr>
        <w:t>日，本公司完成工商变更登记手续，领取汕头市工商行政管理局核发的《企业法人营业执照》，名称变更 为“广东群兴玩具股份有限公司”。</w:t>
      </w:r>
    </w:p>
    <w:p>
      <w:pPr>
        <w:pStyle w:val="Style25"/>
        <w:keepNext w:val="0"/>
        <w:keepLines w:val="0"/>
        <w:widowControl w:val="0"/>
        <w:shd w:val="clear" w:color="auto" w:fill="auto"/>
        <w:bidi w:val="0"/>
        <w:spacing w:before="0" w:line="314" w:lineRule="exact"/>
        <w:ind w:left="0" w:right="0" w:firstLine="500"/>
        <w:jc w:val="both"/>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日，根据公司</w:t>
      </w:r>
      <w:r>
        <w:rPr>
          <w:color w:val="000000"/>
          <w:spacing w:val="0"/>
          <w:w w:val="100"/>
          <w:position w:val="0"/>
          <w:sz w:val="18"/>
          <w:szCs w:val="18"/>
        </w:rPr>
        <w:t>2009</w:t>
      </w:r>
      <w:r>
        <w:rPr>
          <w:color w:val="000000"/>
          <w:spacing w:val="0"/>
          <w:w w:val="100"/>
          <w:position w:val="0"/>
        </w:rPr>
        <w:t>年年度股东大会决议和修改后章程，并经中国证券监督管理委员会证监发行字</w:t>
      </w:r>
      <w:r>
        <w:rPr>
          <w:color w:val="000000"/>
          <w:spacing w:val="0"/>
          <w:w w:val="100"/>
          <w:position w:val="0"/>
          <w:sz w:val="18"/>
          <w:szCs w:val="18"/>
        </w:rPr>
        <w:t xml:space="preserve">［2011］ </w:t>
      </w:r>
      <w:r>
        <w:rPr>
          <w:color w:val="000000"/>
          <w:spacing w:val="0"/>
          <w:w w:val="100"/>
          <w:position w:val="0"/>
          <w:sz w:val="18"/>
          <w:szCs w:val="18"/>
        </w:rPr>
        <w:t>486</w:t>
      </w:r>
      <w:r>
        <w:rPr>
          <w:color w:val="000000"/>
          <w:spacing w:val="0"/>
          <w:w w:val="100"/>
          <w:position w:val="0"/>
        </w:rPr>
        <w:t>号文《关于核准广东群兴玩具股份有限公司首次公开发行股票的通知》的核准，本公司向社会公开发行人民币普通股</w:t>
      </w:r>
      <w:r>
        <w:rPr>
          <w:color w:val="000000"/>
          <w:spacing w:val="0"/>
          <w:w w:val="100"/>
          <w:position w:val="0"/>
          <w:sz w:val="18"/>
          <w:szCs w:val="18"/>
        </w:rPr>
        <w:t xml:space="preserve">（A </w:t>
      </w:r>
      <w:r>
        <w:rPr>
          <w:color w:val="000000"/>
          <w:spacing w:val="0"/>
          <w:w w:val="100"/>
          <w:position w:val="0"/>
        </w:rPr>
        <w:t>股）</w:t>
      </w:r>
      <w:r>
        <w:rPr>
          <w:color w:val="000000"/>
          <w:spacing w:val="0"/>
          <w:w w:val="100"/>
          <w:position w:val="0"/>
          <w:sz w:val="18"/>
          <w:szCs w:val="18"/>
        </w:rPr>
        <w:t xml:space="preserve">3, </w:t>
      </w:r>
      <w:r>
        <w:rPr>
          <w:color w:val="000000"/>
          <w:spacing w:val="0"/>
          <w:w w:val="100"/>
          <w:position w:val="0"/>
          <w:sz w:val="18"/>
          <w:szCs w:val="18"/>
        </w:rPr>
        <w:t xml:space="preserve">380. </w:t>
      </w:r>
      <w:r>
        <w:rPr>
          <w:color w:val="000000"/>
          <w:spacing w:val="0"/>
          <w:w w:val="100"/>
          <w:position w:val="0"/>
          <w:sz w:val="18"/>
          <w:szCs w:val="18"/>
        </w:rPr>
        <w:t>00</w:t>
      </w:r>
      <w:r>
        <w:rPr>
          <w:color w:val="000000"/>
          <w:spacing w:val="0"/>
          <w:w w:val="100"/>
          <w:position w:val="0"/>
        </w:rPr>
        <w:t>万股，每股面值人民币</w:t>
      </w:r>
      <w:r>
        <w:rPr>
          <w:color w:val="000000"/>
          <w:spacing w:val="0"/>
          <w:w w:val="100"/>
          <w:position w:val="0"/>
          <w:sz w:val="18"/>
          <w:szCs w:val="18"/>
        </w:rPr>
        <w:t>1</w:t>
      </w:r>
      <w:r>
        <w:rPr>
          <w:color w:val="000000"/>
          <w:spacing w:val="0"/>
          <w:w w:val="100"/>
          <w:position w:val="0"/>
          <w:sz w:val="18"/>
          <w:szCs w:val="18"/>
        </w:rPr>
        <w:t>.00</w:t>
      </w:r>
      <w:r>
        <w:rPr>
          <w:color w:val="000000"/>
          <w:spacing w:val="0"/>
          <w:w w:val="100"/>
          <w:position w:val="0"/>
        </w:rPr>
        <w:t>元，合计人民币</w:t>
      </w:r>
      <w:r>
        <w:rPr>
          <w:color w:val="000000"/>
          <w:spacing w:val="0"/>
          <w:w w:val="100"/>
          <w:position w:val="0"/>
          <w:sz w:val="18"/>
          <w:szCs w:val="18"/>
        </w:rPr>
        <w:t>3,380.00</w:t>
      </w:r>
      <w:r>
        <w:rPr>
          <w:color w:val="000000"/>
          <w:spacing w:val="0"/>
          <w:w w:val="100"/>
          <w:position w:val="0"/>
        </w:rPr>
        <w:t>万元。发行完成后，本公司注册资本为人民币</w:t>
      </w:r>
      <w:r>
        <w:rPr>
          <w:color w:val="000000"/>
          <w:spacing w:val="0"/>
          <w:w w:val="100"/>
          <w:position w:val="0"/>
          <w:sz w:val="18"/>
          <w:szCs w:val="18"/>
        </w:rPr>
        <w:t xml:space="preserve">13,380.00 </w:t>
      </w:r>
      <w:r>
        <w:rPr>
          <w:color w:val="000000"/>
          <w:spacing w:val="0"/>
          <w:w w:val="100"/>
          <w:position w:val="0"/>
        </w:rPr>
        <w:t>万元。其中：有限售条件的流通股份占</w:t>
      </w:r>
      <w:r>
        <w:rPr>
          <w:color w:val="000000"/>
          <w:spacing w:val="0"/>
          <w:w w:val="100"/>
          <w:position w:val="0"/>
          <w:sz w:val="18"/>
          <w:szCs w:val="18"/>
        </w:rPr>
        <w:t>74.74%</w:t>
      </w:r>
      <w:r>
        <w:rPr>
          <w:color w:val="000000"/>
          <w:spacing w:val="0"/>
          <w:w w:val="100"/>
          <w:position w:val="0"/>
        </w:rPr>
        <w:t>，无限售条件的流通股份占</w:t>
      </w:r>
      <w:r>
        <w:rPr>
          <w:color w:val="000000"/>
          <w:spacing w:val="0"/>
          <w:w w:val="100"/>
          <w:position w:val="0"/>
          <w:sz w:val="18"/>
          <w:szCs w:val="18"/>
        </w:rPr>
        <w:t>25.26%</w:t>
      </w:r>
      <w:r>
        <w:rPr>
          <w:color w:val="000000"/>
          <w:spacing w:val="0"/>
          <w:w w:val="100"/>
          <w:position w:val="0"/>
        </w:rPr>
        <w:t>。</w:t>
      </w:r>
    </w:p>
    <w:p>
      <w:pPr>
        <w:pStyle w:val="Style25"/>
        <w:keepNext w:val="0"/>
        <w:keepLines w:val="0"/>
        <w:widowControl w:val="0"/>
        <w:shd w:val="clear" w:color="auto" w:fill="auto"/>
        <w:bidi w:val="0"/>
        <w:spacing w:before="0" w:line="314" w:lineRule="exact"/>
        <w:ind w:left="0" w:right="0" w:firstLine="50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23</w:t>
      </w:r>
      <w:r>
        <w:rPr>
          <w:color w:val="000000"/>
          <w:spacing w:val="0"/>
          <w:w w:val="100"/>
          <w:position w:val="0"/>
        </w:rPr>
        <w:t>日，根据公司</w:t>
      </w:r>
      <w:r>
        <w:rPr>
          <w:color w:val="000000"/>
          <w:spacing w:val="0"/>
          <w:w w:val="100"/>
          <w:position w:val="0"/>
          <w:sz w:val="18"/>
          <w:szCs w:val="18"/>
        </w:rPr>
        <w:t>2012</w:t>
      </w:r>
      <w:r>
        <w:rPr>
          <w:color w:val="000000"/>
          <w:spacing w:val="0"/>
          <w:w w:val="100"/>
          <w:position w:val="0"/>
        </w:rPr>
        <w:t>年年度股东大会决议，本公司以</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日股本</w:t>
      </w:r>
      <w:r>
        <w:rPr>
          <w:color w:val="000000"/>
          <w:spacing w:val="0"/>
          <w:w w:val="100"/>
          <w:position w:val="0"/>
          <w:sz w:val="18"/>
          <w:szCs w:val="18"/>
        </w:rPr>
        <w:t>13,380.0</w:t>
      </w:r>
      <w:r>
        <w:rPr>
          <w:color w:val="000000"/>
          <w:spacing w:val="0"/>
          <w:w w:val="100"/>
          <w:position w:val="0"/>
          <w:sz w:val="18"/>
          <w:szCs w:val="18"/>
        </w:rPr>
        <w:t>0</w:t>
      </w:r>
      <w:r>
        <w:rPr>
          <w:color w:val="000000"/>
          <w:spacing w:val="0"/>
          <w:w w:val="100"/>
          <w:position w:val="0"/>
        </w:rPr>
        <w:t>万股为基数，以资本公 积向全体股东每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10</w:t>
      </w:r>
      <w:r>
        <w:rPr>
          <w:color w:val="000000"/>
          <w:spacing w:val="0"/>
          <w:w w:val="100"/>
          <w:position w:val="0"/>
        </w:rPr>
        <w:t>股，共转增</w:t>
      </w:r>
      <w:r>
        <w:rPr>
          <w:color w:val="000000"/>
          <w:spacing w:val="0"/>
          <w:w w:val="100"/>
          <w:position w:val="0"/>
          <w:sz w:val="18"/>
          <w:szCs w:val="18"/>
        </w:rPr>
        <w:t>13,380.0</w:t>
      </w:r>
      <w:r>
        <w:rPr>
          <w:color w:val="000000"/>
          <w:spacing w:val="0"/>
          <w:w w:val="100"/>
          <w:position w:val="0"/>
          <w:sz w:val="18"/>
          <w:szCs w:val="18"/>
        </w:rPr>
        <w:t>0</w:t>
      </w:r>
      <w:r>
        <w:rPr>
          <w:color w:val="000000"/>
          <w:spacing w:val="0"/>
          <w:w w:val="100"/>
          <w:position w:val="0"/>
        </w:rPr>
        <w:t>万股。转增完成后，本公司注册资本为人民币</w:t>
      </w:r>
      <w:r>
        <w:rPr>
          <w:color w:val="000000"/>
          <w:spacing w:val="0"/>
          <w:w w:val="100"/>
          <w:position w:val="0"/>
          <w:sz w:val="18"/>
          <w:szCs w:val="18"/>
        </w:rPr>
        <w:t>26,760.0</w:t>
      </w:r>
      <w:r>
        <w:rPr>
          <w:color w:val="000000"/>
          <w:spacing w:val="0"/>
          <w:w w:val="100"/>
          <w:position w:val="0"/>
          <w:sz w:val="18"/>
          <w:szCs w:val="18"/>
        </w:rPr>
        <w:t>0</w:t>
      </w:r>
      <w:r>
        <w:rPr>
          <w:color w:val="000000"/>
          <w:spacing w:val="0"/>
          <w:w w:val="100"/>
          <w:position w:val="0"/>
        </w:rPr>
        <w:t>万元。其中：有限 售条件的流通股份占</w:t>
      </w:r>
      <w:r>
        <w:rPr>
          <w:color w:val="000000"/>
          <w:spacing w:val="0"/>
          <w:w w:val="100"/>
          <w:position w:val="0"/>
          <w:sz w:val="18"/>
          <w:szCs w:val="18"/>
        </w:rPr>
        <w:t xml:space="preserve">74. </w:t>
      </w:r>
      <w:r>
        <w:rPr>
          <w:color w:val="000000"/>
          <w:spacing w:val="0"/>
          <w:w w:val="100"/>
          <w:position w:val="0"/>
          <w:sz w:val="18"/>
          <w:szCs w:val="18"/>
        </w:rPr>
        <w:t>74%，</w:t>
      </w:r>
      <w:r>
        <w:rPr>
          <w:color w:val="000000"/>
          <w:spacing w:val="0"/>
          <w:w w:val="100"/>
          <w:position w:val="0"/>
        </w:rPr>
        <w:t>无限售条件的流通股份占</w:t>
      </w:r>
      <w:r>
        <w:rPr>
          <w:color w:val="000000"/>
          <w:spacing w:val="0"/>
          <w:w w:val="100"/>
          <w:position w:val="0"/>
          <w:sz w:val="18"/>
          <w:szCs w:val="18"/>
        </w:rPr>
        <w:t xml:space="preserve">25. </w:t>
      </w:r>
      <w:r>
        <w:rPr>
          <w:color w:val="000000"/>
          <w:spacing w:val="0"/>
          <w:w w:val="100"/>
          <w:position w:val="0"/>
          <w:sz w:val="18"/>
          <w:szCs w:val="18"/>
        </w:rPr>
        <w:t>26%</w:t>
      </w:r>
      <w:r>
        <w:rPr>
          <w:color w:val="000000"/>
          <w:spacing w:val="0"/>
          <w:w w:val="100"/>
          <w:position w:val="0"/>
        </w:rPr>
        <w:t>。</w:t>
      </w:r>
    </w:p>
    <w:p>
      <w:pPr>
        <w:pStyle w:val="Style25"/>
        <w:keepNext w:val="0"/>
        <w:keepLines w:val="0"/>
        <w:widowControl w:val="0"/>
        <w:shd w:val="clear" w:color="auto" w:fill="auto"/>
        <w:bidi w:val="0"/>
        <w:spacing w:before="0" w:line="312" w:lineRule="exact"/>
        <w:ind w:left="0" w:right="0" w:firstLine="50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6</w:t>
      </w:r>
      <w:r>
        <w:rPr>
          <w:color w:val="000000"/>
          <w:spacing w:val="0"/>
          <w:w w:val="100"/>
          <w:position w:val="0"/>
        </w:rPr>
        <w:t>日，根据公司</w:t>
      </w:r>
      <w:r>
        <w:rPr>
          <w:color w:val="000000"/>
          <w:spacing w:val="0"/>
          <w:w w:val="100"/>
          <w:position w:val="0"/>
          <w:sz w:val="18"/>
          <w:szCs w:val="18"/>
        </w:rPr>
        <w:t>2014</w:t>
      </w:r>
      <w:r>
        <w:rPr>
          <w:color w:val="000000"/>
          <w:spacing w:val="0"/>
          <w:w w:val="100"/>
          <w:position w:val="0"/>
        </w:rPr>
        <w:t>年年度股东大会决议，本公司以</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日股本</w:t>
      </w:r>
      <w:r>
        <w:rPr>
          <w:color w:val="000000"/>
          <w:spacing w:val="0"/>
          <w:w w:val="100"/>
          <w:position w:val="0"/>
          <w:sz w:val="18"/>
          <w:szCs w:val="18"/>
        </w:rPr>
        <w:t xml:space="preserve">26, </w:t>
      </w:r>
      <w:r>
        <w:rPr>
          <w:color w:val="000000"/>
          <w:spacing w:val="0"/>
          <w:w w:val="100"/>
          <w:position w:val="0"/>
          <w:sz w:val="18"/>
          <w:szCs w:val="18"/>
        </w:rPr>
        <w:t>760.0</w:t>
      </w:r>
      <w:r>
        <w:rPr>
          <w:color w:val="000000"/>
          <w:spacing w:val="0"/>
          <w:w w:val="100"/>
          <w:position w:val="0"/>
          <w:sz w:val="18"/>
          <w:szCs w:val="18"/>
        </w:rPr>
        <w:t>0</w:t>
      </w:r>
      <w:r>
        <w:rPr>
          <w:color w:val="000000"/>
          <w:spacing w:val="0"/>
          <w:w w:val="100"/>
          <w:position w:val="0"/>
        </w:rPr>
        <w:t>万股为基数，以资本公 积向全体股东每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12</w:t>
      </w:r>
      <w:r>
        <w:rPr>
          <w:color w:val="000000"/>
          <w:spacing w:val="0"/>
          <w:w w:val="100"/>
          <w:position w:val="0"/>
        </w:rPr>
        <w:t>股，共转增</w:t>
      </w:r>
      <w:r>
        <w:rPr>
          <w:color w:val="000000"/>
          <w:spacing w:val="0"/>
          <w:w w:val="100"/>
          <w:position w:val="0"/>
          <w:sz w:val="18"/>
          <w:szCs w:val="18"/>
        </w:rPr>
        <w:t>32,112.0</w:t>
      </w:r>
      <w:r>
        <w:rPr>
          <w:color w:val="000000"/>
          <w:spacing w:val="0"/>
          <w:w w:val="100"/>
          <w:position w:val="0"/>
          <w:sz w:val="18"/>
          <w:szCs w:val="18"/>
        </w:rPr>
        <w:t>0</w:t>
      </w:r>
      <w:r>
        <w:rPr>
          <w:color w:val="000000"/>
          <w:spacing w:val="0"/>
          <w:w w:val="100"/>
          <w:position w:val="0"/>
        </w:rPr>
        <w:t>万股。转增完成后，本公司注册资本为人民币</w:t>
      </w:r>
      <w:r>
        <w:rPr>
          <w:color w:val="000000"/>
          <w:spacing w:val="0"/>
          <w:w w:val="100"/>
          <w:position w:val="0"/>
          <w:sz w:val="18"/>
          <w:szCs w:val="18"/>
        </w:rPr>
        <w:t xml:space="preserve">58, </w:t>
      </w:r>
      <w:r>
        <w:rPr>
          <w:color w:val="000000"/>
          <w:spacing w:val="0"/>
          <w:w w:val="100"/>
          <w:position w:val="0"/>
          <w:sz w:val="18"/>
          <w:szCs w:val="18"/>
        </w:rPr>
        <w:t>872.0</w:t>
      </w:r>
      <w:r>
        <w:rPr>
          <w:color w:val="000000"/>
          <w:spacing w:val="0"/>
          <w:w w:val="100"/>
          <w:position w:val="0"/>
          <w:sz w:val="18"/>
          <w:szCs w:val="18"/>
        </w:rPr>
        <w:t>0</w:t>
      </w:r>
      <w:r>
        <w:rPr>
          <w:color w:val="000000"/>
          <w:spacing w:val="0"/>
          <w:w w:val="100"/>
          <w:position w:val="0"/>
        </w:rPr>
        <w:t>万元。其中：有限 售条件的流通股份占</w:t>
      </w:r>
      <w:r>
        <w:rPr>
          <w:color w:val="000000"/>
          <w:spacing w:val="0"/>
          <w:w w:val="100"/>
          <w:position w:val="0"/>
          <w:sz w:val="18"/>
          <w:szCs w:val="18"/>
        </w:rPr>
        <w:t>1.49%</w:t>
      </w:r>
      <w:r>
        <w:rPr>
          <w:color w:val="000000"/>
          <w:spacing w:val="0"/>
          <w:w w:val="100"/>
          <w:position w:val="0"/>
        </w:rPr>
        <w:t>，无限售条件的流通股份占</w:t>
      </w:r>
      <w:r>
        <w:rPr>
          <w:color w:val="000000"/>
          <w:spacing w:val="0"/>
          <w:w w:val="100"/>
          <w:position w:val="0"/>
          <w:sz w:val="18"/>
          <w:szCs w:val="18"/>
        </w:rPr>
        <w:t>98.51%</w:t>
      </w:r>
      <w:r>
        <w:rPr>
          <w:color w:val="000000"/>
          <w:spacing w:val="0"/>
          <w:w w:val="100"/>
          <w:position w:val="0"/>
        </w:rPr>
        <w:t>。上述增资业经立信会计师事务所（特殊普通合伙）出具的信 会师报字</w:t>
      </w:r>
      <w:r>
        <w:rPr>
          <w:color w:val="000000"/>
          <w:spacing w:val="0"/>
          <w:w w:val="100"/>
          <w:position w:val="0"/>
          <w:sz w:val="18"/>
          <w:szCs w:val="18"/>
        </w:rPr>
        <w:t>［2015］</w:t>
      </w:r>
      <w:r>
        <w:rPr>
          <w:color w:val="000000"/>
          <w:spacing w:val="0"/>
          <w:w w:val="100"/>
          <w:position w:val="0"/>
        </w:rPr>
        <w:t>第</w:t>
      </w:r>
      <w:r>
        <w:rPr>
          <w:color w:val="000000"/>
          <w:spacing w:val="0"/>
          <w:w w:val="100"/>
          <w:position w:val="0"/>
          <w:sz w:val="18"/>
          <w:szCs w:val="18"/>
        </w:rPr>
        <w:t>310592</w:t>
      </w:r>
      <w:r>
        <w:rPr>
          <w:color w:val="000000"/>
          <w:spacing w:val="0"/>
          <w:w w:val="100"/>
          <w:position w:val="0"/>
        </w:rPr>
        <w:t>号验资报告验证确认。</w:t>
      </w:r>
    </w:p>
    <w:p>
      <w:pPr>
        <w:pStyle w:val="Style25"/>
        <w:keepNext w:val="0"/>
        <w:keepLines w:val="0"/>
        <w:widowControl w:val="0"/>
        <w:shd w:val="clear" w:color="auto" w:fill="auto"/>
        <w:bidi w:val="0"/>
        <w:spacing w:before="0" w:line="314" w:lineRule="exact"/>
        <w:ind w:left="0" w:right="0" w:firstLine="50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w:t>
      </w:r>
      <w:r>
        <w:rPr>
          <w:color w:val="000000"/>
          <w:spacing w:val="0"/>
          <w:w w:val="100"/>
          <w:position w:val="0"/>
        </w:rPr>
        <w:t>日，公司控股股东广东群兴投资有限公司（以下简称“群兴投资”）与王叁寿先生实际控制的深圳星河数 据科技有限公司、成都数字星河科技有限公司以及北京九连环数据服务中心（有限合伙）签署了《股份转让协议》，其中深 圳星河数据科技有限公司（以下简称“深圳星河”）协议受让</w:t>
      </w:r>
      <w:r>
        <w:rPr>
          <w:color w:val="000000"/>
          <w:spacing w:val="0"/>
          <w:w w:val="100"/>
          <w:position w:val="0"/>
          <w:sz w:val="18"/>
          <w:szCs w:val="18"/>
        </w:rPr>
        <w:t xml:space="preserve">50, 470,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股股票（占公司总股本的</w:t>
      </w:r>
      <w:r>
        <w:rPr>
          <w:color w:val="000000"/>
          <w:spacing w:val="0"/>
          <w:w w:val="100"/>
          <w:position w:val="0"/>
          <w:sz w:val="18"/>
          <w:szCs w:val="18"/>
        </w:rPr>
        <w:t>8.572%）</w:t>
      </w:r>
      <w:r>
        <w:rPr>
          <w:color w:val="000000"/>
          <w:spacing w:val="0"/>
          <w:w w:val="100"/>
          <w:position w:val="0"/>
        </w:rPr>
        <w:t>、成都数字星 河科技有限公司（以下简称“成都星河”）协议受让</w:t>
      </w:r>
      <w:r>
        <w:rPr>
          <w:color w:val="000000"/>
          <w:spacing w:val="0"/>
          <w:w w:val="100"/>
          <w:position w:val="0"/>
          <w:sz w:val="18"/>
          <w:szCs w:val="18"/>
        </w:rPr>
        <w:t xml:space="preserve">33,640, </w:t>
      </w:r>
      <w:r>
        <w:rPr>
          <w:color w:val="000000"/>
          <w:spacing w:val="0"/>
          <w:w w:val="100"/>
          <w:position w:val="0"/>
          <w:sz w:val="18"/>
          <w:szCs w:val="18"/>
        </w:rPr>
        <w:t>000.0</w:t>
      </w:r>
      <w:r>
        <w:rPr>
          <w:color w:val="000000"/>
          <w:spacing w:val="0"/>
          <w:w w:val="100"/>
          <w:position w:val="0"/>
          <w:sz w:val="18"/>
          <w:szCs w:val="18"/>
        </w:rPr>
        <w:t>0</w:t>
      </w:r>
      <w:r>
        <w:rPr>
          <w:color w:val="000000"/>
          <w:spacing w:val="0"/>
          <w:w w:val="100"/>
          <w:position w:val="0"/>
        </w:rPr>
        <w:t>股股票（占公司总股本的</w:t>
      </w:r>
      <w:r>
        <w:rPr>
          <w:color w:val="000000"/>
          <w:spacing w:val="0"/>
          <w:w w:val="100"/>
          <w:position w:val="0"/>
          <w:sz w:val="18"/>
          <w:szCs w:val="18"/>
        </w:rPr>
        <w:t>5.714%）</w:t>
      </w:r>
      <w:r>
        <w:rPr>
          <w:color w:val="000000"/>
          <w:spacing w:val="0"/>
          <w:w w:val="100"/>
          <w:position w:val="0"/>
        </w:rPr>
        <w:t>、北京九连环数据服务 中心（有限合伙）（以下简称“北京九连环”）协议受让</w:t>
      </w:r>
      <w:r>
        <w:rPr>
          <w:color w:val="000000"/>
          <w:spacing w:val="0"/>
          <w:w w:val="100"/>
          <w:position w:val="0"/>
          <w:sz w:val="18"/>
          <w:szCs w:val="18"/>
        </w:rPr>
        <w:t xml:space="preserve">33, 640,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股股票（占公司总股本的</w:t>
      </w:r>
      <w:r>
        <w:rPr>
          <w:color w:val="000000"/>
          <w:spacing w:val="0"/>
          <w:w w:val="100"/>
          <w:position w:val="0"/>
          <w:sz w:val="18"/>
          <w:szCs w:val="18"/>
        </w:rPr>
        <w:t>5.714%），</w:t>
      </w:r>
      <w:r>
        <w:rPr>
          <w:color w:val="000000"/>
          <w:spacing w:val="0"/>
          <w:w w:val="100"/>
          <w:position w:val="0"/>
        </w:rPr>
        <w:t>同时群兴投资与成 都星河签署了《股东表决权委托协议》，群兴投资同意将其所持有的本公司</w:t>
      </w:r>
      <w:r>
        <w:rPr>
          <w:color w:val="000000"/>
          <w:spacing w:val="0"/>
          <w:w w:val="100"/>
          <w:position w:val="0"/>
          <w:sz w:val="18"/>
          <w:szCs w:val="18"/>
        </w:rPr>
        <w:t xml:space="preserve">58, 000, </w:t>
      </w:r>
      <w:r>
        <w:rPr>
          <w:color w:val="000000"/>
          <w:spacing w:val="0"/>
          <w:w w:val="100"/>
          <w:position w:val="0"/>
          <w:sz w:val="18"/>
          <w:szCs w:val="18"/>
        </w:rPr>
        <w:t>000.0</w:t>
      </w:r>
      <w:r>
        <w:rPr>
          <w:color w:val="000000"/>
          <w:spacing w:val="0"/>
          <w:w w:val="100"/>
          <w:position w:val="0"/>
          <w:sz w:val="18"/>
          <w:szCs w:val="18"/>
        </w:rPr>
        <w:t>0</w:t>
      </w:r>
      <w:r>
        <w:rPr>
          <w:color w:val="000000"/>
          <w:spacing w:val="0"/>
          <w:w w:val="100"/>
          <w:position w:val="0"/>
        </w:rPr>
        <w:t>股股票的表决权无偿、不可撤销地 委托给成都星河行使。本次股权转让及表决权委托完成后，王叁寿先生实际控制的深圳星河、成都星河、北京九连环合计持 有公司表决权股份</w:t>
      </w:r>
      <w:r>
        <w:rPr>
          <w:color w:val="000000"/>
          <w:spacing w:val="0"/>
          <w:w w:val="100"/>
          <w:position w:val="0"/>
          <w:sz w:val="18"/>
          <w:szCs w:val="18"/>
        </w:rPr>
        <w:t>175,750,000.00</w:t>
      </w:r>
      <w:r>
        <w:rPr>
          <w:color w:val="000000"/>
          <w:spacing w:val="0"/>
          <w:w w:val="100"/>
          <w:position w:val="0"/>
        </w:rPr>
        <w:t>股，占公司总股本的</w:t>
      </w:r>
      <w:r>
        <w:rPr>
          <w:color w:val="000000"/>
          <w:spacing w:val="0"/>
          <w:w w:val="100"/>
          <w:position w:val="0"/>
          <w:sz w:val="18"/>
          <w:szCs w:val="18"/>
        </w:rPr>
        <w:t>29.853%；</w:t>
      </w:r>
      <w:r>
        <w:rPr>
          <w:color w:val="000000"/>
          <w:spacing w:val="0"/>
          <w:w w:val="100"/>
          <w:position w:val="0"/>
        </w:rPr>
        <w:t>公司控股股东由群兴投资变更为成都星河，实际控制人由 林伟章先生、黄仕群先生变更为王叁寿先生。</w:t>
      </w:r>
    </w:p>
    <w:p>
      <w:pPr>
        <w:pStyle w:val="Style25"/>
        <w:keepNext w:val="0"/>
        <w:keepLines w:val="0"/>
        <w:widowControl w:val="0"/>
        <w:shd w:val="clear" w:color="auto" w:fill="auto"/>
        <w:bidi w:val="0"/>
        <w:spacing w:before="0" w:line="315" w:lineRule="exact"/>
        <w:ind w:left="0" w:right="0" w:firstLine="50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12</w:t>
      </w:r>
      <w:r>
        <w:rPr>
          <w:color w:val="000000"/>
          <w:spacing w:val="0"/>
          <w:w w:val="100"/>
          <w:position w:val="0"/>
        </w:rPr>
        <w:t>日，公司</w:t>
      </w:r>
      <w:r>
        <w:rPr>
          <w:color w:val="000000"/>
          <w:spacing w:val="0"/>
          <w:w w:val="100"/>
          <w:position w:val="0"/>
          <w:sz w:val="18"/>
          <w:szCs w:val="18"/>
        </w:rPr>
        <w:t>2019</w:t>
      </w:r>
      <w:r>
        <w:rPr>
          <w:color w:val="000000"/>
          <w:spacing w:val="0"/>
          <w:w w:val="100"/>
          <w:position w:val="0"/>
        </w:rPr>
        <w:t>年第三次临时股东大会特别决议审议通过《关于〈公司</w:t>
      </w:r>
      <w:r>
        <w:rPr>
          <w:color w:val="000000"/>
          <w:spacing w:val="0"/>
          <w:w w:val="100"/>
          <w:position w:val="0"/>
          <w:sz w:val="18"/>
          <w:szCs w:val="18"/>
        </w:rPr>
        <w:t>2019</w:t>
      </w:r>
      <w:r>
        <w:rPr>
          <w:color w:val="000000"/>
          <w:spacing w:val="0"/>
          <w:w w:val="100"/>
          <w:position w:val="0"/>
        </w:rPr>
        <w:t xml:space="preserve">年限制性股票激励计划（草案） </w:t>
      </w:r>
      <w:r>
        <w:rPr>
          <w:color w:val="000000"/>
          <w:spacing w:val="0"/>
          <w:w w:val="100"/>
          <w:position w:val="0"/>
          <w:sz w:val="18"/>
          <w:szCs w:val="18"/>
        </w:rPr>
        <w:t>＞</w:t>
      </w:r>
      <w:r>
        <w:rPr>
          <w:color w:val="000000"/>
          <w:spacing w:val="0"/>
          <w:w w:val="100"/>
          <w:position w:val="0"/>
        </w:rPr>
        <w:t>及其摘要的议案》的议案，向</w:t>
      </w:r>
      <w:r>
        <w:rPr>
          <w:color w:val="000000"/>
          <w:spacing w:val="0"/>
          <w:w w:val="100"/>
          <w:position w:val="0"/>
          <w:sz w:val="18"/>
          <w:szCs w:val="18"/>
        </w:rPr>
        <w:t>51</w:t>
      </w:r>
      <w:r>
        <w:rPr>
          <w:color w:val="000000"/>
          <w:spacing w:val="0"/>
          <w:w w:val="100"/>
          <w:position w:val="0"/>
        </w:rPr>
        <w:t>名激励对象授予</w:t>
      </w:r>
      <w:r>
        <w:rPr>
          <w:color w:val="000000"/>
          <w:spacing w:val="0"/>
          <w:w w:val="100"/>
          <w:position w:val="0"/>
          <w:sz w:val="18"/>
          <w:szCs w:val="18"/>
        </w:rPr>
        <w:t xml:space="preserve">30, 000, </w:t>
      </w:r>
      <w:r>
        <w:rPr>
          <w:color w:val="000000"/>
          <w:spacing w:val="0"/>
          <w:w w:val="100"/>
          <w:position w:val="0"/>
          <w:sz w:val="18"/>
          <w:szCs w:val="18"/>
        </w:rPr>
        <w:t>000.0</w:t>
      </w:r>
      <w:r>
        <w:rPr>
          <w:color w:val="000000"/>
          <w:spacing w:val="0"/>
          <w:w w:val="100"/>
          <w:position w:val="0"/>
          <w:sz w:val="18"/>
          <w:szCs w:val="18"/>
        </w:rPr>
        <w:t>0</w:t>
      </w:r>
      <w:r>
        <w:rPr>
          <w:color w:val="000000"/>
          <w:spacing w:val="0"/>
          <w:w w:val="100"/>
          <w:position w:val="0"/>
        </w:rPr>
        <w:t>股限制性股票，变更后的总股本增至</w:t>
      </w:r>
      <w:r>
        <w:rPr>
          <w:color w:val="000000"/>
          <w:spacing w:val="0"/>
          <w:w w:val="100"/>
          <w:position w:val="0"/>
          <w:sz w:val="18"/>
          <w:szCs w:val="18"/>
        </w:rPr>
        <w:t xml:space="preserve">618,720,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股。本 次限制性股票授予完成后，王叁寿先生际控制的深圳星河、成都星河、北京九连环合计持有公司表决权股份</w:t>
      </w:r>
      <w:r>
        <w:rPr>
          <w:color w:val="000000"/>
          <w:spacing w:val="0"/>
          <w:w w:val="100"/>
          <w:position w:val="0"/>
          <w:sz w:val="18"/>
          <w:szCs w:val="18"/>
        </w:rPr>
        <w:t xml:space="preserve">175, 750,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rPr>
        <w:t>股，占公司总股本的</w:t>
      </w:r>
      <w:r>
        <w:rPr>
          <w:color w:val="000000"/>
          <w:spacing w:val="0"/>
          <w:w w:val="100"/>
          <w:position w:val="0"/>
          <w:sz w:val="18"/>
          <w:szCs w:val="18"/>
        </w:rPr>
        <w:t>28.405%</w:t>
      </w:r>
      <w:r>
        <w:rPr>
          <w:color w:val="000000"/>
          <w:spacing w:val="0"/>
          <w:w w:val="100"/>
          <w:position w:val="0"/>
        </w:rPr>
        <w:t>。本次股本变更尚未办理工商变更手续。</w:t>
      </w:r>
      <w:r>
        <w:rPr>
          <w:color w:val="000000"/>
          <w:spacing w:val="0"/>
          <w:w w:val="100"/>
          <w:position w:val="0"/>
          <w:sz w:val="18"/>
          <w:szCs w:val="18"/>
        </w:rPr>
        <w:t>2021</w:t>
      </w:r>
      <w:r>
        <w:rPr>
          <w:color w:val="000000"/>
          <w:spacing w:val="0"/>
          <w:w w:val="100"/>
          <w:position w:val="0"/>
        </w:rPr>
        <w:t>年第一次临时股东大会公告，审议通过了《关于 终止实施</w:t>
      </w:r>
      <w:r>
        <w:rPr>
          <w:color w:val="000000"/>
          <w:spacing w:val="0"/>
          <w:w w:val="100"/>
          <w:position w:val="0"/>
          <w:sz w:val="18"/>
          <w:szCs w:val="18"/>
        </w:rPr>
        <w:t>2019</w:t>
      </w:r>
      <w:r>
        <w:rPr>
          <w:color w:val="000000"/>
          <w:spacing w:val="0"/>
          <w:w w:val="100"/>
          <w:position w:val="0"/>
        </w:rPr>
        <w:t>年限制性股票激励计划暨回购注销相关限制性股票有关事项的议案》。截至本次报告出具日，回购注销事项尚 未完成在中国证券登记结算有限公司注销。</w:t>
      </w:r>
    </w:p>
    <w:p>
      <w:pPr>
        <w:pStyle w:val="Style25"/>
        <w:keepNext w:val="0"/>
        <w:keepLines w:val="0"/>
        <w:widowControl w:val="0"/>
        <w:shd w:val="clear" w:color="auto" w:fill="auto"/>
        <w:bidi w:val="0"/>
        <w:spacing w:before="0" w:line="319" w:lineRule="exact"/>
        <w:ind w:left="0" w:right="0" w:firstLine="50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18</w:t>
      </w:r>
      <w:r>
        <w:rPr>
          <w:color w:val="000000"/>
          <w:spacing w:val="0"/>
          <w:w w:val="100"/>
          <w:position w:val="0"/>
        </w:rPr>
        <w:t>日，公司召开第四届董事会第二十次会议，审议通过了《关于选举第四届董事会董事长的议案》，公司 董事会同意选举张金成先生为公司董事长，任期至第四届董事会任期届满之日止。根据《公司章程》规定，张金成先生自当 选为公司董事长之日起，为公司法定代表人。</w:t>
      </w:r>
    </w:p>
    <w:p>
      <w:pPr>
        <w:pStyle w:val="Style25"/>
        <w:keepNext w:val="0"/>
        <w:keepLines w:val="0"/>
        <w:widowControl w:val="0"/>
        <w:shd w:val="clear" w:color="auto" w:fill="auto"/>
        <w:bidi w:val="0"/>
        <w:spacing w:before="0" w:line="317" w:lineRule="exact"/>
        <w:ind w:left="0" w:right="0" w:firstLine="500"/>
        <w:jc w:val="both"/>
      </w:pP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日召开第四届董事会第二十一次会议，审议通过了《关于变更公司经营范围并修改〈公司章程〉的 议案》，并于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13</w:t>
      </w:r>
      <w:r>
        <w:rPr>
          <w:color w:val="000000"/>
          <w:spacing w:val="0"/>
          <w:w w:val="100"/>
          <w:position w:val="0"/>
        </w:rPr>
        <w:t>日经公司</w:t>
      </w:r>
      <w:r>
        <w:rPr>
          <w:color w:val="000000"/>
          <w:spacing w:val="0"/>
          <w:w w:val="100"/>
          <w:position w:val="0"/>
          <w:sz w:val="18"/>
          <w:szCs w:val="18"/>
        </w:rPr>
        <w:t>2021</w:t>
      </w:r>
      <w:r>
        <w:rPr>
          <w:color w:val="000000"/>
          <w:spacing w:val="0"/>
          <w:w w:val="100"/>
          <w:position w:val="0"/>
        </w:rPr>
        <w:t>年第一次临时股东大会审议通过了该议案。</w:t>
      </w:r>
    </w:p>
    <w:p>
      <w:pPr>
        <w:pStyle w:val="Style25"/>
        <w:keepNext w:val="0"/>
        <w:keepLines w:val="0"/>
        <w:widowControl w:val="0"/>
        <w:shd w:val="clear" w:color="auto" w:fill="auto"/>
        <w:bidi w:val="0"/>
        <w:spacing w:before="0" w:line="326" w:lineRule="exact"/>
        <w:ind w:left="0" w:right="0" w:firstLine="50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日，公司已办理完成相关工商变更登记及《公司章程》备案手续，并取得了汕头市市场监督管理局换发 的《营业执照》。</w:t>
      </w:r>
    </w:p>
    <w:p>
      <w:pPr>
        <w:pStyle w:val="Style25"/>
        <w:keepNext w:val="0"/>
        <w:keepLines w:val="0"/>
        <w:widowControl w:val="0"/>
        <w:shd w:val="clear" w:color="auto" w:fill="auto"/>
        <w:bidi w:val="0"/>
        <w:spacing w:before="0" w:line="307" w:lineRule="exact"/>
        <w:ind w:left="0" w:right="0" w:firstLine="50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日，公司注册资本为</w:t>
      </w:r>
      <w:r>
        <w:rPr>
          <w:color w:val="000000"/>
          <w:spacing w:val="0"/>
          <w:w w:val="100"/>
          <w:position w:val="0"/>
          <w:sz w:val="18"/>
          <w:szCs w:val="18"/>
        </w:rPr>
        <w:t xml:space="preserve">58, </w:t>
      </w:r>
      <w:r>
        <w:rPr>
          <w:color w:val="000000"/>
          <w:spacing w:val="0"/>
          <w:w w:val="100"/>
          <w:position w:val="0"/>
          <w:sz w:val="18"/>
          <w:szCs w:val="18"/>
        </w:rPr>
        <w:t>872.00</w:t>
      </w:r>
      <w:r>
        <w:rPr>
          <w:color w:val="000000"/>
          <w:spacing w:val="0"/>
          <w:w w:val="100"/>
          <w:position w:val="0"/>
        </w:rPr>
        <w:t xml:space="preserve">万元；法定代表人为张金成先生；统一社会信用代码为 </w:t>
      </w:r>
      <w:r>
        <w:rPr>
          <w:color w:val="000000"/>
          <w:spacing w:val="0"/>
          <w:w w:val="100"/>
          <w:position w:val="0"/>
          <w:sz w:val="18"/>
          <w:szCs w:val="18"/>
        </w:rPr>
        <w:t xml:space="preserve">91440500193166057G </w:t>
      </w:r>
      <w:r>
        <w:rPr>
          <w:color w:val="000000"/>
          <w:spacing w:val="0"/>
          <w:w w:val="100"/>
          <w:position w:val="0"/>
          <w:sz w:val="18"/>
          <w:szCs w:val="18"/>
        </w:rPr>
        <w:t>；</w:t>
      </w:r>
      <w:r>
        <w:rPr>
          <w:color w:val="000000"/>
          <w:spacing w:val="0"/>
          <w:w w:val="100"/>
          <w:position w:val="0"/>
        </w:rPr>
        <w:t>注册地址为汕头市澄海区岭海工业区清平路北侧群兴工业园</w:t>
      </w:r>
      <w:r>
        <w:rPr>
          <w:color w:val="000000"/>
          <w:spacing w:val="0"/>
          <w:w w:val="100"/>
          <w:position w:val="0"/>
          <w:sz w:val="18"/>
          <w:szCs w:val="18"/>
        </w:rPr>
        <w:t>2</w:t>
      </w:r>
      <w:r>
        <w:rPr>
          <w:color w:val="000000"/>
          <w:spacing w:val="0"/>
          <w:w w:val="100"/>
          <w:position w:val="0"/>
        </w:rPr>
        <w:t>幢</w:t>
      </w:r>
      <w:r>
        <w:rPr>
          <w:color w:val="000000"/>
          <w:spacing w:val="0"/>
          <w:w w:val="100"/>
          <w:position w:val="0"/>
          <w:sz w:val="18"/>
          <w:szCs w:val="18"/>
        </w:rPr>
        <w:t>1</w:t>
      </w:r>
      <w:r>
        <w:rPr>
          <w:color w:val="000000"/>
          <w:spacing w:val="0"/>
          <w:w w:val="100"/>
          <w:position w:val="0"/>
        </w:rPr>
        <w:t>楼之二。</w:t>
      </w:r>
    </w:p>
    <w:p>
      <w:pPr>
        <w:pStyle w:val="Style25"/>
        <w:keepNext w:val="0"/>
        <w:keepLines w:val="0"/>
        <w:widowControl w:val="0"/>
        <w:shd w:val="clear" w:color="auto" w:fill="auto"/>
        <w:bidi w:val="0"/>
        <w:spacing w:before="0" w:line="313" w:lineRule="exact"/>
        <w:ind w:left="0" w:right="0" w:firstLine="500"/>
        <w:jc w:val="both"/>
      </w:pPr>
      <w:r>
        <w:rPr>
          <w:color w:val="000000"/>
          <w:spacing w:val="0"/>
          <w:w w:val="100"/>
          <w:position w:val="0"/>
        </w:rPr>
        <w:t>公司主营经营活动为酒类销售、自有物业租赁及创业园区运营服务。</w:t>
      </w:r>
    </w:p>
    <w:p>
      <w:pPr>
        <w:pStyle w:val="Style25"/>
        <w:keepNext w:val="0"/>
        <w:keepLines w:val="0"/>
        <w:widowControl w:val="0"/>
        <w:shd w:val="clear" w:color="auto" w:fill="auto"/>
        <w:bidi w:val="0"/>
        <w:spacing w:before="0" w:line="313" w:lineRule="exact"/>
        <w:ind w:left="0" w:right="0" w:firstLine="500"/>
        <w:jc w:val="both"/>
      </w:pPr>
      <w:bookmarkStart w:id="670" w:name="bookmark670"/>
      <w:r>
        <w:rPr>
          <w:color w:val="000000"/>
          <w:spacing w:val="0"/>
          <w:w w:val="100"/>
          <w:position w:val="0"/>
        </w:rPr>
        <w:t>（</w:t>
      </w:r>
      <w:bookmarkEnd w:id="670"/>
      <w:r>
        <w:rPr>
          <w:color w:val="000000"/>
          <w:spacing w:val="0"/>
          <w:w w:val="100"/>
          <w:position w:val="0"/>
        </w:rPr>
        <w:t>二）经营范围</w:t>
      </w:r>
    </w:p>
    <w:p>
      <w:pPr>
        <w:pStyle w:val="Style25"/>
        <w:keepNext w:val="0"/>
        <w:keepLines w:val="0"/>
        <w:widowControl w:val="0"/>
        <w:shd w:val="clear" w:color="auto" w:fill="auto"/>
        <w:bidi w:val="0"/>
        <w:spacing w:before="0" w:line="313" w:lineRule="exact"/>
        <w:ind w:left="0" w:right="0" w:firstLine="500"/>
        <w:jc w:val="both"/>
      </w:pPr>
      <w:r>
        <w:rPr>
          <w:color w:val="000000"/>
          <w:spacing w:val="0"/>
          <w:w w:val="100"/>
          <w:position w:val="0"/>
        </w:rPr>
        <w:t>生产、加工、销售；玩具，塑料制品，五金制品；动漫软件设计、开发、制作；童车、手推车、婴儿床、学步车、三 轮车、婴儿车、行李车、自行车、电动车、摇篮车、摇椅、儿童摇床；废旧塑料回收、加工；对高新科技项目、文化产业项 目、教育产业项目、体育产业项目、文化休闲娱乐服务业、软件业、金融业、租赁和商务服务业的投资；工业产品设计，多 媒体和动漫技术的研发，电子信息技术的应用和开发；房屋租赁、机械设备租赁、仪器仪表租赁；创业服务咨询；商品信息 咨询、教育咨询（不得从事与学校文化教育课程相关或与升学、考试相关的补习辅导以及自费出国留学中介服务）、投资咨 询、会务服务、展览展示服务；电子计算机技术服务、技术开发、技术推广；云计算技术服务，云基础设施服务；软件和信 息技术服务；货物或技术进出口（国家禁止或涉及行政审批的货物和技术进出口除外）；电子商务咨询；市场营销策划；食 品销售及互联网销售。</w:t>
      </w:r>
    </w:p>
    <w:p>
      <w:pPr>
        <w:pStyle w:val="Style25"/>
        <w:keepNext w:val="0"/>
        <w:keepLines w:val="0"/>
        <w:widowControl w:val="0"/>
        <w:shd w:val="clear" w:color="auto" w:fill="auto"/>
        <w:bidi w:val="0"/>
        <w:spacing w:before="0" w:line="313" w:lineRule="exact"/>
        <w:ind w:left="0" w:right="0" w:firstLine="500"/>
        <w:jc w:val="both"/>
      </w:pPr>
      <w:bookmarkStart w:id="671" w:name="bookmark671"/>
      <w:r>
        <w:rPr>
          <w:color w:val="000000"/>
          <w:spacing w:val="0"/>
          <w:w w:val="100"/>
          <w:position w:val="0"/>
        </w:rPr>
        <w:t>（</w:t>
      </w:r>
      <w:bookmarkEnd w:id="671"/>
      <w:r>
        <w:rPr>
          <w:color w:val="000000"/>
          <w:spacing w:val="0"/>
          <w:w w:val="100"/>
          <w:position w:val="0"/>
        </w:rPr>
        <w:t>三）财务报表的批准报出</w:t>
      </w:r>
    </w:p>
    <w:p>
      <w:pPr>
        <w:pStyle w:val="Style25"/>
        <w:keepNext w:val="0"/>
        <w:keepLines w:val="0"/>
        <w:widowControl w:val="0"/>
        <w:shd w:val="clear" w:color="auto" w:fill="auto"/>
        <w:bidi w:val="0"/>
        <w:spacing w:before="0" w:after="520" w:line="313" w:lineRule="exact"/>
        <w:ind w:left="0" w:right="0" w:firstLine="500"/>
        <w:jc w:val="both"/>
      </w:pPr>
      <w:r>
        <w:rPr>
          <w:color w:val="000000"/>
          <w:spacing w:val="0"/>
          <w:w w:val="100"/>
          <w:position w:val="0"/>
        </w:rPr>
        <w:t>本财务报表已经公司董事会于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19</w:t>
      </w:r>
      <w:r>
        <w:rPr>
          <w:color w:val="000000"/>
          <w:spacing w:val="0"/>
          <w:w w:val="100"/>
          <w:position w:val="0"/>
        </w:rPr>
        <w:t>日批准报出。</w:t>
      </w:r>
    </w:p>
    <w:p>
      <w:pPr>
        <w:pStyle w:val="Style25"/>
        <w:keepNext w:val="0"/>
        <w:keepLines w:val="0"/>
        <w:widowControl w:val="0"/>
        <w:shd w:val="clear" w:color="auto" w:fill="auto"/>
        <w:bidi w:val="0"/>
        <w:spacing w:before="0" w:after="1160" w:line="326" w:lineRule="exact"/>
        <w:ind w:left="0" w:right="0" w:firstLine="500"/>
        <w:jc w:val="both"/>
      </w:pPr>
      <w:r>
        <w:rPr>
          <w:color w:val="000000"/>
          <w:spacing w:val="0"/>
          <w:w w:val="100"/>
          <w:position w:val="0"/>
        </w:rPr>
        <w:t>本期纳入合并范围的子公司包括</w:t>
      </w:r>
      <w:r>
        <w:rPr>
          <w:color w:val="000000"/>
          <w:spacing w:val="0"/>
          <w:w w:val="100"/>
          <w:position w:val="0"/>
          <w:sz w:val="18"/>
          <w:szCs w:val="18"/>
        </w:rPr>
        <w:t>11</w:t>
      </w:r>
      <w:r>
        <w:rPr>
          <w:color w:val="000000"/>
          <w:spacing w:val="0"/>
          <w:w w:val="100"/>
          <w:position w:val="0"/>
        </w:rPr>
        <w:t>家，新增</w:t>
      </w:r>
      <w:r>
        <w:rPr>
          <w:color w:val="000000"/>
          <w:spacing w:val="0"/>
          <w:w w:val="100"/>
          <w:position w:val="0"/>
          <w:sz w:val="18"/>
          <w:szCs w:val="18"/>
        </w:rPr>
        <w:t>3</w:t>
      </w:r>
      <w:r>
        <w:rPr>
          <w:color w:val="000000"/>
          <w:spacing w:val="0"/>
          <w:w w:val="100"/>
          <w:position w:val="0"/>
        </w:rPr>
        <w:t>家公司，因处置或转让减少</w:t>
      </w:r>
      <w:r>
        <w:rPr>
          <w:color w:val="000000"/>
          <w:spacing w:val="0"/>
          <w:w w:val="100"/>
          <w:position w:val="0"/>
          <w:sz w:val="18"/>
          <w:szCs w:val="18"/>
        </w:rPr>
        <w:t>17</w:t>
      </w:r>
      <w:r>
        <w:rPr>
          <w:color w:val="000000"/>
          <w:spacing w:val="0"/>
          <w:w w:val="100"/>
          <w:position w:val="0"/>
        </w:rPr>
        <w:t>家公司，净减少</w:t>
      </w:r>
      <w:r>
        <w:rPr>
          <w:color w:val="000000"/>
          <w:spacing w:val="0"/>
          <w:w w:val="100"/>
          <w:position w:val="0"/>
          <w:sz w:val="18"/>
          <w:szCs w:val="18"/>
        </w:rPr>
        <w:t>14</w:t>
      </w:r>
      <w:r>
        <w:rPr>
          <w:color w:val="000000"/>
          <w:spacing w:val="0"/>
          <w:w w:val="100"/>
          <w:position w:val="0"/>
        </w:rPr>
        <w:t>家，具体见本附注“九、 在其他主体中的权益”。</w:t>
      </w:r>
    </w:p>
    <w:p>
      <w:pPr>
        <w:pStyle w:val="Style29"/>
        <w:keepNext/>
        <w:keepLines/>
        <w:widowControl w:val="0"/>
        <w:shd w:val="clear" w:color="auto" w:fill="auto"/>
        <w:bidi w:val="0"/>
        <w:spacing w:before="0" w:after="400" w:line="309" w:lineRule="exact"/>
        <w:ind w:left="0" w:right="0" w:firstLine="0"/>
        <w:jc w:val="both"/>
        <w:rPr>
          <w:sz w:val="17"/>
          <w:szCs w:val="17"/>
        </w:rPr>
      </w:pPr>
      <w:bookmarkStart w:id="672" w:name="bookmark672"/>
      <w:bookmarkStart w:id="673" w:name="bookmark673"/>
      <w:bookmarkStart w:id="674" w:name="bookmark674"/>
      <w:bookmarkStart w:id="675" w:name="bookmark675"/>
      <w:r>
        <w:rPr>
          <w:color w:val="000000"/>
          <w:spacing w:val="0"/>
          <w:w w:val="100"/>
          <w:position w:val="0"/>
          <w:sz w:val="17"/>
          <w:szCs w:val="17"/>
        </w:rPr>
        <w:t>四</w:t>
      </w:r>
      <w:bookmarkEnd w:id="674"/>
      <w:r>
        <w:rPr>
          <w:color w:val="000000"/>
          <w:spacing w:val="0"/>
          <w:w w:val="100"/>
          <w:position w:val="0"/>
          <w:sz w:val="17"/>
          <w:szCs w:val="17"/>
        </w:rPr>
        <w:t>、财务报表的编制基础</w:t>
      </w:r>
      <w:bookmarkEnd w:id="672"/>
      <w:bookmarkEnd w:id="673"/>
      <w:bookmarkEnd w:id="675"/>
    </w:p>
    <w:p>
      <w:pPr>
        <w:pStyle w:val="Style34"/>
        <w:keepNext/>
        <w:keepLines/>
        <w:widowControl w:val="0"/>
        <w:shd w:val="clear" w:color="auto" w:fill="auto"/>
        <w:bidi w:val="0"/>
        <w:spacing w:before="0" w:after="160" w:line="360" w:lineRule="auto"/>
        <w:ind w:left="0" w:right="0" w:firstLine="0"/>
        <w:jc w:val="both"/>
        <w:rPr>
          <w:sz w:val="17"/>
          <w:szCs w:val="17"/>
        </w:rPr>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sz w:val="18"/>
          <w:szCs w:val="18"/>
        </w:rPr>
        <w:t>1</w:t>
      </w:r>
      <w:bookmarkEnd w:id="678"/>
      <w:r>
        <w:rPr>
          <w:color w:val="000000"/>
          <w:spacing w:val="0"/>
          <w:w w:val="100"/>
          <w:position w:val="0"/>
          <w:sz w:val="17"/>
          <w:szCs w:val="17"/>
        </w:rPr>
        <w:t>、编制基础</w:t>
      </w:r>
      <w:bookmarkEnd w:id="676"/>
      <w:bookmarkEnd w:id="677"/>
      <w:bookmarkEnd w:id="679"/>
    </w:p>
    <w:p>
      <w:pPr>
        <w:pStyle w:val="Style25"/>
        <w:keepNext w:val="0"/>
        <w:keepLines w:val="0"/>
        <w:widowControl w:val="0"/>
        <w:shd w:val="clear" w:color="auto" w:fill="auto"/>
        <w:bidi w:val="0"/>
        <w:spacing w:before="0" w:after="0" w:line="309" w:lineRule="exact"/>
        <w:ind w:left="0" w:right="0" w:firstLine="400"/>
        <w:jc w:val="both"/>
      </w:pPr>
      <w:r>
        <w:rPr>
          <w:color w:val="000000"/>
          <w:spacing w:val="0"/>
          <w:w w:val="100"/>
          <w:position w:val="0"/>
        </w:rPr>
        <w:t>本公司财务报表以持续经营假设为基础，根据实际发生的交易和事项，按照财政部颁布的企业会计准则及其应用指南、 解释及其他有关规定（统称“企业会计准则”）编制；按照中国证券监督管理委员会《公开发行证券的公司信息披露编报规 则第</w:t>
      </w:r>
      <w:r>
        <w:rPr>
          <w:color w:val="000000"/>
          <w:spacing w:val="0"/>
          <w:w w:val="100"/>
          <w:position w:val="0"/>
          <w:sz w:val="18"/>
          <w:szCs w:val="18"/>
        </w:rPr>
        <w:t>15</w:t>
      </w:r>
      <w:r>
        <w:rPr>
          <w:color w:val="000000"/>
          <w:spacing w:val="0"/>
          <w:w w:val="100"/>
          <w:position w:val="0"/>
        </w:rPr>
        <w:t>号一财务报告的一般规定》</w:t>
      </w:r>
      <w:r>
        <w:rPr>
          <w:color w:val="000000"/>
          <w:spacing w:val="0"/>
          <w:w w:val="100"/>
          <w:position w:val="0"/>
          <w:sz w:val="18"/>
          <w:szCs w:val="18"/>
        </w:rPr>
        <w:t>（2014</w:t>
      </w:r>
      <w:r>
        <w:rPr>
          <w:color w:val="000000"/>
          <w:spacing w:val="0"/>
          <w:w w:val="100"/>
          <w:position w:val="0"/>
        </w:rPr>
        <w:t>年修订）披露有关财务信息。</w:t>
      </w:r>
    </w:p>
    <w:p>
      <w:pPr>
        <w:pStyle w:val="Style25"/>
        <w:keepNext w:val="0"/>
        <w:keepLines w:val="0"/>
        <w:widowControl w:val="0"/>
        <w:shd w:val="clear" w:color="auto" w:fill="auto"/>
        <w:bidi w:val="0"/>
        <w:spacing w:before="0" w:after="600" w:line="309" w:lineRule="exact"/>
        <w:ind w:left="0" w:right="0" w:firstLine="400"/>
        <w:jc w:val="both"/>
      </w:pPr>
      <w:r>
        <w:rPr>
          <w:color w:val="000000"/>
          <w:spacing w:val="0"/>
          <w:w w:val="100"/>
          <w:position w:val="0"/>
        </w:rPr>
        <w:t>本公司会计核算以权责发生制为基础。除某些金融工具外，财务报表均以历史成本为计量基础。资产如果发生减值，则 按照相关规定计提相应的减值准备。</w:t>
      </w:r>
    </w:p>
    <w:p>
      <w:pPr>
        <w:pStyle w:val="Style34"/>
        <w:keepNext/>
        <w:keepLines/>
        <w:widowControl w:val="0"/>
        <w:shd w:val="clear" w:color="auto" w:fill="auto"/>
        <w:bidi w:val="0"/>
        <w:spacing w:before="0" w:after="240" w:line="331" w:lineRule="exact"/>
        <w:ind w:left="0" w:right="0" w:firstLine="0"/>
        <w:jc w:val="both"/>
        <w:rPr>
          <w:sz w:val="17"/>
          <w:szCs w:val="17"/>
        </w:rPr>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sz w:val="18"/>
          <w:szCs w:val="18"/>
        </w:rPr>
        <w:t>2</w:t>
      </w:r>
      <w:bookmarkEnd w:id="682"/>
      <w:r>
        <w:rPr>
          <w:color w:val="000000"/>
          <w:spacing w:val="0"/>
          <w:w w:val="100"/>
          <w:position w:val="0"/>
          <w:sz w:val="17"/>
          <w:szCs w:val="17"/>
        </w:rPr>
        <w:t>、持续经营</w:t>
      </w:r>
      <w:bookmarkEnd w:id="680"/>
      <w:bookmarkEnd w:id="681"/>
      <w:bookmarkEnd w:id="683"/>
    </w:p>
    <w:p>
      <w:pPr>
        <w:pStyle w:val="Style25"/>
        <w:keepNext w:val="0"/>
        <w:keepLines w:val="0"/>
        <w:widowControl w:val="0"/>
        <w:shd w:val="clear" w:color="auto" w:fill="auto"/>
        <w:bidi w:val="0"/>
        <w:spacing w:before="0" w:after="1040" w:line="331" w:lineRule="exact"/>
        <w:ind w:left="0" w:right="0" w:firstLine="500"/>
        <w:jc w:val="both"/>
      </w:pPr>
      <w:r>
        <w:rPr>
          <w:color w:val="000000"/>
          <w:spacing w:val="0"/>
          <w:w w:val="100"/>
          <w:position w:val="0"/>
        </w:rPr>
        <w:t>本公司对报告期末起</w:t>
      </w:r>
      <w:r>
        <w:rPr>
          <w:color w:val="000000"/>
          <w:spacing w:val="0"/>
          <w:w w:val="100"/>
          <w:position w:val="0"/>
          <w:sz w:val="18"/>
          <w:szCs w:val="18"/>
        </w:rPr>
        <w:t>12</w:t>
      </w:r>
      <w:r>
        <w:rPr>
          <w:color w:val="000000"/>
          <w:spacing w:val="0"/>
          <w:w w:val="100"/>
          <w:position w:val="0"/>
        </w:rPr>
        <w:t>个月的持续经营能力进行了评价，未发现对持续经营能力产生重大怀疑的事项或情况。因此， 本财务报表系在持续经营假设的基础上编制。</w:t>
      </w:r>
    </w:p>
    <w:p>
      <w:pPr>
        <w:pStyle w:val="Style29"/>
        <w:keepNext/>
        <w:keepLines/>
        <w:widowControl w:val="0"/>
        <w:shd w:val="clear" w:color="auto" w:fill="auto"/>
        <w:bidi w:val="0"/>
        <w:spacing w:before="0" w:after="400" w:line="240" w:lineRule="auto"/>
        <w:ind w:left="0" w:right="0" w:firstLine="0"/>
        <w:jc w:val="left"/>
        <w:rPr>
          <w:sz w:val="17"/>
          <w:szCs w:val="17"/>
        </w:rPr>
      </w:pPr>
      <w:bookmarkStart w:id="684" w:name="bookmark684"/>
      <w:bookmarkStart w:id="685" w:name="bookmark685"/>
      <w:bookmarkStart w:id="686" w:name="bookmark686"/>
      <w:bookmarkStart w:id="687" w:name="bookmark687"/>
      <w:r>
        <w:rPr>
          <w:color w:val="000000"/>
          <w:spacing w:val="0"/>
          <w:w w:val="100"/>
          <w:position w:val="0"/>
          <w:sz w:val="17"/>
          <w:szCs w:val="17"/>
        </w:rPr>
        <w:t>五</w:t>
      </w:r>
      <w:bookmarkEnd w:id="686"/>
      <w:r>
        <w:rPr>
          <w:color w:val="000000"/>
          <w:spacing w:val="0"/>
          <w:w w:val="100"/>
          <w:position w:val="0"/>
          <w:sz w:val="17"/>
          <w:szCs w:val="17"/>
        </w:rPr>
        <w:t>、重要会计政策及会计估计</w:t>
      </w:r>
      <w:bookmarkEnd w:id="684"/>
      <w:bookmarkEnd w:id="685"/>
      <w:bookmarkEnd w:id="687"/>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具体会计政策和会计估计提示：</w:t>
      </w:r>
    </w:p>
    <w:p>
      <w:pPr>
        <w:pStyle w:val="Style25"/>
        <w:keepNext w:val="0"/>
        <w:keepLines w:val="0"/>
        <w:widowControl w:val="0"/>
        <w:shd w:val="clear" w:color="auto" w:fill="auto"/>
        <w:bidi w:val="0"/>
        <w:spacing w:before="0" w:after="200" w:line="240" w:lineRule="auto"/>
        <w:ind w:left="0" w:right="0" w:firstLine="300"/>
        <w:jc w:val="left"/>
      </w:pPr>
      <w:r>
        <w:rPr>
          <w:color w:val="000000"/>
          <w:spacing w:val="0"/>
          <w:w w:val="100"/>
          <w:position w:val="0"/>
        </w:rPr>
        <w:t>以下披露内容已涵盖了本公司根据实际生产经营特点制定的具体会计政策和会计估计。</w:t>
      </w:r>
    </w:p>
    <w:p>
      <w:pPr>
        <w:pStyle w:val="Style34"/>
        <w:keepNext/>
        <w:keepLines/>
        <w:widowControl w:val="0"/>
        <w:shd w:val="clear" w:color="auto" w:fill="auto"/>
        <w:bidi w:val="0"/>
        <w:spacing w:before="0" w:after="280" w:line="312" w:lineRule="exact"/>
        <w:ind w:left="0" w:right="0" w:firstLine="0"/>
        <w:jc w:val="left"/>
        <w:rPr>
          <w:sz w:val="17"/>
          <w:szCs w:val="17"/>
        </w:rPr>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sz w:val="18"/>
          <w:szCs w:val="18"/>
        </w:rPr>
        <w:t>1</w:t>
      </w:r>
      <w:bookmarkEnd w:id="690"/>
      <w:r>
        <w:rPr>
          <w:color w:val="000000"/>
          <w:spacing w:val="0"/>
          <w:w w:val="100"/>
          <w:position w:val="0"/>
          <w:sz w:val="17"/>
          <w:szCs w:val="17"/>
        </w:rPr>
        <w:t>、遵循企业会计准则的声明</w:t>
      </w:r>
      <w:bookmarkEnd w:id="688"/>
      <w:bookmarkEnd w:id="689"/>
      <w:bookmarkEnd w:id="691"/>
    </w:p>
    <w:p>
      <w:pPr>
        <w:pStyle w:val="Style25"/>
        <w:keepNext w:val="0"/>
        <w:keepLines w:val="0"/>
        <w:widowControl w:val="0"/>
        <w:shd w:val="clear" w:color="auto" w:fill="auto"/>
        <w:bidi w:val="0"/>
        <w:spacing w:before="0" w:after="1040" w:line="312" w:lineRule="exact"/>
        <w:ind w:left="0" w:right="0" w:firstLine="500"/>
        <w:jc w:val="both"/>
      </w:pPr>
      <w:r>
        <w:rPr>
          <w:color w:val="000000"/>
          <w:spacing w:val="0"/>
          <w:w w:val="100"/>
          <w:position w:val="0"/>
        </w:rPr>
        <w:t>本公司所编制的财务报表符合企业会计准则的要求，真实、完整地反映了本公司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日的财务状况及</w:t>
      </w:r>
      <w:r>
        <w:rPr>
          <w:color w:val="000000"/>
          <w:spacing w:val="0"/>
          <w:w w:val="100"/>
          <w:position w:val="0"/>
          <w:sz w:val="18"/>
          <w:szCs w:val="18"/>
        </w:rPr>
        <w:t>2021</w:t>
      </w:r>
      <w:r>
        <w:rPr>
          <w:color w:val="000000"/>
          <w:spacing w:val="0"/>
          <w:w w:val="100"/>
          <w:position w:val="0"/>
        </w:rPr>
        <w:t>年 度的经营成果和现金流量等有关信息。此外，本公司的财务报表在所有重大方面符合中国证券监督管理委员会</w:t>
      </w:r>
      <w:r>
        <w:rPr>
          <w:color w:val="000000"/>
          <w:spacing w:val="0"/>
          <w:w w:val="100"/>
          <w:position w:val="0"/>
          <w:sz w:val="18"/>
          <w:szCs w:val="18"/>
        </w:rPr>
        <w:t>2014</w:t>
      </w:r>
      <w:r>
        <w:rPr>
          <w:color w:val="000000"/>
          <w:spacing w:val="0"/>
          <w:w w:val="100"/>
          <w:position w:val="0"/>
        </w:rPr>
        <w:t>年修订的 《公开发行证券的公司信息披露编报规则第</w:t>
      </w:r>
      <w:r>
        <w:rPr>
          <w:color w:val="000000"/>
          <w:spacing w:val="0"/>
          <w:w w:val="100"/>
          <w:position w:val="0"/>
          <w:sz w:val="18"/>
          <w:szCs w:val="18"/>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财务报告的一般规定》有关财务报表及其附注的披露要求。</w:t>
      </w:r>
    </w:p>
    <w:p>
      <w:pPr>
        <w:pStyle w:val="Style34"/>
        <w:keepNext/>
        <w:keepLines/>
        <w:widowControl w:val="0"/>
        <w:shd w:val="clear" w:color="auto" w:fill="auto"/>
        <w:bidi w:val="0"/>
        <w:spacing w:before="0" w:line="240" w:lineRule="auto"/>
        <w:ind w:left="0" w:right="0" w:firstLine="0"/>
        <w:jc w:val="left"/>
        <w:rPr>
          <w:sz w:val="17"/>
          <w:szCs w:val="17"/>
        </w:rPr>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sz w:val="18"/>
          <w:szCs w:val="18"/>
        </w:rPr>
        <w:t>2</w:t>
      </w:r>
      <w:bookmarkEnd w:id="694"/>
      <w:r>
        <w:rPr>
          <w:color w:val="000000"/>
          <w:spacing w:val="0"/>
          <w:w w:val="100"/>
          <w:position w:val="0"/>
          <w:sz w:val="17"/>
          <w:szCs w:val="17"/>
        </w:rPr>
        <w:t>、会计期间</w:t>
      </w:r>
      <w:bookmarkEnd w:id="692"/>
      <w:bookmarkEnd w:id="693"/>
      <w:bookmarkEnd w:id="695"/>
    </w:p>
    <w:p>
      <w:pPr>
        <w:pStyle w:val="Style25"/>
        <w:keepNext w:val="0"/>
        <w:keepLines w:val="0"/>
        <w:widowControl w:val="0"/>
        <w:shd w:val="clear" w:color="auto" w:fill="auto"/>
        <w:bidi w:val="0"/>
        <w:spacing w:before="0" w:after="720" w:line="240" w:lineRule="auto"/>
        <w:ind w:left="0" w:right="0" w:firstLine="500"/>
        <w:jc w:val="left"/>
      </w:pPr>
      <w:r>
        <w:rPr>
          <w:color w:val="000000"/>
          <w:spacing w:val="0"/>
          <w:w w:val="100"/>
          <w:position w:val="0"/>
        </w:rPr>
        <w:t>本公司会计年度采用公历年度，自公历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日止为一个会计年度。</w:t>
      </w:r>
    </w:p>
    <w:p>
      <w:pPr>
        <w:pStyle w:val="Style34"/>
        <w:keepNext/>
        <w:keepLines/>
        <w:widowControl w:val="0"/>
        <w:shd w:val="clear" w:color="auto" w:fill="auto"/>
        <w:bidi w:val="0"/>
        <w:spacing w:before="0" w:line="240" w:lineRule="auto"/>
        <w:ind w:left="0" w:right="0" w:firstLine="0"/>
        <w:jc w:val="left"/>
        <w:rPr>
          <w:sz w:val="17"/>
          <w:szCs w:val="17"/>
        </w:rPr>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sz w:val="18"/>
          <w:szCs w:val="18"/>
        </w:rPr>
        <w:t>3</w:t>
      </w:r>
      <w:bookmarkEnd w:id="698"/>
      <w:r>
        <w:rPr>
          <w:color w:val="000000"/>
          <w:spacing w:val="0"/>
          <w:w w:val="100"/>
          <w:position w:val="0"/>
          <w:sz w:val="17"/>
          <w:szCs w:val="17"/>
        </w:rPr>
        <w:t>、营业周期</w:t>
      </w:r>
      <w:bookmarkEnd w:id="696"/>
      <w:bookmarkEnd w:id="697"/>
      <w:bookmarkEnd w:id="699"/>
    </w:p>
    <w:p>
      <w:pPr>
        <w:pStyle w:val="Style25"/>
        <w:keepNext w:val="0"/>
        <w:keepLines w:val="0"/>
        <w:widowControl w:val="0"/>
        <w:shd w:val="clear" w:color="auto" w:fill="auto"/>
        <w:bidi w:val="0"/>
        <w:spacing w:before="0" w:after="620" w:line="240" w:lineRule="auto"/>
        <w:ind w:left="0" w:right="0" w:firstLine="500"/>
        <w:jc w:val="left"/>
      </w:pPr>
      <w:r>
        <w:rPr>
          <w:color w:val="000000"/>
          <w:spacing w:val="0"/>
          <w:w w:val="100"/>
          <w:position w:val="0"/>
        </w:rPr>
        <w:t>本公司以</w:t>
      </w:r>
      <w:r>
        <w:rPr>
          <w:color w:val="000000"/>
          <w:spacing w:val="0"/>
          <w:w w:val="100"/>
          <w:position w:val="0"/>
          <w:sz w:val="18"/>
          <w:szCs w:val="18"/>
        </w:rPr>
        <w:t>12</w:t>
      </w:r>
      <w:r>
        <w:rPr>
          <w:color w:val="000000"/>
          <w:spacing w:val="0"/>
          <w:w w:val="100"/>
          <w:position w:val="0"/>
        </w:rPr>
        <w:t>个月作为一个营业周期，并以其作为资产和负债的流动性划分标准。</w:t>
      </w:r>
    </w:p>
    <w:p>
      <w:pPr>
        <w:pStyle w:val="Style34"/>
        <w:keepNext/>
        <w:keepLines/>
        <w:widowControl w:val="0"/>
        <w:shd w:val="clear" w:color="auto" w:fill="auto"/>
        <w:bidi w:val="0"/>
        <w:spacing w:before="0" w:after="280" w:line="317" w:lineRule="exact"/>
        <w:ind w:left="0" w:right="0" w:firstLine="0"/>
        <w:jc w:val="left"/>
        <w:rPr>
          <w:sz w:val="17"/>
          <w:szCs w:val="17"/>
        </w:rPr>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sz w:val="18"/>
          <w:szCs w:val="18"/>
        </w:rPr>
        <w:t>4</w:t>
      </w:r>
      <w:bookmarkEnd w:id="702"/>
      <w:r>
        <w:rPr>
          <w:color w:val="000000"/>
          <w:spacing w:val="0"/>
          <w:w w:val="100"/>
          <w:position w:val="0"/>
          <w:sz w:val="17"/>
          <w:szCs w:val="17"/>
        </w:rPr>
        <w:t>、记账本位币</w:t>
      </w:r>
      <w:bookmarkEnd w:id="700"/>
      <w:bookmarkEnd w:id="701"/>
      <w:bookmarkEnd w:id="703"/>
    </w:p>
    <w:p>
      <w:pPr>
        <w:pStyle w:val="Style25"/>
        <w:keepNext w:val="0"/>
        <w:keepLines w:val="0"/>
        <w:widowControl w:val="0"/>
        <w:shd w:val="clear" w:color="auto" w:fill="auto"/>
        <w:bidi w:val="0"/>
        <w:spacing w:before="0" w:after="620" w:line="317" w:lineRule="exact"/>
        <w:ind w:left="0" w:right="0" w:firstLine="500"/>
        <w:jc w:val="both"/>
      </w:pPr>
      <w:r>
        <w:rPr>
          <w:color w:val="000000"/>
          <w:spacing w:val="0"/>
          <w:w w:val="100"/>
          <w:position w:val="0"/>
        </w:rPr>
        <w:t>本公司的记账本位币为人民币，编制财务报表采用的货币为人民币。本公司及子公司选定记账本位币的依据是主要业 务收支的计价和结算币种。</w:t>
      </w:r>
    </w:p>
    <w:p>
      <w:pPr>
        <w:pStyle w:val="Style34"/>
        <w:keepNext/>
        <w:keepLines/>
        <w:widowControl w:val="0"/>
        <w:shd w:val="clear" w:color="auto" w:fill="auto"/>
        <w:bidi w:val="0"/>
        <w:spacing w:before="0" w:after="280" w:line="314" w:lineRule="exact"/>
        <w:ind w:left="0" w:right="0" w:firstLine="0"/>
        <w:jc w:val="left"/>
        <w:rPr>
          <w:sz w:val="17"/>
          <w:szCs w:val="17"/>
        </w:rPr>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sz w:val="18"/>
          <w:szCs w:val="18"/>
        </w:rPr>
        <w:t>5</w:t>
      </w:r>
      <w:bookmarkEnd w:id="706"/>
      <w:r>
        <w:rPr>
          <w:color w:val="000000"/>
          <w:spacing w:val="0"/>
          <w:w w:val="100"/>
          <w:position w:val="0"/>
          <w:sz w:val="17"/>
          <w:szCs w:val="17"/>
        </w:rPr>
        <w:t>、同一控制下和非同一控制下企业合并的会计处理方法</w:t>
      </w:r>
      <w:bookmarkEnd w:id="704"/>
      <w:bookmarkEnd w:id="705"/>
      <w:bookmarkEnd w:id="707"/>
    </w:p>
    <w:p>
      <w:pPr>
        <w:pStyle w:val="Style34"/>
        <w:keepNext/>
        <w:keepLines/>
        <w:widowControl w:val="0"/>
        <w:shd w:val="clear" w:color="auto" w:fill="auto"/>
        <w:bidi w:val="0"/>
        <w:spacing w:before="0" w:after="0" w:line="314" w:lineRule="exact"/>
        <w:ind w:left="0" w:right="0" w:firstLine="0"/>
        <w:jc w:val="left"/>
        <w:rPr>
          <w:sz w:val="17"/>
          <w:szCs w:val="17"/>
        </w:rPr>
      </w:pPr>
      <w:bookmarkStart w:id="704" w:name="bookmark704"/>
      <w:bookmarkStart w:id="705" w:name="bookmark705"/>
      <w:bookmarkStart w:id="708" w:name="bookmark708"/>
      <w:r>
        <w:rPr>
          <w:color w:val="000000"/>
          <w:spacing w:val="0"/>
          <w:w w:val="100"/>
          <w:position w:val="0"/>
          <w:sz w:val="17"/>
          <w:szCs w:val="17"/>
        </w:rPr>
        <w:t>1</w:t>
      </w:r>
      <w:bookmarkEnd w:id="708"/>
      <w:r>
        <w:rPr>
          <w:color w:val="000000"/>
          <w:spacing w:val="0"/>
          <w:w w:val="100"/>
          <w:position w:val="0"/>
          <w:sz w:val="17"/>
          <w:szCs w:val="17"/>
        </w:rPr>
        <w:t>、同一控制下企业合并</w:t>
      </w:r>
      <w:bookmarkEnd w:id="704"/>
      <w:bookmarkEnd w:id="705"/>
    </w:p>
    <w:p>
      <w:pPr>
        <w:pStyle w:val="Style2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参与合并的企业在合并前后均受同一方或相同的多方最终控制且该控制并非暂时性的，为同一控制下的企业合并。合 并日为合并方实际取得对被合并方控制权的日期。</w:t>
      </w:r>
    </w:p>
    <w:p>
      <w:pPr>
        <w:pStyle w:val="Style2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在企业合并中取得的资产和负债，按照合并日被合并方在最终控制方合并财务报表中的账面价值计量。被合并各方采 用的会计政策与本公司不一致的，合并方在合并日按照本公司会计政策进行调整，在此基础上按照调整后的账面价值确认。</w:t>
      </w:r>
    </w:p>
    <w:p>
      <w:pPr>
        <w:pStyle w:val="Style2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在合并中取得的净资产账面价值与支付的合并对价账面价值（或发行股份面值总额）的差额，调整资本公积中的股本 溢价，资本公积中的股本溢价不足冲减的，调整留存收益。</w:t>
      </w:r>
    </w:p>
    <w:p>
      <w:pPr>
        <w:pStyle w:val="Style2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为进行企业合并而发生的各项直接相关费用，包括为进行合并而支付的审计费用、评估费用、法律服务费等，于发生 时计入当期损益。</w:t>
      </w:r>
    </w:p>
    <w:p>
      <w:pPr>
        <w:pStyle w:val="Style2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企业合并中发行权益性证券发生的手续费、佣金等，抵减权益性证券溢价收入，溢价收入不足冲减的，冲减留存收益。</w:t>
      </w:r>
    </w:p>
    <w:p>
      <w:pPr>
        <w:pStyle w:val="Style2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通过多次交易分步实现的同一控制下企业合并，属于“一揽子交易”的，本公司将各项交易作为一项取得控制权的交 易进行会计处理。不属于“一揽子交易”的，取得控制权日，按照下列步骤进行会计处理：</w:t>
      </w:r>
    </w:p>
    <w:p>
      <w:pPr>
        <w:pStyle w:val="Style25"/>
        <w:keepNext w:val="0"/>
        <w:keepLines w:val="0"/>
        <w:widowControl w:val="0"/>
        <w:shd w:val="clear" w:color="auto" w:fill="auto"/>
        <w:tabs>
          <w:tab w:pos="541" w:val="left"/>
        </w:tabs>
        <w:bidi w:val="0"/>
        <w:spacing w:before="0" w:after="0" w:line="314" w:lineRule="exact"/>
        <w:ind w:left="0" w:right="0" w:firstLine="0"/>
        <w:jc w:val="left"/>
      </w:pPr>
      <w:bookmarkStart w:id="709" w:name="bookmark709"/>
      <w:r>
        <w:rPr>
          <w:color w:val="000000"/>
          <w:spacing w:val="0"/>
          <w:w w:val="100"/>
          <w:position w:val="0"/>
          <w:sz w:val="18"/>
          <w:szCs w:val="18"/>
        </w:rPr>
        <w:t>（</w:t>
      </w:r>
      <w:bookmarkEnd w:id="709"/>
      <w:r>
        <w:rPr>
          <w:color w:val="000000"/>
          <w:spacing w:val="0"/>
          <w:w w:val="100"/>
          <w:position w:val="0"/>
          <w:sz w:val="18"/>
          <w:szCs w:val="18"/>
        </w:rPr>
        <w:t>1）</w:t>
        <w:tab/>
      </w:r>
      <w:r>
        <w:rPr>
          <w:color w:val="000000"/>
          <w:spacing w:val="0"/>
          <w:w w:val="100"/>
          <w:position w:val="0"/>
        </w:rPr>
        <w:t>确定同一控制下企业合并形成的长期股权投资的初始投资成本。在合并日，根据合并后应享有被合并方净资产在最终 控制方合并财务报表中的账面价值的份额，确定长期股权投资的初始投资成本。</w:t>
      </w:r>
    </w:p>
    <w:p>
      <w:pPr>
        <w:pStyle w:val="Style25"/>
        <w:keepNext w:val="0"/>
        <w:keepLines w:val="0"/>
        <w:widowControl w:val="0"/>
        <w:shd w:val="clear" w:color="auto" w:fill="auto"/>
        <w:tabs>
          <w:tab w:pos="541" w:val="left"/>
        </w:tabs>
        <w:bidi w:val="0"/>
        <w:spacing w:before="0" w:after="0" w:line="314" w:lineRule="exact"/>
        <w:ind w:left="0" w:right="0" w:firstLine="0"/>
        <w:jc w:val="left"/>
      </w:pPr>
      <w:bookmarkStart w:id="710" w:name="bookmark710"/>
      <w:r>
        <w:rPr>
          <w:color w:val="000000"/>
          <w:spacing w:val="0"/>
          <w:w w:val="100"/>
          <w:position w:val="0"/>
          <w:sz w:val="18"/>
          <w:szCs w:val="18"/>
        </w:rPr>
        <w:t>（</w:t>
      </w:r>
      <w:bookmarkEnd w:id="710"/>
      <w:r>
        <w:rPr>
          <w:color w:val="000000"/>
          <w:spacing w:val="0"/>
          <w:w w:val="100"/>
          <w:position w:val="0"/>
          <w:sz w:val="18"/>
          <w:szCs w:val="18"/>
        </w:rPr>
        <w:t>2）</w:t>
        <w:tab/>
      </w:r>
      <w:r>
        <w:rPr>
          <w:color w:val="000000"/>
          <w:spacing w:val="0"/>
          <w:w w:val="100"/>
          <w:position w:val="0"/>
        </w:rPr>
        <w:t>长期股权投资初始投资成本与合并对价账面价值之间的差额的处理。合并日长期股权投资的初始投资成本，与达到合 并前的长期股权投资账面价值加上合并日进一步取得股份新支付对价的账面价值之和的差额，调整资本公积（资本溢价或股 本溢价），资本公积（资本溢价或股本溢价）不足冲减的，冲减留存收益。</w:t>
      </w:r>
    </w:p>
    <w:p>
      <w:pPr>
        <w:pStyle w:val="Style25"/>
        <w:keepNext w:val="0"/>
        <w:keepLines w:val="0"/>
        <w:widowControl w:val="0"/>
        <w:shd w:val="clear" w:color="auto" w:fill="auto"/>
        <w:tabs>
          <w:tab w:pos="541" w:val="left"/>
        </w:tabs>
        <w:bidi w:val="0"/>
        <w:spacing w:before="0" w:after="0" w:line="314" w:lineRule="exact"/>
        <w:ind w:left="0" w:right="0" w:firstLine="0"/>
        <w:jc w:val="left"/>
      </w:pPr>
      <w:bookmarkStart w:id="711" w:name="bookmark711"/>
      <w:r>
        <w:rPr>
          <w:color w:val="000000"/>
          <w:spacing w:val="0"/>
          <w:w w:val="100"/>
          <w:position w:val="0"/>
          <w:sz w:val="18"/>
          <w:szCs w:val="18"/>
        </w:rPr>
        <w:t>（</w:t>
      </w:r>
      <w:bookmarkEnd w:id="711"/>
      <w:r>
        <w:rPr>
          <w:color w:val="000000"/>
          <w:spacing w:val="0"/>
          <w:w w:val="100"/>
          <w:position w:val="0"/>
          <w:sz w:val="18"/>
          <w:szCs w:val="18"/>
        </w:rPr>
        <w:t>3）</w:t>
        <w:tab/>
      </w:r>
      <w:r>
        <w:rPr>
          <w:color w:val="000000"/>
          <w:spacing w:val="0"/>
          <w:w w:val="100"/>
          <w:position w:val="0"/>
        </w:rPr>
        <w:t xml:space="preserve">合并日之前持有的股权投资，因采用权益法核算或金融工具确认和计量准则核算而确认的其他综合收益，暂不进行会 计处理，直至处置该项投资时采用与被投资单位直接处置相关资产或负债相同的基础进行会计处理；因采用权益法核算而确 </w:t>
      </w:r>
      <w:r>
        <w:rPr>
          <w:color w:val="000000"/>
          <w:spacing w:val="0"/>
          <w:w w:val="100"/>
          <w:position w:val="0"/>
        </w:rPr>
        <w:t>认的被投资单位净资产中除净损益、其他综合收益和利润分配以外的所有者权益其他变动，暂不进行会计处理，直至处置该 项投资时转入当期损益。其中，处置后的剩余股权采用成本法或权益法核算的，其他综合收益和其他所有者权益应按比例结 转，处置后的剩余股权改按金融工具确认和计量准则进行会计处理的，其他综合收益和其他所有者权益应全部结转。</w:t>
      </w:r>
    </w:p>
    <w:p>
      <w:pPr>
        <w:pStyle w:val="Style25"/>
        <w:keepNext w:val="0"/>
        <w:keepLines w:val="0"/>
        <w:widowControl w:val="0"/>
        <w:shd w:val="clear" w:color="auto" w:fill="auto"/>
        <w:bidi w:val="0"/>
        <w:spacing w:before="0" w:after="0" w:line="312" w:lineRule="exact"/>
        <w:ind w:left="0" w:right="0" w:firstLine="0"/>
        <w:jc w:val="both"/>
      </w:pPr>
      <w:bookmarkStart w:id="712" w:name="bookmark712"/>
      <w:r>
        <w:rPr>
          <w:color w:val="000000"/>
          <w:spacing w:val="0"/>
          <w:w w:val="100"/>
          <w:position w:val="0"/>
          <w:sz w:val="18"/>
          <w:szCs w:val="18"/>
        </w:rPr>
        <w:t>（</w:t>
      </w:r>
      <w:bookmarkEnd w:id="712"/>
      <w:r>
        <w:rPr>
          <w:color w:val="000000"/>
          <w:spacing w:val="0"/>
          <w:w w:val="100"/>
          <w:position w:val="0"/>
          <w:sz w:val="18"/>
          <w:szCs w:val="18"/>
        </w:rPr>
        <w:t>4）</w:t>
      </w:r>
      <w:r>
        <w:rPr>
          <w:color w:val="000000"/>
          <w:spacing w:val="0"/>
          <w:w w:val="100"/>
          <w:position w:val="0"/>
        </w:rPr>
        <w:t>在合并财务报表中的会计处理见本附注四、（六）。</w:t>
      </w:r>
    </w:p>
    <w:p>
      <w:pPr>
        <w:pStyle w:val="Style25"/>
        <w:keepNext w:val="0"/>
        <w:keepLines w:val="0"/>
        <w:widowControl w:val="0"/>
        <w:shd w:val="clear" w:color="auto" w:fill="auto"/>
        <w:tabs>
          <w:tab w:pos="327" w:val="left"/>
        </w:tabs>
        <w:bidi w:val="0"/>
        <w:spacing w:before="0" w:after="0" w:line="312" w:lineRule="exact"/>
        <w:ind w:left="0" w:right="0" w:firstLine="0"/>
        <w:jc w:val="both"/>
      </w:pPr>
      <w:bookmarkStart w:id="713" w:name="bookmark713"/>
      <w:r>
        <w:rPr>
          <w:b/>
          <w:bCs/>
          <w:color w:val="000000"/>
          <w:spacing w:val="0"/>
          <w:w w:val="100"/>
          <w:position w:val="0"/>
        </w:rPr>
        <w:t>2</w:t>
      </w:r>
      <w:bookmarkEnd w:id="713"/>
      <w:r>
        <w:rPr>
          <w:b/>
          <w:bCs/>
          <w:color w:val="000000"/>
          <w:spacing w:val="0"/>
          <w:w w:val="100"/>
          <w:position w:val="0"/>
        </w:rPr>
        <w:t>、</w:t>
        <w:tab/>
        <w:t>非同一控制下企业合并</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参与合并的各方在合并前后不受同一方或相同的多方最终控制的，为非同一控制下的企业合并。购买日，是指购买方 实际取得对被购买方控制权的日期。</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购买方在购买日对作为企业合并对价付出的资产、发生或承担的负债按照公允价值计量。公允价值与其账面价值的差 额，计入当期损益。</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购买方在购买日对合并成本进行分配，确认所取得的被购买方各项可辨认资产、负债及或有负债的公允价值。</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购买方对合并成本大于合并中取得的被购买方可辨认净资产公允价值份额的差额，确认为商誉；合并成本小于合并中 取得的被购买方可辨认净资产公允价值份额的差额，经复核后，计入当期损益。</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企业合并中取得的被购买方除无形资产外的其他各项资产（不仅限于被购买方原已确认的资产），其所带来的经济利 益很可能流入本公司且公允价值能够可靠计量的，单独确认并按公允价值计量；公允价值能够可靠计量的无形资产，单独确 认为无形资产并按公允价值计量；取得的被购买方除或有负债以外的其他各项负债，履行有关义务很可能导致经济利益流出 本公司且公允价值能够可靠计量的，单独确认并按照公允价值计量；取得的被购买方或有负债，其公允价值能可靠计量的， 单独确认为负债并按照公允价值计量。</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对合并中取得的被购买方资产进行初始确认时，对被购买方拥有的但在其财务报表中未确认的无形资产进行充分辨认 和合理判断，满足以下条件之一的，应确认为无形资产：</w:t>
      </w:r>
      <w:r>
        <w:rPr>
          <w:color w:val="000000"/>
          <w:spacing w:val="0"/>
          <w:w w:val="100"/>
          <w:position w:val="0"/>
          <w:sz w:val="18"/>
          <w:szCs w:val="18"/>
        </w:rPr>
        <w:t>（1）</w:t>
      </w:r>
      <w:r>
        <w:rPr>
          <w:color w:val="000000"/>
          <w:spacing w:val="0"/>
          <w:w w:val="100"/>
          <w:position w:val="0"/>
        </w:rPr>
        <w:t>源于合同性权利或其他法定权利；</w:t>
      </w:r>
      <w:r>
        <w:rPr>
          <w:color w:val="000000"/>
          <w:spacing w:val="0"/>
          <w:w w:val="100"/>
          <w:position w:val="0"/>
          <w:sz w:val="18"/>
          <w:szCs w:val="18"/>
        </w:rPr>
        <w:t>（2）</w:t>
      </w:r>
      <w:r>
        <w:rPr>
          <w:color w:val="000000"/>
          <w:spacing w:val="0"/>
          <w:w w:val="100"/>
          <w:position w:val="0"/>
        </w:rPr>
        <w:t>能够从被购买方中分离 或者划分出来，并能单独或与相关合同、资产和负债一起，用于出售、转移、授予许可、租赁或交换。</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购买方在企业合并中取得的被购买方的可抵扣暂时性差异，在购买日不符合递延所得税资产确认条件的，不予以确认。 购买日后</w:t>
      </w:r>
      <w:r>
        <w:rPr>
          <w:color w:val="000000"/>
          <w:spacing w:val="0"/>
          <w:w w:val="100"/>
          <w:position w:val="0"/>
          <w:sz w:val="18"/>
          <w:szCs w:val="18"/>
        </w:rPr>
        <w:t>12</w:t>
      </w:r>
      <w:r>
        <w:rPr>
          <w:color w:val="000000"/>
          <w:spacing w:val="0"/>
          <w:w w:val="100"/>
          <w:position w:val="0"/>
        </w:rPr>
        <w:t>个月内，如取得新的或进一步的信息表明购买日的相关情况已经存在，预期被购买方在购买日可抵扣暂时性差异 带来的经济利益能够实现的，确认相关的递延所得税资产，同时减少商誉，商誉不足冲减的，差额部分确认为当期损益；除 上述情况以外，确认与企业合并相关的递延所得税资产，计入当期损益。</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非同一控制下企业合并，购买方为企业合并发生的审计、法律服务、评估咨询等中介费用以及其他相关管理费用，于 发生时计入当期损益；购买方作为合并对价发行的权益性证券或债务性证券的交易费用，计入权益性证券或债务性证券的初 始确认金额。</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购买方通过多次交易分步实现非同一控制下企业合并的，属于“一揽子交易”的，本公司将各项交易作为一项取得控 制权的交易进行会计处理。不属于“一揽子交易”的，在个别财务报表中，以购买日之前所持被购买方的股权投资的账面价 值与购买日新增投资成本之和，作为改按成本法核算的初始投资成本；购买日之前持有的被购买方的股权投资因采用权益法 核算而确认的其他综合收益，在处置该项投资时采用与被投资单位直接处置相关资产或负债相同的基础进行会计处理，因被 投资方除净损益、其他综合收益和利润分配以外的其他所有者权益变动而确认的所有者权益，在处置该项投资时转入处置期 间的当期损益。其中，处置后的剩余股权根据长期股权投资准则采用成本法或权益法核算的，其他综合收益和其他所有者权 益应按比例结转，处置后的剩余股权改按金融工具确认和计量准则进行会计处理的，其他综合收益和其他所有者权益应全部 结转。在合并财务报表中的会计处理见本附注四、（六）</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购买日之前持有的股权投资，采用金融工具确认和计量准则进行会计处理的，将该股权投资的公允价值加上新增投资 成本之和，作为改按成本法核算的初始投资成本，原持有股权的公允价值与账面价值的差额与原计入其他综合收益的累计公 允价值变动全部转入改按成本法核算的当期投资损益。</w:t>
      </w:r>
    </w:p>
    <w:p>
      <w:pPr>
        <w:pStyle w:val="Style25"/>
        <w:keepNext w:val="0"/>
        <w:keepLines w:val="0"/>
        <w:widowControl w:val="0"/>
        <w:shd w:val="clear" w:color="auto" w:fill="auto"/>
        <w:tabs>
          <w:tab w:pos="327" w:val="left"/>
        </w:tabs>
        <w:bidi w:val="0"/>
        <w:spacing w:before="0" w:after="0" w:line="312" w:lineRule="exact"/>
        <w:ind w:left="0" w:right="0" w:firstLine="0"/>
        <w:jc w:val="left"/>
      </w:pPr>
      <w:bookmarkStart w:id="714" w:name="bookmark714"/>
      <w:r>
        <w:rPr>
          <w:b/>
          <w:bCs/>
          <w:color w:val="000000"/>
          <w:spacing w:val="0"/>
          <w:w w:val="100"/>
          <w:position w:val="0"/>
        </w:rPr>
        <w:t>3</w:t>
      </w:r>
      <w:bookmarkEnd w:id="714"/>
      <w:r>
        <w:rPr>
          <w:b/>
          <w:bCs/>
          <w:color w:val="000000"/>
          <w:spacing w:val="0"/>
          <w:w w:val="100"/>
          <w:position w:val="0"/>
        </w:rPr>
        <w:t>、</w:t>
        <w:tab/>
        <w:t>将多次交易事项判断为一揽子交易的判断标准</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本公司将多次交易事项判断为一揽子交易的判断标准如下：</w:t>
      </w:r>
    </w:p>
    <w:p>
      <w:pPr>
        <w:pStyle w:val="Style25"/>
        <w:keepNext w:val="0"/>
        <w:keepLines w:val="0"/>
        <w:widowControl w:val="0"/>
        <w:shd w:val="clear" w:color="auto" w:fill="auto"/>
        <w:tabs>
          <w:tab w:pos="388" w:val="left"/>
        </w:tabs>
        <w:bidi w:val="0"/>
        <w:spacing w:before="0" w:after="0" w:line="312" w:lineRule="exact"/>
        <w:ind w:left="0" w:right="0" w:firstLine="0"/>
        <w:jc w:val="left"/>
      </w:pPr>
      <w:bookmarkStart w:id="715" w:name="bookmark715"/>
      <w:r>
        <w:rPr>
          <w:color w:val="000000"/>
          <w:spacing w:val="0"/>
          <w:w w:val="100"/>
          <w:position w:val="0"/>
          <w:sz w:val="18"/>
          <w:szCs w:val="18"/>
        </w:rPr>
        <w:t>（</w:t>
      </w:r>
      <w:bookmarkEnd w:id="715"/>
      <w:r>
        <w:rPr>
          <w:color w:val="000000"/>
          <w:spacing w:val="0"/>
          <w:w w:val="100"/>
          <w:position w:val="0"/>
          <w:sz w:val="18"/>
          <w:szCs w:val="18"/>
        </w:rPr>
        <w:t>1）</w:t>
        <w:tab/>
      </w:r>
      <w:r>
        <w:rPr>
          <w:color w:val="000000"/>
          <w:spacing w:val="0"/>
          <w:w w:val="100"/>
          <w:position w:val="0"/>
        </w:rPr>
        <w:t>这些交易是同时或者在考虑了彼此影响的情况下订立的；</w:t>
      </w:r>
    </w:p>
    <w:p>
      <w:pPr>
        <w:pStyle w:val="Style25"/>
        <w:keepNext w:val="0"/>
        <w:keepLines w:val="0"/>
        <w:widowControl w:val="0"/>
        <w:shd w:val="clear" w:color="auto" w:fill="auto"/>
        <w:tabs>
          <w:tab w:pos="388" w:val="left"/>
        </w:tabs>
        <w:bidi w:val="0"/>
        <w:spacing w:before="0" w:after="0" w:line="312" w:lineRule="exact"/>
        <w:ind w:left="0" w:right="0" w:firstLine="0"/>
        <w:jc w:val="left"/>
      </w:pPr>
      <w:bookmarkStart w:id="716" w:name="bookmark716"/>
      <w:r>
        <w:rPr>
          <w:color w:val="000000"/>
          <w:spacing w:val="0"/>
          <w:w w:val="100"/>
          <w:position w:val="0"/>
          <w:sz w:val="18"/>
          <w:szCs w:val="18"/>
        </w:rPr>
        <w:t>（</w:t>
      </w:r>
      <w:bookmarkEnd w:id="716"/>
      <w:r>
        <w:rPr>
          <w:color w:val="000000"/>
          <w:spacing w:val="0"/>
          <w:w w:val="100"/>
          <w:position w:val="0"/>
          <w:sz w:val="18"/>
          <w:szCs w:val="18"/>
        </w:rPr>
        <w:t>2）</w:t>
        <w:tab/>
      </w:r>
      <w:r>
        <w:rPr>
          <w:color w:val="000000"/>
          <w:spacing w:val="0"/>
          <w:w w:val="100"/>
          <w:position w:val="0"/>
        </w:rPr>
        <w:t>这些交易整体才能达成一项完整的商业结果；</w:t>
      </w:r>
    </w:p>
    <w:p>
      <w:pPr>
        <w:pStyle w:val="Style25"/>
        <w:keepNext w:val="0"/>
        <w:keepLines w:val="0"/>
        <w:widowControl w:val="0"/>
        <w:shd w:val="clear" w:color="auto" w:fill="auto"/>
        <w:tabs>
          <w:tab w:pos="388" w:val="left"/>
        </w:tabs>
        <w:bidi w:val="0"/>
        <w:spacing w:before="0" w:after="0" w:line="312" w:lineRule="exact"/>
        <w:ind w:left="0" w:right="0" w:firstLine="0"/>
        <w:jc w:val="left"/>
      </w:pPr>
      <w:bookmarkStart w:id="717" w:name="bookmark717"/>
      <w:r>
        <w:rPr>
          <w:color w:val="000000"/>
          <w:spacing w:val="0"/>
          <w:w w:val="100"/>
          <w:position w:val="0"/>
          <w:sz w:val="18"/>
          <w:szCs w:val="18"/>
        </w:rPr>
        <w:t>（</w:t>
      </w:r>
      <w:bookmarkEnd w:id="717"/>
      <w:r>
        <w:rPr>
          <w:color w:val="000000"/>
          <w:spacing w:val="0"/>
          <w:w w:val="100"/>
          <w:position w:val="0"/>
          <w:sz w:val="18"/>
          <w:szCs w:val="18"/>
        </w:rPr>
        <w:t>3）</w:t>
        <w:tab/>
      </w:r>
      <w:r>
        <w:rPr>
          <w:color w:val="000000"/>
          <w:spacing w:val="0"/>
          <w:w w:val="100"/>
          <w:position w:val="0"/>
        </w:rPr>
        <w:t>一项交易的发生取决于其他至少一项交易的发生；</w:t>
      </w:r>
    </w:p>
    <w:p>
      <w:pPr>
        <w:pStyle w:val="Style25"/>
        <w:keepNext w:val="0"/>
        <w:keepLines w:val="0"/>
        <w:widowControl w:val="0"/>
        <w:shd w:val="clear" w:color="auto" w:fill="auto"/>
        <w:tabs>
          <w:tab w:pos="388" w:val="left"/>
        </w:tabs>
        <w:bidi w:val="0"/>
        <w:spacing w:before="0" w:after="0" w:line="312" w:lineRule="exact"/>
        <w:ind w:left="0" w:right="0" w:firstLine="0"/>
        <w:jc w:val="left"/>
      </w:pPr>
      <w:bookmarkStart w:id="718" w:name="bookmark718"/>
      <w:r>
        <w:rPr>
          <w:color w:val="000000"/>
          <w:spacing w:val="0"/>
          <w:w w:val="100"/>
          <w:position w:val="0"/>
          <w:sz w:val="18"/>
          <w:szCs w:val="18"/>
        </w:rPr>
        <w:t>（</w:t>
      </w:r>
      <w:bookmarkEnd w:id="718"/>
      <w:r>
        <w:rPr>
          <w:color w:val="000000"/>
          <w:spacing w:val="0"/>
          <w:w w:val="100"/>
          <w:position w:val="0"/>
          <w:sz w:val="18"/>
          <w:szCs w:val="18"/>
        </w:rPr>
        <w:t>4）</w:t>
        <w:tab/>
      </w:r>
      <w:r>
        <w:rPr>
          <w:color w:val="000000"/>
          <w:spacing w:val="0"/>
          <w:w w:val="100"/>
          <w:position w:val="0"/>
        </w:rPr>
        <w:t>一项交易单独考虑时是不经济的，但是和其他交易一并考虑时是经济的。</w:t>
      </w:r>
    </w:p>
    <w:p>
      <w:pPr>
        <w:pStyle w:val="Style34"/>
        <w:keepNext/>
        <w:keepLines/>
        <w:widowControl w:val="0"/>
        <w:shd w:val="clear" w:color="auto" w:fill="auto"/>
        <w:bidi w:val="0"/>
        <w:spacing w:before="0" w:after="280" w:line="312" w:lineRule="exact"/>
        <w:ind w:left="0" w:right="0" w:firstLine="0"/>
        <w:jc w:val="both"/>
        <w:rPr>
          <w:sz w:val="17"/>
          <w:szCs w:val="17"/>
        </w:rPr>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sz w:val="18"/>
          <w:szCs w:val="18"/>
        </w:rPr>
        <w:t>6</w:t>
      </w:r>
      <w:bookmarkEnd w:id="721"/>
      <w:r>
        <w:rPr>
          <w:color w:val="000000"/>
          <w:spacing w:val="0"/>
          <w:w w:val="100"/>
          <w:position w:val="0"/>
          <w:sz w:val="17"/>
          <w:szCs w:val="17"/>
        </w:rPr>
        <w:t>、合并财务报表的编制方法</w:t>
      </w:r>
      <w:bookmarkEnd w:id="719"/>
      <w:bookmarkEnd w:id="720"/>
      <w:bookmarkEnd w:id="722"/>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本公司合并财务报表的合并范围以控制为基础确定，控制是指投资方拥有被投资方的权力，通过参与被投资方的相关 活动而享有可变回报，并且有能力运用对被投资方的权力影响其回报金额。相关活动，是指对被投资方的回报产生重大影响 的活动。</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被投资方的相关活动根据具体情况进行判断，通常包括商品或劳务的销售和购买、金融资产的管理、资产的购买和处 置、研究与开发活动以及融资活动等。</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在综合考虑被投资方的设立目的、被投资方的相关活动以及如何对相关活动作出决策、本公司享有的权利是否使其目 前有能力主导被投资方的相关活动、是否通过参与被投资方的相关活动而享有可变回报、是否有能力运用对被投资方的权力 影响其回报金额以及与其他方的关系等基础上对是否控制被投资方进行判断。一旦相关事实和情况的变化导致控制所涉及的 相关要素发生变化的，将进行重新评估。</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在判断是否拥有对被投资方的权力时，仅考虑与被投资方相关的实质性权利，包括自身所享有的实质性权利以及其他 方所享有的实质性权利。</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本公司以自身和子公司的财务报表为基础，根据其他有关资料将整个企业公司视为一个会计主体，依据相关企业会计 准则的确认、计量和列报要求，已按照统一的会计政策及会计期间，反映企业公司整体财务状况、经营成果和现金流量。合 并程序具体包括：合并母公司与子公司的资产、负债、所有者权益、收入、费用和现金流等项目；抵销母公司对子公司的长 期股权投资与母公司在子公司所有者权益中所享有的份额；抵销母公司与子公司、子公司相互之间发生的内部交易的影响， 内部交易表明相关资产发生减值损失的，全额确认该部分损失；站在企业公司角度对特殊交易事项予以调整。</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子公司所有者权益中不属于母公司的份额，作为少数股东权益，在合并资产负债表中所有者权益项目下以“少数股东 权益”项目列示。</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子公司当期净损益中属于少数股东权益的份额，在合并利润表中净利润项目下以“少数股东损益”项目列示。子公司 当期综合收益中属于少数股东权益的份额，在合并利润表中综合收益总额项目下以“归属于少数股东的综合收益总额”项目 列示。</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子公司少数股东分担的当期亏损超过了少数股东在该子公司期初所有者权益中所享有的份额的，其余额仍冲减少数股 东权益。</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向子公司出售资产所发生的未实现内部交易损益，全额抵销“归属于母公司所有者的净利润”。子公司向母公司出售 资产所发生的未实现内部交易损益，按照母公司对该子公司的分配比例在“归属于母公司所有者的净利润”和“少数股东损 益”之间分配抵销。子公司之间出售资产所发生的未实现内部交易损益，按照母公司对出售方子公司的分配比例在“归属于 母公司所有者的净利润”和“少数股东损益”之间分配抵销。</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本公司在报告期内因同一控制下企业合并增加的子公司以及业务，编制合并报表时，调整合并资产负债表的期初数， 将该子公司以及业务合并当期期初至报告期末的收入、费用、利润纳入合并利润表，现金流量纳入合并现金流量表，同时对 比较报表的相关项目进行调整，视同合并后的报告主体自最终控制方开始控制时点起一直存在。</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本公司在报告期内因非同一控制下企业合并或其他方式增加的子公司以及业务，编制合并资产负债表时，不调整合并 资产负债表的期初数，将该子公司以及业务购买日至报告期末的收入、费用、利润、现金流量纳入合并利润表和合并现金流 量表。</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本公司在报告期内处置子公司以及业务，编制合并资产负债表时，不调整合并资产负债表的期初数，该子公司以及业 务期初至处置日的收入、费用、利润纳入合并利润表，现金流量纳入合并现金流量表。</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母公司购买子公司少数股东拥有的子公司股权，在合并财务报表中，因购买少数股权新取得的长期股权投资与按照新 增持股比例计算应享有子公司自购买日或合并日开始持续计算的净资产份额之间的差额，调整资本公积（资本溢价或股本溢 价），资本公积不足冲减的，调整留存收益。</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 xml:space="preserve">通过多次交易分步实现的同一控制下企业合并，不属于“一揽子交易”的，取得控制权日，合并方在达到合并之前持 有的长期股权投资，在取得日与合并方与被合并方同处于同一方最终控制之日孰晚日与合并日之间已确认有关损益、其他综 </w:t>
      </w:r>
      <w:r>
        <w:rPr>
          <w:color w:val="000000"/>
          <w:spacing w:val="0"/>
          <w:w w:val="100"/>
          <w:position w:val="0"/>
        </w:rPr>
        <w:t>合收益和其他所有者权益变动，分别冲减比较报表期间的期初留存收益或当期损益。</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通过多次交易分步实现非同一控制下企业合并，不属于“一揽子交易”的，在合并财务报表中，对于购买日之前持有 的被购买方的股权，按照该股权在购买日的公允价值进行重新计量，公允价值与其账面价值的差额计入当期投资收益；购买 日之前持有的被购买方的股权涉及权益法核算下的其他综合收益等的，与其相关的其他综合收益等转为购买日所属当期收 益。由于被投资方重新计量设定收益计划净负债或资产变动而产生的其他综合收益除外。</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母公司在不丧失控制权的情况下部分处置对子公司的长期股权投资，在合并财务报表中，处置价款与处置长期股权投 资相对应享有子公司自购买日或合并日开始持续计算的净资产份额之间的差额，调整资本公积（资本溢价或股本溢价），资 本公积不足冲减的，调整留存收益。</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因处置部分股权投资等原因丧失了对被投资方的控制权的，在编制合并财务报表时，对于剩余股权，按照其在丧失控 制权日的公允价值进行重新计量。处置股权取得的对价与剩余股权公允价值之和，减去按原持股比例计算应享有原有子公司 自购买日或合并日开始持续计算的净资产的份额之间的差额，计入丧失控制权当期的投资收益，同时冲减商誉。与原有子公 司股权投资相关的其他综合收益等，在丧失控制权时转为当期投资收益。</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通过多次交易分步处置对子公司股权投资直至丧失控制权的，如果处置对子公司股权投资直至丧失控制权的各项交易 属于一揽子交易的，将各项交易作为一项处置子公司并丧失控制权的交易进行会计处理；但是，在丧失控制权之前每一次处 置价款与处置投资对应的享有该子公司净资产份额的差额，在合并财务报表中确认为其他综合收益，在丧失控制权时一并转 入丧失控制权当期的损益。</w:t>
      </w:r>
    </w:p>
    <w:p>
      <w:pPr>
        <w:pStyle w:val="Style25"/>
        <w:keepNext w:val="0"/>
        <w:keepLines w:val="0"/>
        <w:widowControl w:val="0"/>
        <w:shd w:val="clear" w:color="auto" w:fill="auto"/>
        <w:bidi w:val="0"/>
        <w:spacing w:before="0" w:after="600" w:line="312" w:lineRule="exact"/>
        <w:ind w:left="0" w:right="0" w:firstLine="500"/>
        <w:jc w:val="left"/>
      </w:pPr>
      <w:r>
        <w:rPr>
          <w:color w:val="000000"/>
          <w:spacing w:val="0"/>
          <w:w w:val="100"/>
          <w:position w:val="0"/>
        </w:rPr>
        <w:t>合并所有者权益变动表根据合并资产负债表和合并利润表编制。</w:t>
      </w:r>
    </w:p>
    <w:p>
      <w:pPr>
        <w:pStyle w:val="Style34"/>
        <w:keepNext/>
        <w:keepLines/>
        <w:widowControl w:val="0"/>
        <w:shd w:val="clear" w:color="auto" w:fill="auto"/>
        <w:bidi w:val="0"/>
        <w:spacing w:before="0" w:after="280" w:line="312" w:lineRule="exact"/>
        <w:ind w:left="0" w:right="0" w:firstLine="0"/>
        <w:jc w:val="left"/>
        <w:rPr>
          <w:sz w:val="17"/>
          <w:szCs w:val="17"/>
        </w:rPr>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sz w:val="18"/>
          <w:szCs w:val="18"/>
        </w:rPr>
        <w:t>7</w:t>
      </w:r>
      <w:bookmarkEnd w:id="725"/>
      <w:r>
        <w:rPr>
          <w:color w:val="000000"/>
          <w:spacing w:val="0"/>
          <w:w w:val="100"/>
          <w:position w:val="0"/>
          <w:sz w:val="17"/>
          <w:szCs w:val="17"/>
        </w:rPr>
        <w:t>、合营安排分类及共同经营会计处理方法</w:t>
      </w:r>
      <w:bookmarkEnd w:id="723"/>
      <w:bookmarkEnd w:id="724"/>
      <w:bookmarkEnd w:id="726"/>
    </w:p>
    <w:p>
      <w:pPr>
        <w:pStyle w:val="Style25"/>
        <w:keepNext w:val="0"/>
        <w:keepLines w:val="0"/>
        <w:widowControl w:val="0"/>
        <w:shd w:val="clear" w:color="auto" w:fill="auto"/>
        <w:bidi w:val="0"/>
        <w:spacing w:before="0" w:after="0" w:line="312" w:lineRule="exact"/>
        <w:ind w:left="0" w:right="0" w:firstLine="500"/>
        <w:jc w:val="left"/>
      </w:pPr>
      <w:r>
        <w:rPr>
          <w:color w:val="000000"/>
          <w:spacing w:val="0"/>
          <w:w w:val="100"/>
          <w:position w:val="0"/>
        </w:rPr>
        <w:t>合营安排指一项由两个或两个以上的参与方共同控制的安排。共同控制，是指按照相关约定对某项安排所共有的控制， 并且该安排的相关活动必须经过分享控制权的参与方一致同意后才能决策。在判断是否存在共同控制时，应该首先判断所有 参与方或参与方组合是否集体控制该安排，其次判断该安排相关活动的决策是否必须经过这些集体控制该安排的参与方一致 同意。</w:t>
      </w:r>
    </w:p>
    <w:p>
      <w:pPr>
        <w:pStyle w:val="Style25"/>
        <w:keepNext w:val="0"/>
        <w:keepLines w:val="0"/>
        <w:widowControl w:val="0"/>
        <w:shd w:val="clear" w:color="auto" w:fill="auto"/>
        <w:bidi w:val="0"/>
        <w:spacing w:before="0" w:after="0" w:line="312" w:lineRule="exact"/>
        <w:ind w:left="0" w:right="0" w:firstLine="500"/>
        <w:jc w:val="left"/>
      </w:pPr>
      <w:r>
        <w:rPr>
          <w:color w:val="000000"/>
          <w:spacing w:val="0"/>
          <w:w w:val="100"/>
          <w:position w:val="0"/>
        </w:rPr>
        <w:t>本公司根据在合营安排中享有的权利和承担的义务确定合营安排的分类。合营安排分为共同经营和合营企业。</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共同经营，是指合营方享有该安排相关资产且承担该安排相关负债的合营安排。本公司确认其与共同经营中利益份额 相关的下列项目，并按照相关企业会计准则的规定进行会计处理：</w:t>
      </w:r>
    </w:p>
    <w:p>
      <w:pPr>
        <w:pStyle w:val="Style25"/>
        <w:keepNext w:val="0"/>
        <w:keepLines w:val="0"/>
        <w:widowControl w:val="0"/>
        <w:shd w:val="clear" w:color="auto" w:fill="auto"/>
        <w:bidi w:val="0"/>
        <w:spacing w:before="0" w:after="0" w:line="312" w:lineRule="exact"/>
        <w:ind w:left="0" w:right="0" w:firstLine="500"/>
        <w:jc w:val="left"/>
      </w:pPr>
      <w:r>
        <w:rPr>
          <w:color w:val="000000"/>
          <w:spacing w:val="0"/>
          <w:w w:val="100"/>
          <w:position w:val="0"/>
        </w:rPr>
        <w:t>确认单独所持有的资产，以及按其份额确认共同持有的资产；</w:t>
      </w:r>
    </w:p>
    <w:p>
      <w:pPr>
        <w:pStyle w:val="Style25"/>
        <w:keepNext w:val="0"/>
        <w:keepLines w:val="0"/>
        <w:widowControl w:val="0"/>
        <w:shd w:val="clear" w:color="auto" w:fill="auto"/>
        <w:bidi w:val="0"/>
        <w:spacing w:before="0" w:after="0" w:line="312" w:lineRule="exact"/>
        <w:ind w:left="0" w:right="0" w:firstLine="500"/>
        <w:jc w:val="left"/>
      </w:pPr>
      <w:r>
        <w:rPr>
          <w:color w:val="000000"/>
          <w:spacing w:val="0"/>
          <w:w w:val="100"/>
          <w:position w:val="0"/>
        </w:rPr>
        <w:t>确认单独所承担的负债，以及按其份额确认共同承担的负债；</w:t>
      </w:r>
    </w:p>
    <w:p>
      <w:pPr>
        <w:pStyle w:val="Style25"/>
        <w:keepNext w:val="0"/>
        <w:keepLines w:val="0"/>
        <w:widowControl w:val="0"/>
        <w:shd w:val="clear" w:color="auto" w:fill="auto"/>
        <w:bidi w:val="0"/>
        <w:spacing w:before="0" w:after="0" w:line="312" w:lineRule="exact"/>
        <w:ind w:left="0" w:right="0" w:firstLine="500"/>
        <w:jc w:val="left"/>
      </w:pPr>
      <w:r>
        <w:rPr>
          <w:color w:val="000000"/>
          <w:spacing w:val="0"/>
          <w:w w:val="100"/>
          <w:position w:val="0"/>
        </w:rPr>
        <w:t>确认出售其享有的共同经营产出份额所产生的收入；</w:t>
      </w:r>
    </w:p>
    <w:p>
      <w:pPr>
        <w:pStyle w:val="Style25"/>
        <w:keepNext w:val="0"/>
        <w:keepLines w:val="0"/>
        <w:widowControl w:val="0"/>
        <w:shd w:val="clear" w:color="auto" w:fill="auto"/>
        <w:bidi w:val="0"/>
        <w:spacing w:before="0" w:after="0" w:line="312" w:lineRule="exact"/>
        <w:ind w:left="0" w:right="0" w:firstLine="500"/>
        <w:jc w:val="left"/>
      </w:pPr>
      <w:r>
        <w:rPr>
          <w:color w:val="000000"/>
          <w:spacing w:val="0"/>
          <w:w w:val="100"/>
          <w:position w:val="0"/>
        </w:rPr>
        <w:t>按其份额确认共同经营因出售产出所产生的收入；</w:t>
      </w:r>
    </w:p>
    <w:p>
      <w:pPr>
        <w:pStyle w:val="Style25"/>
        <w:keepNext w:val="0"/>
        <w:keepLines w:val="0"/>
        <w:widowControl w:val="0"/>
        <w:shd w:val="clear" w:color="auto" w:fill="auto"/>
        <w:bidi w:val="0"/>
        <w:spacing w:before="0" w:after="0" w:line="312" w:lineRule="exact"/>
        <w:ind w:left="0" w:right="0" w:firstLine="500"/>
        <w:jc w:val="left"/>
      </w:pPr>
      <w:r>
        <w:rPr>
          <w:color w:val="000000"/>
          <w:spacing w:val="0"/>
          <w:w w:val="100"/>
          <w:position w:val="0"/>
        </w:rPr>
        <w:t>确认单独所发生的费用，以及按其份额确认共同经营发生的费用。</w:t>
      </w:r>
    </w:p>
    <w:p>
      <w:pPr>
        <w:pStyle w:val="Style25"/>
        <w:keepNext w:val="0"/>
        <w:keepLines w:val="0"/>
        <w:widowControl w:val="0"/>
        <w:shd w:val="clear" w:color="auto" w:fill="auto"/>
        <w:bidi w:val="0"/>
        <w:spacing w:before="0" w:after="600" w:line="312" w:lineRule="exact"/>
        <w:ind w:left="0" w:right="0" w:firstLine="440"/>
        <w:jc w:val="left"/>
      </w:pPr>
      <w:r>
        <w:rPr>
          <w:color w:val="000000"/>
          <w:spacing w:val="0"/>
          <w:w w:val="100"/>
          <w:position w:val="0"/>
        </w:rPr>
        <w:t>合营企业，是指本公司仅对该安排的净资产享有权利的合营安排。</w:t>
      </w:r>
    </w:p>
    <w:p>
      <w:pPr>
        <w:pStyle w:val="Style34"/>
        <w:keepNext/>
        <w:keepLines/>
        <w:widowControl w:val="0"/>
        <w:shd w:val="clear" w:color="auto" w:fill="auto"/>
        <w:tabs>
          <w:tab w:pos="342" w:val="left"/>
        </w:tabs>
        <w:bidi w:val="0"/>
        <w:spacing w:before="0" w:after="280" w:line="312" w:lineRule="exact"/>
        <w:ind w:left="0" w:right="0" w:firstLine="0"/>
        <w:jc w:val="left"/>
        <w:rPr>
          <w:sz w:val="17"/>
          <w:szCs w:val="17"/>
        </w:rPr>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sz w:val="18"/>
          <w:szCs w:val="18"/>
        </w:rPr>
        <w:t>8</w:t>
      </w:r>
      <w:bookmarkEnd w:id="729"/>
      <w:r>
        <w:rPr>
          <w:color w:val="000000"/>
          <w:spacing w:val="0"/>
          <w:w w:val="100"/>
          <w:position w:val="0"/>
          <w:sz w:val="17"/>
          <w:szCs w:val="17"/>
        </w:rPr>
        <w:t>、</w:t>
        <w:tab/>
        <w:t>现金及现金等价物的确定标准</w:t>
      </w:r>
      <w:bookmarkEnd w:id="727"/>
      <w:bookmarkEnd w:id="728"/>
      <w:bookmarkEnd w:id="730"/>
    </w:p>
    <w:p>
      <w:pPr>
        <w:pStyle w:val="Style25"/>
        <w:keepNext w:val="0"/>
        <w:keepLines w:val="0"/>
        <w:widowControl w:val="0"/>
        <w:shd w:val="clear" w:color="auto" w:fill="auto"/>
        <w:bidi w:val="0"/>
        <w:spacing w:before="0" w:after="280" w:line="312" w:lineRule="exact"/>
        <w:ind w:left="0" w:right="0" w:firstLine="280"/>
        <w:jc w:val="both"/>
      </w:pPr>
      <w:r>
        <w:rPr>
          <w:color w:val="000000"/>
          <w:spacing w:val="0"/>
          <w:w w:val="100"/>
          <w:position w:val="0"/>
        </w:rPr>
        <w:t>在编制现金流量表时，将库存现金以及可以随时用于支付的存款确认为现金。现金等价物是指持有的期限短（一般是指 从购买日起三个月内到期）、流动性强、易于转换为已知金额现金及价值变动风险很小的投资。</w:t>
      </w:r>
    </w:p>
    <w:p>
      <w:pPr>
        <w:pStyle w:val="Style34"/>
        <w:keepNext/>
        <w:keepLines/>
        <w:widowControl w:val="0"/>
        <w:shd w:val="clear" w:color="auto" w:fill="auto"/>
        <w:tabs>
          <w:tab w:pos="342" w:val="left"/>
        </w:tabs>
        <w:bidi w:val="0"/>
        <w:spacing w:before="0" w:after="280" w:line="312" w:lineRule="exact"/>
        <w:ind w:left="0" w:right="0" w:firstLine="0"/>
        <w:jc w:val="left"/>
        <w:rPr>
          <w:sz w:val="17"/>
          <w:szCs w:val="17"/>
        </w:rPr>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sz w:val="18"/>
          <w:szCs w:val="18"/>
        </w:rPr>
        <w:t>9</w:t>
      </w:r>
      <w:bookmarkEnd w:id="733"/>
      <w:r>
        <w:rPr>
          <w:color w:val="000000"/>
          <w:spacing w:val="0"/>
          <w:w w:val="100"/>
          <w:position w:val="0"/>
          <w:sz w:val="17"/>
          <w:szCs w:val="17"/>
        </w:rPr>
        <w:t>、</w:t>
        <w:tab/>
        <w:t>外币业务和外币报表折算</w:t>
      </w:r>
      <w:bookmarkEnd w:id="731"/>
      <w:bookmarkEnd w:id="732"/>
      <w:bookmarkEnd w:id="734"/>
    </w:p>
    <w:p>
      <w:pPr>
        <w:pStyle w:val="Style34"/>
        <w:keepNext/>
        <w:keepLines/>
        <w:widowControl w:val="0"/>
        <w:shd w:val="clear" w:color="auto" w:fill="auto"/>
        <w:bidi w:val="0"/>
        <w:spacing w:before="0" w:after="0" w:line="312" w:lineRule="exact"/>
        <w:ind w:left="0" w:right="0" w:firstLine="0"/>
        <w:jc w:val="left"/>
        <w:rPr>
          <w:sz w:val="17"/>
          <w:szCs w:val="17"/>
        </w:rPr>
      </w:pPr>
      <w:bookmarkStart w:id="731" w:name="bookmark731"/>
      <w:bookmarkStart w:id="732" w:name="bookmark732"/>
      <w:bookmarkStart w:id="735" w:name="bookmark735"/>
      <w:r>
        <w:rPr>
          <w:color w:val="000000"/>
          <w:spacing w:val="0"/>
          <w:w w:val="100"/>
          <w:position w:val="0"/>
          <w:sz w:val="17"/>
          <w:szCs w:val="17"/>
        </w:rPr>
        <w:t>（</w:t>
      </w:r>
      <w:bookmarkEnd w:id="735"/>
      <w:r>
        <w:rPr>
          <w:color w:val="000000"/>
          <w:spacing w:val="0"/>
          <w:w w:val="100"/>
          <w:position w:val="0"/>
          <w:sz w:val="17"/>
          <w:szCs w:val="17"/>
        </w:rPr>
        <w:t>一）外币业务折算</w:t>
      </w:r>
      <w:bookmarkEnd w:id="731"/>
      <w:bookmarkEnd w:id="732"/>
    </w:p>
    <w:p>
      <w:pPr>
        <w:pStyle w:val="Style25"/>
        <w:keepNext w:val="0"/>
        <w:keepLines w:val="0"/>
        <w:widowControl w:val="0"/>
        <w:shd w:val="clear" w:color="auto" w:fill="auto"/>
        <w:bidi w:val="0"/>
        <w:spacing w:before="0" w:after="280" w:line="312" w:lineRule="exact"/>
        <w:ind w:left="0" w:right="0" w:firstLine="500"/>
        <w:jc w:val="left"/>
      </w:pPr>
      <w:r>
        <w:rPr>
          <w:color w:val="000000"/>
          <w:spacing w:val="0"/>
          <w:w w:val="100"/>
          <w:position w:val="0"/>
        </w:rPr>
        <w:t>外币业务采用交易发生日的平均汇率作为折算汇率将外币金额折合成人民币记账。</w:t>
      </w:r>
    </w:p>
    <w:p>
      <w:pPr>
        <w:pStyle w:val="Style2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外币货币性项目余额按资产负债表日即期汇率折算，由此产生的汇兑差额，除属于与购建符合资本化条件的资产相关 的外币专门借款产生的汇兑差额按照借款费用资本化的原则处理外，均计入当期损益。以历史成本计量的外币非货币性项目， 仍采用交易发生日的即期汇率折算，不改变其记账本位币金额。以公允价值计量的外币非货币性项目，采用公允价值确定日 的即期汇率折算，由此产生的汇兑差额计入当期损益或其他综合收益。</w:t>
      </w:r>
    </w:p>
    <w:p>
      <w:pPr>
        <w:pStyle w:val="Style25"/>
        <w:keepNext w:val="0"/>
        <w:keepLines w:val="0"/>
        <w:widowControl w:val="0"/>
        <w:shd w:val="clear" w:color="auto" w:fill="auto"/>
        <w:bidi w:val="0"/>
        <w:spacing w:before="0" w:after="0" w:line="313" w:lineRule="exact"/>
        <w:ind w:left="0" w:right="0" w:firstLine="0"/>
        <w:jc w:val="both"/>
      </w:pPr>
      <w:bookmarkStart w:id="736" w:name="bookmark736"/>
      <w:r>
        <w:rPr>
          <w:b/>
          <w:bCs/>
          <w:color w:val="000000"/>
          <w:spacing w:val="0"/>
          <w:w w:val="100"/>
          <w:position w:val="0"/>
        </w:rPr>
        <w:t>（</w:t>
      </w:r>
      <w:bookmarkEnd w:id="736"/>
      <w:r>
        <w:rPr>
          <w:b/>
          <w:bCs/>
          <w:color w:val="000000"/>
          <w:spacing w:val="0"/>
          <w:w w:val="100"/>
          <w:position w:val="0"/>
        </w:rPr>
        <w:t>二）外币报表折算</w:t>
      </w:r>
    </w:p>
    <w:p>
      <w:pPr>
        <w:pStyle w:val="Style2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资产负债表中的资产和负债项目，采用资产负债表日的即期汇率折算；所有者权益项目除“未分配利润”项目外，其 他项目采用发生时的即期汇率折算。利润表中的收入和费用项目，采用交易发生日的平均汇率折算。按照上述折算产生的外 币财务报表折算差额，在其他综合收益项目下单独列示“外币报表折算差额”项目。</w:t>
      </w:r>
    </w:p>
    <w:p>
      <w:pPr>
        <w:pStyle w:val="Style25"/>
        <w:keepNext w:val="0"/>
        <w:keepLines w:val="0"/>
        <w:widowControl w:val="0"/>
        <w:shd w:val="clear" w:color="auto" w:fill="auto"/>
        <w:bidi w:val="0"/>
        <w:spacing w:before="0" w:after="920" w:line="313" w:lineRule="exact"/>
        <w:ind w:left="0" w:right="0" w:firstLine="480"/>
        <w:jc w:val="both"/>
      </w:pPr>
      <w:r>
        <w:rPr>
          <w:color w:val="000000"/>
          <w:spacing w:val="0"/>
          <w:w w:val="100"/>
          <w:position w:val="0"/>
        </w:rPr>
        <w:t>处置境外经营时，将资产负债表中其他综合收益项目下列示的、与该境外经营相关的外币财务报表折算差额，自其他 综合收益项目转入处置当期损益；部分处置境外经营的，按处置的比例计算处置部分的外币财务报表折算差额，转入处置当 期损益。</w:t>
      </w:r>
    </w:p>
    <w:p>
      <w:pPr>
        <w:pStyle w:val="Style34"/>
        <w:keepNext/>
        <w:keepLines/>
        <w:widowControl w:val="0"/>
        <w:shd w:val="clear" w:color="auto" w:fill="auto"/>
        <w:bidi w:val="0"/>
        <w:spacing w:before="0" w:after="280" w:line="314" w:lineRule="exact"/>
        <w:ind w:left="0" w:right="0" w:firstLine="0"/>
        <w:jc w:val="left"/>
        <w:rPr>
          <w:sz w:val="17"/>
          <w:szCs w:val="17"/>
        </w:rPr>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sz w:val="18"/>
          <w:szCs w:val="18"/>
        </w:rPr>
        <w:t>1</w:t>
      </w:r>
      <w:bookmarkEnd w:id="739"/>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、金融工具</w:t>
      </w:r>
      <w:bookmarkEnd w:id="737"/>
      <w:bookmarkEnd w:id="738"/>
      <w:bookmarkEnd w:id="740"/>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金融工具，是指形成一方的金融资产并形成其他方的金融负债或权益工具的合同。在本公司成为金融工具合同的一方时 确认一项金融资产或金融负债。</w:t>
      </w:r>
    </w:p>
    <w:p>
      <w:pPr>
        <w:pStyle w:val="Style25"/>
        <w:keepNext w:val="0"/>
        <w:keepLines w:val="0"/>
        <w:widowControl w:val="0"/>
        <w:shd w:val="clear" w:color="auto" w:fill="auto"/>
        <w:tabs>
          <w:tab w:pos="500" w:val="left"/>
        </w:tabs>
        <w:bidi w:val="0"/>
        <w:spacing w:before="0" w:after="0" w:line="314" w:lineRule="exact"/>
        <w:ind w:left="0" w:right="0" w:firstLine="0"/>
        <w:jc w:val="left"/>
      </w:pPr>
      <w:bookmarkStart w:id="741" w:name="bookmark741"/>
      <w:r>
        <w:rPr>
          <w:b/>
          <w:bCs/>
          <w:color w:val="000000"/>
          <w:spacing w:val="0"/>
          <w:w w:val="100"/>
          <w:position w:val="0"/>
        </w:rPr>
        <w:t>（</w:t>
      </w:r>
      <w:bookmarkEnd w:id="741"/>
      <w:r>
        <w:rPr>
          <w:b/>
          <w:bCs/>
          <w:color w:val="000000"/>
          <w:spacing w:val="0"/>
          <w:w w:val="100"/>
          <w:position w:val="0"/>
        </w:rPr>
        <w:t>一）</w:t>
        <w:tab/>
        <w:t>金融工具的分类</w:t>
      </w:r>
    </w:p>
    <w:p>
      <w:pPr>
        <w:pStyle w:val="Style2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本公司根据管理金融资产的业务模式和金融资产的合同现金流量特征，将金融资产划分为：以摊余成本计量的金融资 产；以公允价值计量且其变动计入其他综合收益的金融资产；以公允价值计量且其变动计入当期损益的金融资产。</w:t>
      </w:r>
    </w:p>
    <w:p>
      <w:pPr>
        <w:pStyle w:val="Style25"/>
        <w:keepNext w:val="0"/>
        <w:keepLines w:val="0"/>
        <w:widowControl w:val="0"/>
        <w:shd w:val="clear" w:color="auto" w:fill="auto"/>
        <w:tabs>
          <w:tab w:pos="500" w:val="left"/>
        </w:tabs>
        <w:bidi w:val="0"/>
        <w:spacing w:before="0" w:after="0" w:line="314" w:lineRule="exact"/>
        <w:ind w:left="0" w:right="0" w:firstLine="0"/>
        <w:jc w:val="left"/>
      </w:pPr>
      <w:bookmarkStart w:id="742" w:name="bookmark742"/>
      <w:r>
        <w:rPr>
          <w:b/>
          <w:bCs/>
          <w:color w:val="000000"/>
          <w:spacing w:val="0"/>
          <w:w w:val="100"/>
          <w:position w:val="0"/>
        </w:rPr>
        <w:t>（</w:t>
      </w:r>
      <w:bookmarkEnd w:id="742"/>
      <w:r>
        <w:rPr>
          <w:b/>
          <w:bCs/>
          <w:color w:val="000000"/>
          <w:spacing w:val="0"/>
          <w:w w:val="100"/>
          <w:position w:val="0"/>
        </w:rPr>
        <w:t>二）</w:t>
        <w:tab/>
        <w:t>金融资产的确认和计量</w:t>
      </w:r>
    </w:p>
    <w:p>
      <w:pPr>
        <w:pStyle w:val="Style2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金融资产在初始确认时以公允价值计量。对于以公允价值计量且其变动计入当期损益的金融资产，相关交易费用直接 计入当期损益；对于其他类别的金融资产，相关交易费用计入初始确认金额。因销售产品或提供劳务而产生的、未包含或不 考虑重大融资成分的应收账款或应收票据，本公司按照预期有权收取的对价金额作为初始确认金额。</w:t>
      </w:r>
    </w:p>
    <w:p>
      <w:pPr>
        <w:pStyle w:val="Style25"/>
        <w:keepNext w:val="0"/>
        <w:keepLines w:val="0"/>
        <w:widowControl w:val="0"/>
        <w:shd w:val="clear" w:color="auto" w:fill="auto"/>
        <w:tabs>
          <w:tab w:pos="413" w:val="left"/>
        </w:tabs>
        <w:bidi w:val="0"/>
        <w:spacing w:before="0" w:after="0" w:line="314" w:lineRule="exact"/>
        <w:ind w:left="0" w:right="0" w:firstLine="0"/>
        <w:jc w:val="left"/>
      </w:pPr>
      <w:bookmarkStart w:id="743" w:name="bookmark743"/>
      <w:r>
        <w:rPr>
          <w:b/>
          <w:bCs/>
          <w:color w:val="000000"/>
          <w:spacing w:val="0"/>
          <w:w w:val="100"/>
          <w:position w:val="0"/>
        </w:rPr>
        <w:t>（</w:t>
      </w:r>
      <w:bookmarkEnd w:id="743"/>
      <w:r>
        <w:rPr>
          <w:b/>
          <w:bCs/>
          <w:color w:val="000000"/>
          <w:spacing w:val="0"/>
          <w:w w:val="100"/>
          <w:position w:val="0"/>
        </w:rPr>
        <w:t>1）</w:t>
        <w:tab/>
        <w:t>以摊余成本计量的金融资产</w:t>
      </w:r>
    </w:p>
    <w:p>
      <w:pPr>
        <w:pStyle w:val="Style2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本公司管理以摊余成本计量的金融资产的业务模式为以收取合同现金流量为目标，且此类金融资产的合同现金流量特 征与基本借贷安排相一致，即在特定日期产生的现金流量，仅为对本金和以未偿付本金金额为基础的利息的支付。本公司对 于此类金融资产，采用实际利率法，按照摊余成本进行后续计量，其摊销或减值产生的利得或损失，计入当期损益。</w:t>
      </w:r>
    </w:p>
    <w:p>
      <w:pPr>
        <w:pStyle w:val="Style25"/>
        <w:keepNext w:val="0"/>
        <w:keepLines w:val="0"/>
        <w:widowControl w:val="0"/>
        <w:shd w:val="clear" w:color="auto" w:fill="auto"/>
        <w:tabs>
          <w:tab w:pos="413" w:val="left"/>
        </w:tabs>
        <w:bidi w:val="0"/>
        <w:spacing w:before="0" w:after="0" w:line="314" w:lineRule="exact"/>
        <w:ind w:left="0" w:right="0" w:firstLine="0"/>
        <w:jc w:val="left"/>
      </w:pPr>
      <w:bookmarkStart w:id="744" w:name="bookmark744"/>
      <w:r>
        <w:rPr>
          <w:b/>
          <w:bCs/>
          <w:color w:val="000000"/>
          <w:spacing w:val="0"/>
          <w:w w:val="100"/>
          <w:position w:val="0"/>
        </w:rPr>
        <w:t>（</w:t>
      </w:r>
      <w:bookmarkEnd w:id="744"/>
      <w:r>
        <w:rPr>
          <w:b/>
          <w:bCs/>
          <w:color w:val="000000"/>
          <w:spacing w:val="0"/>
          <w:w w:val="100"/>
          <w:position w:val="0"/>
        </w:rPr>
        <w:t>2）</w:t>
        <w:tab/>
        <w:t>以公允价值计量且其变动计入其他综合收益的金融资产</w:t>
      </w:r>
    </w:p>
    <w:p>
      <w:pPr>
        <w:pStyle w:val="Style2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本公司管理此类金融资产的业务模式为既以收取合同现金流量为目标又以出售为目标，且此类金融资产的合同现金流 量特征与基本借贷安排相一致。本公司对此类金融资产按照公允价值计量且其变动计入其他综合收益，但减值损失或利得、 汇兑损益和按照实际利率法计算的利息收入计入当期损益。</w:t>
      </w:r>
    </w:p>
    <w:p>
      <w:pPr>
        <w:pStyle w:val="Style25"/>
        <w:keepNext w:val="0"/>
        <w:keepLines w:val="0"/>
        <w:widowControl w:val="0"/>
        <w:shd w:val="clear" w:color="auto" w:fill="auto"/>
        <w:bidi w:val="0"/>
        <w:spacing w:before="0" w:after="0" w:line="318" w:lineRule="exact"/>
        <w:ind w:left="0" w:right="0" w:firstLine="480"/>
        <w:jc w:val="both"/>
      </w:pPr>
      <w:r>
        <w:rPr>
          <w:color w:val="000000"/>
          <w:spacing w:val="0"/>
          <w:w w:val="100"/>
          <w:position w:val="0"/>
        </w:rPr>
        <w:t>此外，本公司将部分非交易性权益工具投资指定为以公允价值计量且其变动计入其他综合收益的金融资产。本公司将 该类金融资产的相关股利收入计入当期损益，公允价值变动计入其他综合收益。当该金融资产终止确认时，之前计入其他综 合收益的累计利得或损失将从其他综合收益转入留存收益，不计入当期损益。</w:t>
      </w:r>
    </w:p>
    <w:p>
      <w:pPr>
        <w:pStyle w:val="Style25"/>
        <w:keepNext w:val="0"/>
        <w:keepLines w:val="0"/>
        <w:widowControl w:val="0"/>
        <w:shd w:val="clear" w:color="auto" w:fill="auto"/>
        <w:tabs>
          <w:tab w:pos="413" w:val="left"/>
        </w:tabs>
        <w:bidi w:val="0"/>
        <w:spacing w:before="0" w:after="0" w:line="318" w:lineRule="exact"/>
        <w:ind w:left="0" w:right="0" w:firstLine="0"/>
        <w:jc w:val="left"/>
      </w:pPr>
      <w:bookmarkStart w:id="745" w:name="bookmark745"/>
      <w:r>
        <w:rPr>
          <w:b/>
          <w:bCs/>
          <w:color w:val="000000"/>
          <w:spacing w:val="0"/>
          <w:w w:val="100"/>
          <w:position w:val="0"/>
        </w:rPr>
        <w:t>（</w:t>
      </w:r>
      <w:bookmarkEnd w:id="745"/>
      <w:r>
        <w:rPr>
          <w:b/>
          <w:bCs/>
          <w:color w:val="000000"/>
          <w:spacing w:val="0"/>
          <w:w w:val="100"/>
          <w:position w:val="0"/>
        </w:rPr>
        <w:t>3）</w:t>
        <w:tab/>
        <w:t>以公允价值计量且其变动计入当期损益的金融资产</w:t>
      </w:r>
    </w:p>
    <w:p>
      <w:pPr>
        <w:pStyle w:val="Style25"/>
        <w:keepNext w:val="0"/>
        <w:keepLines w:val="0"/>
        <w:widowControl w:val="0"/>
        <w:shd w:val="clear" w:color="auto" w:fill="auto"/>
        <w:bidi w:val="0"/>
        <w:spacing w:before="0" w:after="0" w:line="318" w:lineRule="exact"/>
        <w:ind w:left="0" w:right="0" w:firstLine="480"/>
        <w:jc w:val="both"/>
      </w:pPr>
      <w:r>
        <w:rPr>
          <w:color w:val="000000"/>
          <w:spacing w:val="0"/>
          <w:w w:val="100"/>
          <w:position w:val="0"/>
        </w:rPr>
        <w:t>本公司将上述以摊余成本计量的金融资产和以公允价值计量且其变动计入其他综合收益的金融资产之外的金融资产， 分类为以公允价值计量且其变动计入当期损益的金融资产。此外，在初始确认时，本公司为了消除或显著减少会计错配，将 部分金融资产指定为以公允价值计量且其变动计入当期损益的金融资产。对于此类金融资产，本公司采用公允价值进行后续 计量，公允价值变动计入当期损益。</w:t>
      </w:r>
    </w:p>
    <w:p>
      <w:pPr>
        <w:pStyle w:val="Style25"/>
        <w:keepNext w:val="0"/>
        <w:keepLines w:val="0"/>
        <w:widowControl w:val="0"/>
        <w:shd w:val="clear" w:color="auto" w:fill="auto"/>
        <w:tabs>
          <w:tab w:pos="500" w:val="left"/>
        </w:tabs>
        <w:bidi w:val="0"/>
        <w:spacing w:before="0" w:after="0" w:line="318" w:lineRule="exact"/>
        <w:ind w:left="0" w:right="0" w:firstLine="0"/>
        <w:jc w:val="left"/>
      </w:pPr>
      <w:bookmarkStart w:id="746" w:name="bookmark746"/>
      <w:r>
        <w:rPr>
          <w:b/>
          <w:bCs/>
          <w:color w:val="000000"/>
          <w:spacing w:val="0"/>
          <w:w w:val="100"/>
          <w:position w:val="0"/>
        </w:rPr>
        <w:t>（</w:t>
      </w:r>
      <w:bookmarkEnd w:id="746"/>
      <w:r>
        <w:rPr>
          <w:b/>
          <w:bCs/>
          <w:color w:val="000000"/>
          <w:spacing w:val="0"/>
          <w:w w:val="100"/>
          <w:position w:val="0"/>
        </w:rPr>
        <w:t>三）</w:t>
        <w:tab/>
        <w:t>金融负债的分类、确认和计量</w:t>
      </w:r>
    </w:p>
    <w:p>
      <w:pPr>
        <w:pStyle w:val="Style25"/>
        <w:keepNext w:val="0"/>
        <w:keepLines w:val="0"/>
        <w:widowControl w:val="0"/>
        <w:shd w:val="clear" w:color="auto" w:fill="auto"/>
        <w:bidi w:val="0"/>
        <w:spacing w:before="0" w:after="0" w:line="318" w:lineRule="exact"/>
        <w:ind w:left="0" w:right="0" w:firstLine="480"/>
        <w:jc w:val="both"/>
      </w:pPr>
      <w:r>
        <w:rPr>
          <w:color w:val="000000"/>
          <w:spacing w:val="0"/>
          <w:w w:val="100"/>
          <w:position w:val="0"/>
        </w:rPr>
        <w:t>金融负债于初始确认时分类为以公允价值计量且其变动计入当期损益的金融负债和其他金融负债。对于以公允价值计 量且其变动计入当期损益的金融负债，相关交易费用直接计入当期损益，其他金融负债的相关交易费用计入其初始确认金额。</w:t>
      </w:r>
    </w:p>
    <w:p>
      <w:pPr>
        <w:pStyle w:val="Style25"/>
        <w:keepNext w:val="0"/>
        <w:keepLines w:val="0"/>
        <w:widowControl w:val="0"/>
        <w:shd w:val="clear" w:color="auto" w:fill="auto"/>
        <w:tabs>
          <w:tab w:pos="421" w:val="left"/>
        </w:tabs>
        <w:bidi w:val="0"/>
        <w:spacing w:before="0" w:after="0" w:line="312" w:lineRule="exact"/>
        <w:ind w:left="0" w:right="0" w:firstLine="0"/>
        <w:jc w:val="left"/>
      </w:pPr>
      <w:bookmarkStart w:id="747" w:name="bookmark747"/>
      <w:r>
        <w:rPr>
          <w:b/>
          <w:bCs/>
          <w:color w:val="000000"/>
          <w:spacing w:val="0"/>
          <w:w w:val="100"/>
          <w:position w:val="0"/>
        </w:rPr>
        <w:t>（</w:t>
      </w:r>
      <w:bookmarkEnd w:id="747"/>
      <w:r>
        <w:rPr>
          <w:b/>
          <w:bCs/>
          <w:color w:val="000000"/>
          <w:spacing w:val="0"/>
          <w:w w:val="100"/>
          <w:position w:val="0"/>
        </w:rPr>
        <w:t>1）</w:t>
        <w:tab/>
        <w:t>以公允价值计量且其变动计入当期损益的金融负债</w:t>
      </w:r>
    </w:p>
    <w:p>
      <w:pPr>
        <w:pStyle w:val="Style2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以公允价值计量且其变动计入当期损益的金融负债，包括交易性金融负债（含属于金融负债的衍生工具）和初始确认 时指定为以公允价值计量且其变动计入当期损益的金融负债。</w:t>
      </w:r>
    </w:p>
    <w:p>
      <w:pPr>
        <w:pStyle w:val="Style2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交易性金融负债（含属于金融负债的衍生工具），按照公允价值进行后续计量，除与套期会计有关外，公允价值变动 计入当期损益。</w:t>
      </w:r>
    </w:p>
    <w:p>
      <w:pPr>
        <w:pStyle w:val="Style2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被指定为以公允价值计量且其变动计入当期损益的金融负债，该负债由本公司自身信用风险变动引起的公允价值变动 计入其他综合收益，且终止确认该负债时，计入其他综合收益的自身信用风险变动引起的其公允价值累计变动额转入留存收 益。其余公允价值变动计入当期损益。若按上述方式对该等金融负债的自身信用风险变动的影响进行处理会造成或扩大损益 中的会计错配的，本公司将该金融负债的全部利得或损失（包括企业自身信用风险变动的影响金额）计入当期损益。</w:t>
      </w:r>
    </w:p>
    <w:p>
      <w:pPr>
        <w:pStyle w:val="Style25"/>
        <w:keepNext w:val="0"/>
        <w:keepLines w:val="0"/>
        <w:widowControl w:val="0"/>
        <w:shd w:val="clear" w:color="auto" w:fill="auto"/>
        <w:tabs>
          <w:tab w:pos="421" w:val="left"/>
        </w:tabs>
        <w:bidi w:val="0"/>
        <w:spacing w:before="0" w:after="0" w:line="312" w:lineRule="exact"/>
        <w:ind w:left="0" w:right="0" w:firstLine="0"/>
        <w:jc w:val="both"/>
      </w:pPr>
      <w:bookmarkStart w:id="748" w:name="bookmark748"/>
      <w:r>
        <w:rPr>
          <w:b/>
          <w:bCs/>
          <w:color w:val="000000"/>
          <w:spacing w:val="0"/>
          <w:w w:val="100"/>
          <w:position w:val="0"/>
        </w:rPr>
        <w:t>（</w:t>
      </w:r>
      <w:bookmarkEnd w:id="748"/>
      <w:r>
        <w:rPr>
          <w:b/>
          <w:bCs/>
          <w:color w:val="000000"/>
          <w:spacing w:val="0"/>
          <w:w w:val="100"/>
          <w:position w:val="0"/>
        </w:rPr>
        <w:t>2）</w:t>
        <w:tab/>
        <w:t>其他金融负债</w:t>
      </w:r>
    </w:p>
    <w:p>
      <w:pPr>
        <w:pStyle w:val="Style2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除金融资产转移不符合终止确认条件或继续涉入被转移金融资产所形成的金融负债、财务担保合同外的其他金融负债 分类为以摊余成本计量的金融负债，按摊余成本进行后续计量，终止确认或摊销产生的利得或损失计入当期损益。</w:t>
      </w:r>
    </w:p>
    <w:p>
      <w:pPr>
        <w:pStyle w:val="Style25"/>
        <w:keepNext w:val="0"/>
        <w:keepLines w:val="0"/>
        <w:widowControl w:val="0"/>
        <w:shd w:val="clear" w:color="auto" w:fill="auto"/>
        <w:tabs>
          <w:tab w:pos="487" w:val="left"/>
        </w:tabs>
        <w:bidi w:val="0"/>
        <w:spacing w:before="0" w:after="0" w:line="312" w:lineRule="exact"/>
        <w:ind w:left="0" w:right="0" w:firstLine="0"/>
        <w:jc w:val="left"/>
      </w:pPr>
      <w:bookmarkStart w:id="749" w:name="bookmark749"/>
      <w:r>
        <w:rPr>
          <w:b/>
          <w:bCs/>
          <w:color w:val="000000"/>
          <w:spacing w:val="0"/>
          <w:w w:val="100"/>
          <w:position w:val="0"/>
        </w:rPr>
        <w:t>（</w:t>
      </w:r>
      <w:bookmarkEnd w:id="749"/>
      <w:r>
        <w:rPr>
          <w:b/>
          <w:bCs/>
          <w:color w:val="000000"/>
          <w:spacing w:val="0"/>
          <w:w w:val="100"/>
          <w:position w:val="0"/>
        </w:rPr>
        <w:t>四）</w:t>
        <w:tab/>
        <w:t>金融资产转移的确认依据和计量方法</w:t>
      </w:r>
    </w:p>
    <w:p>
      <w:pPr>
        <w:pStyle w:val="Style2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满足下列条件之一的金融资产，予以终止确认：①收取该金融资产现金流量的合同权利终止；②该金融资产已转移， 且将金融资产所有权上几乎所有的风险和报酬转移给转入方；③该金融资产已转移，虽然企业既没有转移也没有保留金融资 产所有权上几乎所有的风险和报酬，但是放弃了对该金融资产的控制。</w:t>
      </w:r>
    </w:p>
    <w:p>
      <w:pPr>
        <w:pStyle w:val="Style2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若企业既没有转移也没有保留金融资产所有权上几乎所有的风险和报酬，且未放弃对该金融资产的控制的，则按照继 续涉入所转移金融资产的程度确认有关金融资产，并相应确认有关负债。继续涉入所转移金融资产的程度，是指该金融资产 价值变动使企业面临的风险水平。</w:t>
      </w:r>
    </w:p>
    <w:p>
      <w:pPr>
        <w:pStyle w:val="Style2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金融资产整体转移满足终止确认条件的，将所转移金融资产的账面价值及因转移而收到的对价与原计入其他综合收益 的公允价值变动累计额之和的差额计入当期损益。</w:t>
      </w:r>
    </w:p>
    <w:p>
      <w:pPr>
        <w:pStyle w:val="Style2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金融资产部分转移满足终止确认条件的，将所转移金融资产的账面价值在终止确认及未终止确认部分之间按其相对的 公允价值进行分摊，并将因转移而收到的对价与应分摊至终止确认部分的原计入其他综合收益的公允价值变动累计额之和与 分摊的前述账面金额之差额计入当期损益。</w:t>
      </w:r>
    </w:p>
    <w:p>
      <w:pPr>
        <w:pStyle w:val="Style2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本公司对采用附追索权方式出售的金融资产，或将持有的金融资产背书转让，需确定该金融资产所有权上几乎所有的 风险和报酬是否已经转移。已将该金融资产所有权上几乎所有的风险和报酬转移给转入方的，终止确认该金融资产；保留了 金融资产所有权上几乎所有的风险和报酬的，不终止确认该金融资产；既没有转移也没有保留金融资产所有权上几乎所有的 风险和报酬的，则继续判断企业是否对该资产保留了控制，并根据前面各段所述的原则进行会计处理。</w:t>
      </w:r>
    </w:p>
    <w:p>
      <w:pPr>
        <w:pStyle w:val="Style25"/>
        <w:keepNext w:val="0"/>
        <w:keepLines w:val="0"/>
        <w:widowControl w:val="0"/>
        <w:shd w:val="clear" w:color="auto" w:fill="auto"/>
        <w:tabs>
          <w:tab w:pos="487" w:val="left"/>
        </w:tabs>
        <w:bidi w:val="0"/>
        <w:spacing w:before="0" w:after="0" w:line="312" w:lineRule="exact"/>
        <w:ind w:left="0" w:right="0" w:firstLine="0"/>
        <w:jc w:val="left"/>
      </w:pPr>
      <w:bookmarkStart w:id="750" w:name="bookmark750"/>
      <w:r>
        <w:rPr>
          <w:b/>
          <w:bCs/>
          <w:color w:val="000000"/>
          <w:spacing w:val="0"/>
          <w:w w:val="100"/>
          <w:position w:val="0"/>
        </w:rPr>
        <w:t>（</w:t>
      </w:r>
      <w:bookmarkEnd w:id="750"/>
      <w:r>
        <w:rPr>
          <w:b/>
          <w:bCs/>
          <w:color w:val="000000"/>
          <w:spacing w:val="0"/>
          <w:w w:val="100"/>
          <w:position w:val="0"/>
        </w:rPr>
        <w:t>五）</w:t>
        <w:tab/>
        <w:t>金融负债终止确认</w:t>
      </w:r>
    </w:p>
    <w:p>
      <w:pPr>
        <w:pStyle w:val="Style2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金融负债（或其一部分）的现时义务已经解除的，本公司终止确认该金融负债（或该部分金融负债）。本公司（借入 方）与借出方签订协议，以承担新金融负债的方式替换原金融负债，且新金融负债与原金融负债的合同条款实质上不同的， 终止确认原金融负债，同时确认一项新金融负债。本公司对原金融负债（或其一部分）的合同条款作出实质性修改的，终止 确认原金融负债，同时按照修改后的条款确认一项新金融负债。</w:t>
      </w:r>
    </w:p>
    <w:p>
      <w:pPr>
        <w:pStyle w:val="Style2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金融负债（或其一部分）终止确认的，本公司将其账面价值与支付的对价（包括转出的非现金资产或承担的负债）之 间的差额，计入当期损益。</w:t>
      </w:r>
    </w:p>
    <w:p>
      <w:pPr>
        <w:pStyle w:val="Style25"/>
        <w:keepNext w:val="0"/>
        <w:keepLines w:val="0"/>
        <w:widowControl w:val="0"/>
        <w:shd w:val="clear" w:color="auto" w:fill="auto"/>
        <w:tabs>
          <w:tab w:pos="487" w:val="left"/>
        </w:tabs>
        <w:bidi w:val="0"/>
        <w:spacing w:before="0" w:after="0" w:line="312" w:lineRule="exact"/>
        <w:ind w:left="0" w:right="0" w:firstLine="0"/>
        <w:jc w:val="left"/>
      </w:pPr>
      <w:bookmarkStart w:id="751" w:name="bookmark751"/>
      <w:r>
        <w:rPr>
          <w:b/>
          <w:bCs/>
          <w:color w:val="000000"/>
          <w:spacing w:val="0"/>
          <w:w w:val="100"/>
          <w:position w:val="0"/>
        </w:rPr>
        <w:t>（</w:t>
      </w:r>
      <w:bookmarkEnd w:id="751"/>
      <w:r>
        <w:rPr>
          <w:b/>
          <w:bCs/>
          <w:color w:val="000000"/>
          <w:spacing w:val="0"/>
          <w:w w:val="100"/>
          <w:position w:val="0"/>
        </w:rPr>
        <w:t>六）</w:t>
        <w:tab/>
        <w:t>金融资产和金融负债的抵销</w:t>
      </w:r>
    </w:p>
    <w:p>
      <w:pPr>
        <w:pStyle w:val="Style2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当本公司具有抵销已确认金额的金融资产和金融负债的法定权利，且该种法定权利是当前可执行的，同时本公司计划 以净额结算或同时变现该金融资产和清偿该金融负债时，金融资产和金融负债以相互抵销后的净额在资产负债表内列示。除 此以外，金融资产和金融负债在资产负债表内分别列示，不予相互抵销。</w:t>
      </w:r>
    </w:p>
    <w:p>
      <w:pPr>
        <w:pStyle w:val="Style25"/>
        <w:keepNext w:val="0"/>
        <w:keepLines w:val="0"/>
        <w:widowControl w:val="0"/>
        <w:shd w:val="clear" w:color="auto" w:fill="auto"/>
        <w:tabs>
          <w:tab w:pos="487" w:val="left"/>
        </w:tabs>
        <w:bidi w:val="0"/>
        <w:spacing w:before="0" w:after="0" w:line="312" w:lineRule="exact"/>
        <w:ind w:left="0" w:right="0" w:firstLine="0"/>
        <w:jc w:val="left"/>
      </w:pPr>
      <w:bookmarkStart w:id="752" w:name="bookmark752"/>
      <w:r>
        <w:rPr>
          <w:b/>
          <w:bCs/>
          <w:color w:val="000000"/>
          <w:spacing w:val="0"/>
          <w:w w:val="100"/>
          <w:position w:val="0"/>
        </w:rPr>
        <w:t>（</w:t>
      </w:r>
      <w:bookmarkEnd w:id="752"/>
      <w:r>
        <w:rPr>
          <w:b/>
          <w:bCs/>
          <w:color w:val="000000"/>
          <w:spacing w:val="0"/>
          <w:w w:val="100"/>
          <w:position w:val="0"/>
        </w:rPr>
        <w:t>七）</w:t>
        <w:tab/>
        <w:t>金融资产和金融负债公允价值的确定方法</w:t>
      </w:r>
    </w:p>
    <w:p>
      <w:pPr>
        <w:pStyle w:val="Style2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 xml:space="preserve">公允价值，是指市场参与者在计量日发生的有序交易中，出售一项资产所能收到或者转移一项负债所需支付的价格。 金融工具存在活跃市场的，本公司采用活跃市场中的报价确定其公允价值。活跃市场中的报价是指易于定期从交易所、经纪 商、行业协会、定价服务机构等获得的价格，且代表了在公平交易中实际发生的市场交易的价格。金融工具不存在活跃市场 的，本公司采用估值技术确定其公允价值。估值技术包括参考熟悉情况并自愿交易的各方最近进行的市场交易中使用的价格、 </w:t>
      </w:r>
      <w:r>
        <w:rPr>
          <w:color w:val="000000"/>
          <w:spacing w:val="0"/>
          <w:w w:val="100"/>
          <w:position w:val="0"/>
        </w:rPr>
        <w:t>参照实质上相同的其他金融工具当前的公允价值、现金流量折现法和期权定价模型等。在估值时，公司采用在当前情况下适 用并且有足够可利用数据和其他信息支持的估值技术，选择与市场参与者在相关资产或负债的交易中所考虑的资产或负债特 征相一致的输入值，并尽可能优先使用相关可观察输入值。在相关可观察输入值无法取得或取得不切实可行的情况下，使用 不可观察输入值。</w:t>
      </w:r>
    </w:p>
    <w:p>
      <w:pPr>
        <w:pStyle w:val="Style25"/>
        <w:keepNext w:val="0"/>
        <w:keepLines w:val="0"/>
        <w:widowControl w:val="0"/>
        <w:shd w:val="clear" w:color="auto" w:fill="auto"/>
        <w:tabs>
          <w:tab w:pos="511" w:val="left"/>
        </w:tabs>
        <w:bidi w:val="0"/>
        <w:spacing w:before="0" w:after="0" w:line="314" w:lineRule="exact"/>
        <w:ind w:left="0" w:right="0" w:firstLine="0"/>
        <w:jc w:val="both"/>
      </w:pPr>
      <w:bookmarkStart w:id="753" w:name="bookmark753"/>
      <w:r>
        <w:rPr>
          <w:b/>
          <w:bCs/>
          <w:color w:val="000000"/>
          <w:spacing w:val="0"/>
          <w:w w:val="100"/>
          <w:position w:val="0"/>
        </w:rPr>
        <w:t>（</w:t>
      </w:r>
      <w:bookmarkEnd w:id="753"/>
      <w:r>
        <w:rPr>
          <w:b/>
          <w:bCs/>
          <w:color w:val="000000"/>
          <w:spacing w:val="0"/>
          <w:w w:val="100"/>
          <w:position w:val="0"/>
        </w:rPr>
        <w:t>八）</w:t>
        <w:tab/>
        <w:t>权益工具</w:t>
      </w:r>
    </w:p>
    <w:p>
      <w:pPr>
        <w:pStyle w:val="Style2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权益工具是指能证明拥有本公司在扣除所有负债后的资产中的剩余权益的合同。本公司发行（含再融资）、回购、出 售或注销权益工具作为权益的变动处理，与权益性交易相关的交易费用从权益中扣减。本公司不确认权益工具的公允价值变 动。</w:t>
      </w:r>
    </w:p>
    <w:p>
      <w:pPr>
        <w:pStyle w:val="Style2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本公司权益工具在存续期间分派股利（含分类为权益工具的工具所产生的“利息”）的，作为利润分配处理。</w:t>
      </w:r>
    </w:p>
    <w:p>
      <w:pPr>
        <w:pStyle w:val="Style25"/>
        <w:keepNext w:val="0"/>
        <w:keepLines w:val="0"/>
        <w:widowControl w:val="0"/>
        <w:shd w:val="clear" w:color="auto" w:fill="auto"/>
        <w:tabs>
          <w:tab w:pos="511" w:val="left"/>
        </w:tabs>
        <w:bidi w:val="0"/>
        <w:spacing w:before="0" w:after="0" w:line="314" w:lineRule="exact"/>
        <w:ind w:left="0" w:right="0" w:firstLine="0"/>
        <w:jc w:val="both"/>
      </w:pPr>
      <w:bookmarkStart w:id="754" w:name="bookmark754"/>
      <w:r>
        <w:rPr>
          <w:b/>
          <w:bCs/>
          <w:color w:val="000000"/>
          <w:spacing w:val="0"/>
          <w:w w:val="100"/>
          <w:position w:val="0"/>
        </w:rPr>
        <w:t>（</w:t>
      </w:r>
      <w:bookmarkEnd w:id="754"/>
      <w:r>
        <w:rPr>
          <w:b/>
          <w:bCs/>
          <w:color w:val="000000"/>
          <w:spacing w:val="0"/>
          <w:w w:val="100"/>
          <w:position w:val="0"/>
        </w:rPr>
        <w:t>九）</w:t>
        <w:tab/>
        <w:t>金融工具减值</w:t>
      </w:r>
    </w:p>
    <w:p>
      <w:pPr>
        <w:pStyle w:val="Style2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本公司需确认减值损失的金融资产系以摊余成本计量的金融资产、以公允价值计量且其变动计入其他综合收益的债务 工具投资、租赁应收款，主要包括应收票据、应收账款、其他应收款、债权投资、其他债权投资、长期应收款等。此外，对 合同资产及部分财务担保合同，也按照本部分所述会计政策计提减值准备和确认信用减值损失。</w:t>
      </w:r>
    </w:p>
    <w:p>
      <w:pPr>
        <w:pStyle w:val="Style25"/>
        <w:keepNext w:val="0"/>
        <w:keepLines w:val="0"/>
        <w:widowControl w:val="0"/>
        <w:shd w:val="clear" w:color="auto" w:fill="auto"/>
        <w:tabs>
          <w:tab w:pos="425" w:val="left"/>
        </w:tabs>
        <w:bidi w:val="0"/>
        <w:spacing w:before="0" w:after="0" w:line="314" w:lineRule="exact"/>
        <w:ind w:left="0" w:right="0" w:firstLine="0"/>
        <w:jc w:val="left"/>
      </w:pPr>
      <w:bookmarkStart w:id="755" w:name="bookmark755"/>
      <w:r>
        <w:rPr>
          <w:b/>
          <w:bCs/>
          <w:color w:val="000000"/>
          <w:spacing w:val="0"/>
          <w:w w:val="100"/>
          <w:position w:val="0"/>
        </w:rPr>
        <w:t>（</w:t>
      </w:r>
      <w:bookmarkEnd w:id="755"/>
      <w:r>
        <w:rPr>
          <w:b/>
          <w:bCs/>
          <w:color w:val="000000"/>
          <w:spacing w:val="0"/>
          <w:w w:val="100"/>
          <w:position w:val="0"/>
        </w:rPr>
        <w:t>1）</w:t>
        <w:tab/>
        <w:t>减值准备的确认方法</w:t>
      </w:r>
    </w:p>
    <w:p>
      <w:pPr>
        <w:pStyle w:val="Style2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本公司以预期信用损失为基础，对上述各项目按照其适用的预期信用损失计量方法（一般方法或简化方法）计提减值 准备并确认信用减值损失。</w:t>
      </w:r>
    </w:p>
    <w:p>
      <w:pPr>
        <w:pStyle w:val="Style2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信用损失，是指本公司按照原实际利率折现的、根据合同应收的所有合同现金流量与预期收取的所有现金流量之间的 差额，即全部现金短缺的现值。其中，对于购买或源生的已发生信用减值的金融资产，本公司按照该金融资产经信用调整的 实际利率折现。</w:t>
      </w:r>
    </w:p>
    <w:p>
      <w:pPr>
        <w:pStyle w:val="Style2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预期信用损失计量的一般方法是指，本公司在每个资产负债表日评估金融资产（含合同资产等其他适用项目，下同） 的信用风险自初始确认后是否已经显著增加，如果信用风险自初始确认后已显著增加，本公司按照相当于整个存续期内预期 信用损失的金额计量损失准备；如果信用风险自初始确认后未显著增加，本公司按照相当于未来</w:t>
      </w:r>
      <w:r>
        <w:rPr>
          <w:color w:val="000000"/>
          <w:spacing w:val="0"/>
          <w:w w:val="100"/>
          <w:position w:val="0"/>
          <w:sz w:val="18"/>
          <w:szCs w:val="18"/>
        </w:rPr>
        <w:t>12</w:t>
      </w:r>
      <w:r>
        <w:rPr>
          <w:color w:val="000000"/>
          <w:spacing w:val="0"/>
          <w:w w:val="100"/>
          <w:position w:val="0"/>
        </w:rPr>
        <w:t>个月内预期信用损失的金 额计量损失准备。本公司在评估预期信用损失时，考虑所有合理且有依据的信息，包括前瞻性信息。</w:t>
      </w:r>
    </w:p>
    <w:p>
      <w:pPr>
        <w:pStyle w:val="Style2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对于在资产负债表日具有较低信用风险的金融工具，本公司假设其信用风险自初始确认后并未显著增加，选择按照未 来</w:t>
      </w:r>
      <w:r>
        <w:rPr>
          <w:color w:val="000000"/>
          <w:spacing w:val="0"/>
          <w:w w:val="100"/>
          <w:position w:val="0"/>
          <w:sz w:val="18"/>
          <w:szCs w:val="18"/>
        </w:rPr>
        <w:t>12</w:t>
      </w:r>
      <w:r>
        <w:rPr>
          <w:color w:val="000000"/>
          <w:spacing w:val="0"/>
          <w:w w:val="100"/>
          <w:position w:val="0"/>
        </w:rPr>
        <w:t>个月内的预期信用损失计量损失准备。</w:t>
      </w:r>
    </w:p>
    <w:p>
      <w:pPr>
        <w:pStyle w:val="Style25"/>
        <w:keepNext w:val="0"/>
        <w:keepLines w:val="0"/>
        <w:widowControl w:val="0"/>
        <w:shd w:val="clear" w:color="auto" w:fill="auto"/>
        <w:tabs>
          <w:tab w:pos="425" w:val="left"/>
        </w:tabs>
        <w:bidi w:val="0"/>
        <w:spacing w:before="0" w:after="0" w:line="314" w:lineRule="exact"/>
        <w:ind w:left="0" w:right="0" w:firstLine="0"/>
        <w:jc w:val="left"/>
      </w:pPr>
      <w:bookmarkStart w:id="756" w:name="bookmark756"/>
      <w:r>
        <w:rPr>
          <w:b/>
          <w:bCs/>
          <w:color w:val="000000"/>
          <w:spacing w:val="0"/>
          <w:w w:val="100"/>
          <w:position w:val="0"/>
        </w:rPr>
        <w:t>（</w:t>
      </w:r>
      <w:bookmarkEnd w:id="756"/>
      <w:r>
        <w:rPr>
          <w:b/>
          <w:bCs/>
          <w:color w:val="000000"/>
          <w:spacing w:val="0"/>
          <w:w w:val="100"/>
          <w:position w:val="0"/>
        </w:rPr>
        <w:t>2）</w:t>
        <w:tab/>
        <w:t>信用风险自初始确认后是否显著增加的判断标准</w:t>
      </w:r>
    </w:p>
    <w:p>
      <w:pPr>
        <w:pStyle w:val="Style2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如果某项金融资产在资产负债表日确定的预计存续期内的违约概率显著高于在初始确认时确定的预计存续期内的违 约概率，则表明该项金融资产的信用风险显著增加。除特殊情况外，本公司采用未来</w:t>
      </w:r>
      <w:r>
        <w:rPr>
          <w:color w:val="000000"/>
          <w:spacing w:val="0"/>
          <w:w w:val="100"/>
          <w:position w:val="0"/>
          <w:sz w:val="18"/>
          <w:szCs w:val="18"/>
        </w:rPr>
        <w:t>12</w:t>
      </w:r>
      <w:r>
        <w:rPr>
          <w:color w:val="000000"/>
          <w:spacing w:val="0"/>
          <w:w w:val="100"/>
          <w:position w:val="0"/>
        </w:rPr>
        <w:t>个月内发生的违约风险的变化作为整 个存续期内发生违约风险变化的合理估计，来确定自初始确认后信用风险是否显著增加。</w:t>
      </w:r>
    </w:p>
    <w:p>
      <w:pPr>
        <w:pStyle w:val="Style25"/>
        <w:keepNext w:val="0"/>
        <w:keepLines w:val="0"/>
        <w:widowControl w:val="0"/>
        <w:shd w:val="clear" w:color="auto" w:fill="auto"/>
        <w:tabs>
          <w:tab w:pos="425" w:val="left"/>
        </w:tabs>
        <w:bidi w:val="0"/>
        <w:spacing w:before="0" w:after="0" w:line="314" w:lineRule="exact"/>
        <w:ind w:left="0" w:right="0" w:firstLine="0"/>
        <w:jc w:val="left"/>
      </w:pPr>
      <w:bookmarkStart w:id="757" w:name="bookmark757"/>
      <w:r>
        <w:rPr>
          <w:b/>
          <w:bCs/>
          <w:color w:val="000000"/>
          <w:spacing w:val="0"/>
          <w:w w:val="100"/>
          <w:position w:val="0"/>
        </w:rPr>
        <w:t>（</w:t>
      </w:r>
      <w:bookmarkEnd w:id="757"/>
      <w:r>
        <w:rPr>
          <w:b/>
          <w:bCs/>
          <w:color w:val="000000"/>
          <w:spacing w:val="0"/>
          <w:w w:val="100"/>
          <w:position w:val="0"/>
        </w:rPr>
        <w:t>3）</w:t>
        <w:tab/>
        <w:t>以组合为基础评估预期信用风险的组合方法</w:t>
      </w:r>
    </w:p>
    <w:p>
      <w:pPr>
        <w:pStyle w:val="Style2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本公司对信用风险显著不同的金融资产单项评价信用风险，如：应收关联方款项；与对方存在争议或涉及诉讼、仲裁 的应收款项；已有明显迹象表明债务人很可能无法履行还款义务的应收款项等。</w:t>
      </w:r>
    </w:p>
    <w:p>
      <w:pPr>
        <w:pStyle w:val="Style2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除了单项评估信用风险的金融资产外，本公司基于共同风险特征将金融资产划分为不同的组别，在组合的基础上评估 信用风险。</w:t>
      </w:r>
    </w:p>
    <w:p>
      <w:pPr>
        <w:pStyle w:val="Style25"/>
        <w:keepNext w:val="0"/>
        <w:keepLines w:val="0"/>
        <w:widowControl w:val="0"/>
        <w:shd w:val="clear" w:color="auto" w:fill="auto"/>
        <w:tabs>
          <w:tab w:pos="425" w:val="left"/>
        </w:tabs>
        <w:bidi w:val="0"/>
        <w:spacing w:before="0" w:after="0" w:line="314" w:lineRule="exact"/>
        <w:ind w:left="0" w:right="0" w:firstLine="0"/>
        <w:jc w:val="both"/>
      </w:pPr>
      <w:bookmarkStart w:id="758" w:name="bookmark758"/>
      <w:r>
        <w:rPr>
          <w:b/>
          <w:bCs/>
          <w:color w:val="000000"/>
          <w:spacing w:val="0"/>
          <w:w w:val="100"/>
          <w:position w:val="0"/>
        </w:rPr>
        <w:t>（</w:t>
      </w:r>
      <w:bookmarkEnd w:id="758"/>
      <w:r>
        <w:rPr>
          <w:b/>
          <w:bCs/>
          <w:color w:val="000000"/>
          <w:spacing w:val="0"/>
          <w:w w:val="100"/>
          <w:position w:val="0"/>
        </w:rPr>
        <w:t>4）</w:t>
        <w:tab/>
        <w:t>金融资产减值的会计处理方法</w:t>
      </w:r>
    </w:p>
    <w:p>
      <w:pPr>
        <w:pStyle w:val="Style2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期末，本公司计算各类金融资产的预计信用损失，如果该预计信用损失大于其当前减值准备的账面金额，将其差额确 认为减值损失；如果小于当前减值准备的账面金额，则将差额确认为减值利得。</w:t>
      </w:r>
    </w:p>
    <w:p>
      <w:pPr>
        <w:pStyle w:val="Style25"/>
        <w:keepNext w:val="0"/>
        <w:keepLines w:val="0"/>
        <w:widowControl w:val="0"/>
        <w:shd w:val="clear" w:color="auto" w:fill="auto"/>
        <w:tabs>
          <w:tab w:pos="425" w:val="left"/>
        </w:tabs>
        <w:bidi w:val="0"/>
        <w:spacing w:before="0" w:after="0" w:line="314" w:lineRule="exact"/>
        <w:ind w:left="0" w:right="0" w:firstLine="0"/>
        <w:jc w:val="left"/>
      </w:pPr>
      <w:bookmarkStart w:id="759" w:name="bookmark759"/>
      <w:r>
        <w:rPr>
          <w:b/>
          <w:bCs/>
          <w:color w:val="000000"/>
          <w:spacing w:val="0"/>
          <w:w w:val="100"/>
          <w:position w:val="0"/>
        </w:rPr>
        <w:t>（</w:t>
      </w:r>
      <w:bookmarkEnd w:id="759"/>
      <w:r>
        <w:rPr>
          <w:b/>
          <w:bCs/>
          <w:color w:val="000000"/>
          <w:spacing w:val="0"/>
          <w:w w:val="100"/>
          <w:position w:val="0"/>
        </w:rPr>
        <w:t>5）</w:t>
        <w:tab/>
        <w:t>各类金融资产信用损失的确定方法</w:t>
      </w:r>
    </w:p>
    <w:p>
      <w:pPr>
        <w:pStyle w:val="Style25"/>
        <w:keepNext w:val="0"/>
        <w:keepLines w:val="0"/>
        <w:widowControl w:val="0"/>
        <w:numPr>
          <w:ilvl w:val="0"/>
          <w:numId w:val="15"/>
        </w:numPr>
        <w:shd w:val="clear" w:color="auto" w:fill="auto"/>
        <w:bidi w:val="0"/>
        <w:spacing w:before="0" w:after="0" w:line="314" w:lineRule="exact"/>
        <w:ind w:left="0" w:right="0" w:firstLine="480"/>
        <w:jc w:val="both"/>
      </w:pPr>
      <w:bookmarkStart w:id="760" w:name="bookmark760"/>
      <w:bookmarkEnd w:id="760"/>
      <w:r>
        <w:rPr>
          <w:color w:val="000000"/>
          <w:spacing w:val="0"/>
          <w:w w:val="100"/>
          <w:position w:val="0"/>
        </w:rPr>
        <w:t>应收票据</w:t>
      </w:r>
    </w:p>
    <w:p>
      <w:pPr>
        <w:pStyle w:val="Style25"/>
        <w:keepNext w:val="0"/>
        <w:keepLines w:val="0"/>
        <w:widowControl w:val="0"/>
        <w:shd w:val="clear" w:color="auto" w:fill="auto"/>
        <w:bidi w:val="0"/>
        <w:spacing w:before="0" w:after="40" w:line="314" w:lineRule="exact"/>
        <w:ind w:left="0" w:right="0" w:firstLine="480"/>
        <w:jc w:val="both"/>
      </w:pPr>
      <w:r>
        <w:rPr>
          <w:color w:val="000000"/>
          <w:spacing w:val="0"/>
          <w:w w:val="100"/>
          <w:position w:val="0"/>
        </w:rPr>
        <w:t>本公司对于应收票据按照相当于整个存续期内的预期信用损失金额计量损失准备。基于应收票据的信用风险特征，将 其划分为不同组合：</w:t>
      </w:r>
    </w:p>
    <w:tbl>
      <w:tblPr>
        <w:tblOverlap w:val="never"/>
        <w:jc w:val="center"/>
        <w:tblLayout w:type="fixed"/>
      </w:tblPr>
      <w:tblGrid>
        <w:gridCol w:w="3067"/>
        <w:gridCol w:w="6048"/>
      </w:tblGrid>
      <w:tr>
        <w:trPr>
          <w:trHeight w:val="36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确定组合的依据</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承兑人为信用风险较小的银行类金融机构</w:t>
            </w:r>
          </w:p>
        </w:tc>
      </w:tr>
      <w:tr>
        <w:trPr>
          <w:trHeight w:val="374"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承兑人为信用风险较高的非银行类金融机构</w:t>
            </w:r>
          </w:p>
        </w:tc>
      </w:tr>
    </w:tbl>
    <w:p>
      <w:pPr>
        <w:widowControl w:val="0"/>
        <w:spacing w:line="1" w:lineRule="exact"/>
      </w:pP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B.</w:t>
      </w:r>
      <w:r>
        <w:rPr>
          <w:color w:val="000000"/>
          <w:spacing w:val="0"/>
          <w:w w:val="100"/>
          <w:position w:val="0"/>
        </w:rPr>
        <w:t>应收账款及合同资产</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对于不含重大融资成分的应收款项和合同资产，本公司按照相当于整个存续期内的预期信用损失金额计量损失准备。</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对于包含重大融资成分的应收款项、合同资产和租赁应收款，本公司选择始终按照相当于存续期内预期信用损失的金 额计量损失准备。</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除了单项评估信用风险的应收账款和合同资产外，基于其信用风险特征，将其划分为不同组合：</w:t>
      </w:r>
    </w:p>
    <w:tbl>
      <w:tblPr>
        <w:tblOverlap w:val="never"/>
        <w:jc w:val="center"/>
        <w:tblLayout w:type="fixed"/>
      </w:tblPr>
      <w:tblGrid>
        <w:gridCol w:w="3067"/>
        <w:gridCol w:w="6048"/>
      </w:tblGrid>
      <w:tr>
        <w:trPr>
          <w:trHeight w:val="36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确定组合的依据</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信用风险较低的客户组合的应收款项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合并范围内关联方的应收款项</w:t>
            </w:r>
          </w:p>
        </w:tc>
      </w:tr>
      <w:tr>
        <w:trPr>
          <w:trHeight w:val="686"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按账龄组合计提预期信用损失的应收 款项</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80" w:after="0" w:line="240" w:lineRule="auto"/>
              <w:ind w:left="0" w:right="0" w:firstLine="0"/>
              <w:jc w:val="left"/>
            </w:pPr>
            <w:r>
              <w:rPr>
                <w:color w:val="000000"/>
                <w:spacing w:val="0"/>
                <w:w w:val="100"/>
                <w:position w:val="0"/>
              </w:rPr>
              <w:t>除单项计提预期信用损失及信用风险极低客户组合以外的应收款项</w:t>
            </w:r>
          </w:p>
        </w:tc>
      </w:tr>
    </w:tbl>
    <w:p>
      <w:pPr>
        <w:widowControl w:val="0"/>
        <w:spacing w:line="1" w:lineRule="exact"/>
      </w:pPr>
    </w:p>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C.</w:t>
      </w:r>
      <w:r>
        <w:rPr>
          <w:color w:val="000000"/>
          <w:spacing w:val="0"/>
          <w:w w:val="100"/>
          <w:position w:val="0"/>
        </w:rPr>
        <w:t>其他应收款</w:t>
      </w:r>
    </w:p>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本公司依据其他应收款信用风险自初始确认后是否已经显著增加，采用相当于未来</w:t>
      </w:r>
      <w:r>
        <w:rPr>
          <w:color w:val="000000"/>
          <w:spacing w:val="0"/>
          <w:w w:val="100"/>
          <w:position w:val="0"/>
          <w:sz w:val="18"/>
          <w:szCs w:val="18"/>
        </w:rPr>
        <w:t>12</w:t>
      </w:r>
      <w:r>
        <w:rPr>
          <w:color w:val="000000"/>
          <w:spacing w:val="0"/>
          <w:w w:val="100"/>
          <w:position w:val="0"/>
        </w:rPr>
        <w:t>个月内、或整个存续期的预期信 用损失的金额计量减值损失。除了单项评估信用风险的其他应收款外，基于其信用风险特征，将其划分为不同组合：</w:t>
      </w:r>
    </w:p>
    <w:tbl>
      <w:tblPr>
        <w:tblOverlap w:val="never"/>
        <w:jc w:val="center"/>
        <w:tblLayout w:type="fixed"/>
      </w:tblPr>
      <w:tblGrid>
        <w:gridCol w:w="3067"/>
        <w:gridCol w:w="6024"/>
      </w:tblGrid>
      <w:tr>
        <w:trPr>
          <w:trHeight w:val="35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确定组合的依据</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信用风险较低的客户组合的应收款项</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合并范围内关联方的应收款项。</w:t>
            </w:r>
          </w:p>
        </w:tc>
      </w:tr>
      <w:tr>
        <w:trPr>
          <w:trHeight w:val="667"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按账龄组合计提预期信用损失的应收 款项</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除单项计提预期信用损失及信用风险极低客户组合以外的应收款项</w:t>
            </w:r>
          </w:p>
        </w:tc>
      </w:tr>
    </w:tbl>
    <w:p>
      <w:pPr>
        <w:widowControl w:val="0"/>
        <w:spacing w:after="659" w:line="1" w:lineRule="exact"/>
      </w:pPr>
    </w:p>
    <w:p>
      <w:pPr>
        <w:pStyle w:val="Style34"/>
        <w:keepNext/>
        <w:keepLines/>
        <w:widowControl w:val="0"/>
        <w:shd w:val="clear" w:color="auto" w:fill="auto"/>
        <w:tabs>
          <w:tab w:pos="430" w:val="left"/>
        </w:tabs>
        <w:bidi w:val="0"/>
        <w:spacing w:before="0" w:after="400" w:line="240" w:lineRule="auto"/>
        <w:ind w:left="0" w:right="0" w:firstLine="0"/>
        <w:jc w:val="both"/>
        <w:rPr>
          <w:sz w:val="17"/>
          <w:szCs w:val="17"/>
        </w:rPr>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sz w:val="18"/>
          <w:szCs w:val="18"/>
        </w:rPr>
        <w:t>1</w:t>
      </w:r>
      <w:bookmarkEnd w:id="763"/>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应收账款</w:t>
      </w:r>
      <w:bookmarkEnd w:id="761"/>
      <w:bookmarkEnd w:id="762"/>
      <w:bookmarkEnd w:id="764"/>
    </w:p>
    <w:p>
      <w:pPr>
        <w:pStyle w:val="Style34"/>
        <w:keepNext/>
        <w:keepLines/>
        <w:widowControl w:val="0"/>
        <w:shd w:val="clear" w:color="auto" w:fill="auto"/>
        <w:bidi w:val="0"/>
        <w:spacing w:before="0" w:after="400" w:line="240" w:lineRule="auto"/>
        <w:ind w:left="0" w:right="0" w:firstLine="0"/>
        <w:jc w:val="both"/>
        <w:rPr>
          <w:sz w:val="17"/>
          <w:szCs w:val="17"/>
        </w:rPr>
      </w:pPr>
      <w:bookmarkStart w:id="765" w:name="bookmark765"/>
      <w:bookmarkStart w:id="766" w:name="bookmark766"/>
      <w:bookmarkStart w:id="767" w:name="bookmark767"/>
      <w:r>
        <w:rPr>
          <w:b w:val="0"/>
          <w:bCs w:val="0"/>
          <w:color w:val="000000"/>
          <w:spacing w:val="0"/>
          <w:w w:val="100"/>
          <w:position w:val="0"/>
          <w:sz w:val="17"/>
          <w:szCs w:val="17"/>
        </w:rPr>
        <w:t>本公司对应收款项的预期信用损失的确定方法及会计处理方法详见本附注五、</w:t>
      </w:r>
      <w:r>
        <w:rPr>
          <w:b w:val="0"/>
          <w:bCs w:val="0"/>
          <w:color w:val="000000"/>
          <w:spacing w:val="0"/>
          <w:w w:val="100"/>
          <w:position w:val="0"/>
          <w:sz w:val="18"/>
          <w:szCs w:val="18"/>
        </w:rPr>
        <w:t>10</w:t>
      </w:r>
      <w:r>
        <w:rPr>
          <w:b w:val="0"/>
          <w:bCs w:val="0"/>
          <w:color w:val="000000"/>
          <w:spacing w:val="0"/>
          <w:w w:val="100"/>
          <w:position w:val="0"/>
          <w:sz w:val="17"/>
          <w:szCs w:val="17"/>
        </w:rPr>
        <w:t>、</w:t>
      </w:r>
      <w:r>
        <w:rPr>
          <w:b w:val="0"/>
          <w:bCs w:val="0"/>
          <w:color w:val="000000"/>
          <w:spacing w:val="0"/>
          <w:w w:val="100"/>
          <w:position w:val="0"/>
          <w:sz w:val="18"/>
          <w:szCs w:val="18"/>
        </w:rPr>
        <w:t>9</w:t>
      </w:r>
      <w:r>
        <w:rPr>
          <w:b w:val="0"/>
          <w:bCs w:val="0"/>
          <w:color w:val="000000"/>
          <w:spacing w:val="0"/>
          <w:w w:val="100"/>
          <w:position w:val="0"/>
          <w:sz w:val="17"/>
          <w:szCs w:val="17"/>
        </w:rPr>
        <w:t>金融工具减值。</w:t>
      </w:r>
      <w:bookmarkEnd w:id="765"/>
      <w:bookmarkEnd w:id="766"/>
      <w:bookmarkEnd w:id="767"/>
    </w:p>
    <w:p>
      <w:pPr>
        <w:pStyle w:val="Style34"/>
        <w:keepNext/>
        <w:keepLines/>
        <w:widowControl w:val="0"/>
        <w:shd w:val="clear" w:color="auto" w:fill="auto"/>
        <w:tabs>
          <w:tab w:pos="430" w:val="left"/>
        </w:tabs>
        <w:bidi w:val="0"/>
        <w:spacing w:before="0" w:after="400" w:line="240" w:lineRule="auto"/>
        <w:ind w:left="0" w:right="0" w:firstLine="0"/>
        <w:jc w:val="both"/>
        <w:rPr>
          <w:sz w:val="17"/>
          <w:szCs w:val="17"/>
        </w:rPr>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sz w:val="18"/>
          <w:szCs w:val="18"/>
        </w:rPr>
        <w:t>1</w:t>
      </w:r>
      <w:bookmarkEnd w:id="770"/>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其他应收款</w:t>
      </w:r>
      <w:bookmarkEnd w:id="768"/>
      <w:bookmarkEnd w:id="769"/>
      <w:bookmarkEnd w:id="771"/>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其他应收款的预期信用损失的确定方法及会计处理方法</w:t>
      </w:r>
    </w:p>
    <w:p>
      <w:pPr>
        <w:pStyle w:val="Style25"/>
        <w:keepNext w:val="0"/>
        <w:keepLines w:val="0"/>
        <w:widowControl w:val="0"/>
        <w:shd w:val="clear" w:color="auto" w:fill="auto"/>
        <w:bidi w:val="0"/>
        <w:spacing w:before="0" w:after="940" w:line="240" w:lineRule="auto"/>
        <w:ind w:left="0" w:right="0" w:firstLine="0"/>
        <w:jc w:val="both"/>
      </w:pPr>
      <w:r>
        <w:rPr>
          <w:color w:val="000000"/>
          <w:spacing w:val="0"/>
          <w:w w:val="100"/>
          <w:position w:val="0"/>
        </w:rPr>
        <w:t>本公司对其他应收款的预期信用损失的确定方法及会计处理方法详见本附注五、</w:t>
      </w:r>
      <w:r>
        <w:rPr>
          <w:color w:val="000000"/>
          <w:spacing w:val="0"/>
          <w:w w:val="100"/>
          <w:position w:val="0"/>
          <w:sz w:val="18"/>
          <w:szCs w:val="18"/>
        </w:rPr>
        <w:t>10</w:t>
      </w:r>
      <w:r>
        <w:rPr>
          <w:color w:val="000000"/>
          <w:spacing w:val="0"/>
          <w:w w:val="100"/>
          <w:position w:val="0"/>
        </w:rPr>
        <w:t>、</w:t>
      </w:r>
      <w:r>
        <w:rPr>
          <w:color w:val="000000"/>
          <w:spacing w:val="0"/>
          <w:w w:val="100"/>
          <w:position w:val="0"/>
          <w:sz w:val="18"/>
          <w:szCs w:val="18"/>
        </w:rPr>
        <w:t>9</w:t>
      </w:r>
      <w:r>
        <w:rPr>
          <w:color w:val="000000"/>
          <w:spacing w:val="0"/>
          <w:w w:val="100"/>
          <w:position w:val="0"/>
        </w:rPr>
        <w:t>金融工具减值。</w:t>
      </w:r>
    </w:p>
    <w:p>
      <w:pPr>
        <w:pStyle w:val="Style34"/>
        <w:keepNext/>
        <w:keepLines/>
        <w:widowControl w:val="0"/>
        <w:shd w:val="clear" w:color="auto" w:fill="auto"/>
        <w:bidi w:val="0"/>
        <w:spacing w:before="0" w:after="280" w:line="313" w:lineRule="exact"/>
        <w:ind w:left="0" w:right="0" w:firstLine="0"/>
        <w:jc w:val="both"/>
        <w:rPr>
          <w:sz w:val="17"/>
          <w:szCs w:val="17"/>
        </w:rPr>
      </w:pPr>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、存货</w:t>
      </w:r>
      <w:bookmarkEnd w:id="772"/>
      <w:bookmarkEnd w:id="773"/>
      <w:bookmarkEnd w:id="774"/>
    </w:p>
    <w:p>
      <w:pPr>
        <w:pStyle w:val="Style34"/>
        <w:keepNext/>
        <w:keepLines/>
        <w:widowControl w:val="0"/>
        <w:shd w:val="clear" w:color="auto" w:fill="auto"/>
        <w:tabs>
          <w:tab w:pos="541" w:val="left"/>
        </w:tabs>
        <w:bidi w:val="0"/>
        <w:spacing w:before="0" w:after="0" w:line="313" w:lineRule="exact"/>
        <w:ind w:left="0" w:right="0" w:firstLine="0"/>
        <w:jc w:val="both"/>
        <w:rPr>
          <w:sz w:val="17"/>
          <w:szCs w:val="17"/>
        </w:rPr>
      </w:pPr>
      <w:bookmarkStart w:id="772" w:name="bookmark772"/>
      <w:bookmarkStart w:id="773" w:name="bookmark773"/>
      <w:bookmarkStart w:id="775" w:name="bookmark775"/>
      <w:r>
        <w:rPr>
          <w:color w:val="000000"/>
          <w:spacing w:val="0"/>
          <w:w w:val="100"/>
          <w:position w:val="0"/>
          <w:sz w:val="17"/>
          <w:szCs w:val="17"/>
        </w:rPr>
        <w:t>（</w:t>
      </w:r>
      <w:bookmarkEnd w:id="775"/>
      <w:r>
        <w:rPr>
          <w:color w:val="000000"/>
          <w:spacing w:val="0"/>
          <w:w w:val="100"/>
          <w:position w:val="0"/>
          <w:sz w:val="17"/>
          <w:szCs w:val="17"/>
        </w:rPr>
        <w:t>一）</w:t>
        <w:tab/>
        <w:t>存货的分类</w:t>
      </w:r>
      <w:bookmarkEnd w:id="772"/>
      <w:bookmarkEnd w:id="773"/>
    </w:p>
    <w:p>
      <w:pPr>
        <w:pStyle w:val="Style2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存货分类为：库存商品、发出商品、技术开发业务成本等。</w:t>
      </w:r>
    </w:p>
    <w:p>
      <w:pPr>
        <w:pStyle w:val="Style25"/>
        <w:keepNext w:val="0"/>
        <w:keepLines w:val="0"/>
        <w:widowControl w:val="0"/>
        <w:shd w:val="clear" w:color="auto" w:fill="auto"/>
        <w:tabs>
          <w:tab w:pos="541" w:val="left"/>
        </w:tabs>
        <w:bidi w:val="0"/>
        <w:spacing w:before="0" w:after="0" w:line="313" w:lineRule="exact"/>
        <w:ind w:left="0" w:right="0" w:firstLine="0"/>
        <w:jc w:val="both"/>
      </w:pPr>
      <w:bookmarkStart w:id="776" w:name="bookmark776"/>
      <w:r>
        <w:rPr>
          <w:b/>
          <w:bCs/>
          <w:color w:val="000000"/>
          <w:spacing w:val="0"/>
          <w:w w:val="100"/>
          <w:position w:val="0"/>
        </w:rPr>
        <w:t>（</w:t>
      </w:r>
      <w:bookmarkEnd w:id="776"/>
      <w:r>
        <w:rPr>
          <w:b/>
          <w:bCs/>
          <w:color w:val="000000"/>
          <w:spacing w:val="0"/>
          <w:w w:val="100"/>
          <w:position w:val="0"/>
        </w:rPr>
        <w:t>二）</w:t>
        <w:tab/>
        <w:t>取得和发出存货的计价方法</w:t>
      </w:r>
    </w:p>
    <w:p>
      <w:pPr>
        <w:pStyle w:val="Style2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取得存货时按照成本进行计量。存货成本包括采购成本、加工成本和其他成本。</w:t>
      </w:r>
    </w:p>
    <w:p>
      <w:pPr>
        <w:pStyle w:val="Style2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存货发出时按月末一次加权平均法计价。</w:t>
      </w:r>
    </w:p>
    <w:p>
      <w:pPr>
        <w:pStyle w:val="Style25"/>
        <w:keepNext w:val="0"/>
        <w:keepLines w:val="0"/>
        <w:widowControl w:val="0"/>
        <w:shd w:val="clear" w:color="auto" w:fill="auto"/>
        <w:tabs>
          <w:tab w:pos="541" w:val="left"/>
        </w:tabs>
        <w:bidi w:val="0"/>
        <w:spacing w:before="0" w:after="0" w:line="313" w:lineRule="exact"/>
        <w:ind w:left="0" w:right="0" w:firstLine="0"/>
        <w:jc w:val="both"/>
      </w:pPr>
      <w:bookmarkStart w:id="777" w:name="bookmark777"/>
      <w:r>
        <w:rPr>
          <w:b/>
          <w:bCs/>
          <w:color w:val="000000"/>
          <w:spacing w:val="0"/>
          <w:w w:val="100"/>
          <w:position w:val="0"/>
        </w:rPr>
        <w:t>（</w:t>
      </w:r>
      <w:bookmarkEnd w:id="777"/>
      <w:r>
        <w:rPr>
          <w:b/>
          <w:bCs/>
          <w:color w:val="000000"/>
          <w:spacing w:val="0"/>
          <w:w w:val="100"/>
          <w:position w:val="0"/>
        </w:rPr>
        <w:t>三）</w:t>
        <w:tab/>
        <w:t>存货可变现净值的确定依据及存货跌价准备的计提方法</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期末对存货进行全面清查后，按存货的成本与可变现净值孰低提取或调整存货跌价准备。</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产成品、库存商品和用于出售的材料等直接用于出售的商品存货，在正常生产经营过程中，以该存货的估计售价减去 估计的销售费用和相关税费后的金额，确定其可变现净值；需要经过加工的材料存货，在正常生产经营过程中，以所生产的 产成品的估计售价减去至完工时估计将要发生的成本、估计的销售费用和相关税费后的金额，确定其可变现净值；为执行销 售合同或者劳务合同而持有的存货，其可变现净值以合同价格为基础计算，若持有存货的数量多于销售合同订购数量的，超 出部分的存货的可变现净值以一般销售价格为基础计算。</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 xml:space="preserve">期末按照单个存货项目计提存货跌价准备；但对于数量繁多、单价较低的存货，按照存货类别计提存货跌价准备；与 </w:t>
      </w:r>
      <w:r>
        <w:rPr>
          <w:color w:val="000000"/>
          <w:spacing w:val="0"/>
          <w:w w:val="100"/>
          <w:position w:val="0"/>
        </w:rPr>
        <w:t>在同一地区生产和销售的产品系列相关、具有相同或类似最终用途或目的，且难以与其他项目分开计量的存货，则合并计提 存货跌价准备。</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以前减记存货价值的影响因素已经消失的，减记的金额予以恢复，并在原已计提的存货跌价准备金额内转回，转回的 金额计入当期损益。</w:t>
      </w:r>
    </w:p>
    <w:p>
      <w:pPr>
        <w:pStyle w:val="Style25"/>
        <w:keepNext w:val="0"/>
        <w:keepLines w:val="0"/>
        <w:widowControl w:val="0"/>
        <w:shd w:val="clear" w:color="auto" w:fill="auto"/>
        <w:tabs>
          <w:tab w:pos="541" w:val="left"/>
        </w:tabs>
        <w:bidi w:val="0"/>
        <w:spacing w:before="0" w:after="0" w:line="312" w:lineRule="exact"/>
        <w:ind w:left="0" w:right="0" w:firstLine="0"/>
        <w:jc w:val="left"/>
      </w:pPr>
      <w:bookmarkStart w:id="778" w:name="bookmark778"/>
      <w:r>
        <w:rPr>
          <w:b/>
          <w:bCs/>
          <w:color w:val="000000"/>
          <w:spacing w:val="0"/>
          <w:w w:val="100"/>
          <w:position w:val="0"/>
        </w:rPr>
        <w:t>（</w:t>
      </w:r>
      <w:bookmarkEnd w:id="778"/>
      <w:r>
        <w:rPr>
          <w:b/>
          <w:bCs/>
          <w:color w:val="000000"/>
          <w:spacing w:val="0"/>
          <w:w w:val="100"/>
          <w:position w:val="0"/>
        </w:rPr>
        <w:t>四）</w:t>
        <w:tab/>
        <w:t>存货的盘存制度</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采用永续盘存制。</w:t>
      </w:r>
    </w:p>
    <w:p>
      <w:pPr>
        <w:pStyle w:val="Style25"/>
        <w:keepNext w:val="0"/>
        <w:keepLines w:val="0"/>
        <w:widowControl w:val="0"/>
        <w:shd w:val="clear" w:color="auto" w:fill="auto"/>
        <w:tabs>
          <w:tab w:pos="541" w:val="left"/>
        </w:tabs>
        <w:bidi w:val="0"/>
        <w:spacing w:before="0" w:after="0" w:line="312" w:lineRule="exact"/>
        <w:ind w:left="0" w:right="0" w:firstLine="0"/>
        <w:jc w:val="both"/>
      </w:pPr>
      <w:bookmarkStart w:id="779" w:name="bookmark779"/>
      <w:r>
        <w:rPr>
          <w:b/>
          <w:bCs/>
          <w:color w:val="000000"/>
          <w:spacing w:val="0"/>
          <w:w w:val="100"/>
          <w:position w:val="0"/>
        </w:rPr>
        <w:t>（</w:t>
      </w:r>
      <w:bookmarkEnd w:id="779"/>
      <w:r>
        <w:rPr>
          <w:b/>
          <w:bCs/>
          <w:color w:val="000000"/>
          <w:spacing w:val="0"/>
          <w:w w:val="100"/>
          <w:position w:val="0"/>
        </w:rPr>
        <w:t>五）</w:t>
        <w:tab/>
        <w:t>低值易耗品和包装物的摊销方法</w:t>
      </w:r>
    </w:p>
    <w:p>
      <w:pPr>
        <w:pStyle w:val="Style25"/>
        <w:keepNext w:val="0"/>
        <w:keepLines w:val="0"/>
        <w:widowControl w:val="0"/>
        <w:shd w:val="clear" w:color="auto" w:fill="auto"/>
        <w:tabs>
          <w:tab w:pos="445" w:val="left"/>
        </w:tabs>
        <w:bidi w:val="0"/>
        <w:spacing w:before="0" w:after="0" w:line="312" w:lineRule="exact"/>
        <w:ind w:left="0" w:right="0" w:firstLine="0"/>
        <w:jc w:val="both"/>
      </w:pPr>
      <w:bookmarkStart w:id="780" w:name="bookmark780"/>
      <w:r>
        <w:rPr>
          <w:color w:val="000000"/>
          <w:spacing w:val="0"/>
          <w:w w:val="100"/>
          <w:position w:val="0"/>
          <w:sz w:val="18"/>
          <w:szCs w:val="18"/>
        </w:rPr>
        <w:t>（</w:t>
      </w:r>
      <w:bookmarkEnd w:id="780"/>
      <w:r>
        <w:rPr>
          <w:color w:val="000000"/>
          <w:spacing w:val="0"/>
          <w:w w:val="100"/>
          <w:position w:val="0"/>
          <w:sz w:val="18"/>
          <w:szCs w:val="18"/>
        </w:rPr>
        <w:t>1）</w:t>
        <w:tab/>
      </w:r>
      <w:r>
        <w:rPr>
          <w:color w:val="000000"/>
          <w:spacing w:val="0"/>
          <w:w w:val="100"/>
          <w:position w:val="0"/>
        </w:rPr>
        <w:t>低值易耗品采用一次转销法；</w:t>
      </w:r>
    </w:p>
    <w:p>
      <w:pPr>
        <w:pStyle w:val="Style25"/>
        <w:keepNext w:val="0"/>
        <w:keepLines w:val="0"/>
        <w:widowControl w:val="0"/>
        <w:shd w:val="clear" w:color="auto" w:fill="auto"/>
        <w:tabs>
          <w:tab w:pos="445" w:val="left"/>
        </w:tabs>
        <w:bidi w:val="0"/>
        <w:spacing w:before="0" w:after="640" w:line="312" w:lineRule="exact"/>
        <w:ind w:left="0" w:right="0" w:firstLine="0"/>
        <w:jc w:val="both"/>
      </w:pPr>
      <w:bookmarkStart w:id="781" w:name="bookmark781"/>
      <w:r>
        <w:rPr>
          <w:color w:val="000000"/>
          <w:spacing w:val="0"/>
          <w:w w:val="100"/>
          <w:position w:val="0"/>
          <w:sz w:val="18"/>
          <w:szCs w:val="18"/>
        </w:rPr>
        <w:t>（</w:t>
      </w:r>
      <w:bookmarkEnd w:id="781"/>
      <w:r>
        <w:rPr>
          <w:color w:val="000000"/>
          <w:spacing w:val="0"/>
          <w:w w:val="100"/>
          <w:position w:val="0"/>
          <w:sz w:val="18"/>
          <w:szCs w:val="18"/>
        </w:rPr>
        <w:t>2）</w:t>
        <w:tab/>
      </w:r>
      <w:r>
        <w:rPr>
          <w:color w:val="000000"/>
          <w:spacing w:val="0"/>
          <w:w w:val="100"/>
          <w:position w:val="0"/>
        </w:rPr>
        <w:t>包装物采用一次转销法。</w:t>
      </w:r>
    </w:p>
    <w:p>
      <w:pPr>
        <w:pStyle w:val="Style34"/>
        <w:keepNext/>
        <w:keepLines/>
        <w:widowControl w:val="0"/>
        <w:shd w:val="clear" w:color="auto" w:fill="auto"/>
        <w:bidi w:val="0"/>
        <w:spacing w:before="0" w:after="300" w:line="283" w:lineRule="exact"/>
        <w:ind w:left="0" w:right="0" w:firstLine="0"/>
        <w:jc w:val="both"/>
        <w:rPr>
          <w:sz w:val="17"/>
          <w:szCs w:val="17"/>
        </w:rPr>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sz w:val="18"/>
          <w:szCs w:val="18"/>
        </w:rPr>
        <w:t>1</w:t>
      </w:r>
      <w:bookmarkEnd w:id="784"/>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、合同资产</w:t>
      </w:r>
      <w:bookmarkEnd w:id="782"/>
      <w:bookmarkEnd w:id="783"/>
      <w:bookmarkEnd w:id="785"/>
    </w:p>
    <w:p>
      <w:pPr>
        <w:pStyle w:val="Style25"/>
        <w:keepNext w:val="0"/>
        <w:keepLines w:val="0"/>
        <w:widowControl w:val="0"/>
        <w:shd w:val="clear" w:color="auto" w:fill="auto"/>
        <w:bidi w:val="0"/>
        <w:spacing w:before="0" w:after="0" w:line="283" w:lineRule="exact"/>
        <w:ind w:left="0" w:right="0" w:firstLine="500"/>
        <w:jc w:val="both"/>
      </w:pPr>
      <w:r>
        <w:rPr>
          <w:color w:val="000000"/>
          <w:spacing w:val="0"/>
          <w:w w:val="100"/>
          <w:position w:val="0"/>
        </w:rPr>
        <w:t>本公司已向客户转让商品或服务而有权收取对价的权利，且该权利取决于时间流逝之外的其他因素的，确认为合同资 产。本公司拥有的无条件（即仅取决于时间流逝）向客户收取对价的权利作为应收款项单独列示。</w:t>
      </w:r>
    </w:p>
    <w:p>
      <w:pPr>
        <w:pStyle w:val="Style25"/>
        <w:keepNext w:val="0"/>
        <w:keepLines w:val="0"/>
        <w:widowControl w:val="0"/>
        <w:shd w:val="clear" w:color="auto" w:fill="auto"/>
        <w:bidi w:val="0"/>
        <w:spacing w:before="0" w:after="640" w:line="283" w:lineRule="exact"/>
        <w:ind w:left="0" w:right="0" w:firstLine="500"/>
        <w:jc w:val="both"/>
      </w:pPr>
      <w:r>
        <w:rPr>
          <w:color w:val="000000"/>
          <w:spacing w:val="0"/>
          <w:w w:val="100"/>
          <w:position w:val="0"/>
        </w:rPr>
        <w:t>本公司对合同资产的预期信用损失的确定方法及会计处理方法详见本附注五、</w:t>
      </w:r>
      <w:r>
        <w:rPr>
          <w:color w:val="000000"/>
          <w:spacing w:val="0"/>
          <w:w w:val="100"/>
          <w:position w:val="0"/>
          <w:sz w:val="18"/>
          <w:szCs w:val="18"/>
        </w:rPr>
        <w:t>10</w:t>
      </w:r>
      <w:r>
        <w:rPr>
          <w:color w:val="000000"/>
          <w:spacing w:val="0"/>
          <w:w w:val="100"/>
          <w:position w:val="0"/>
        </w:rPr>
        <w:t>、</w:t>
      </w:r>
      <w:r>
        <w:rPr>
          <w:color w:val="000000"/>
          <w:spacing w:val="0"/>
          <w:w w:val="100"/>
          <w:position w:val="0"/>
          <w:sz w:val="18"/>
          <w:szCs w:val="18"/>
        </w:rPr>
        <w:t>9</w:t>
      </w:r>
      <w:r>
        <w:rPr>
          <w:color w:val="000000"/>
          <w:spacing w:val="0"/>
          <w:w w:val="100"/>
          <w:position w:val="0"/>
        </w:rPr>
        <w:t>金融工具减值。</w:t>
      </w:r>
    </w:p>
    <w:p>
      <w:pPr>
        <w:pStyle w:val="Style34"/>
        <w:keepNext/>
        <w:keepLines/>
        <w:widowControl w:val="0"/>
        <w:shd w:val="clear" w:color="auto" w:fill="auto"/>
        <w:bidi w:val="0"/>
        <w:spacing w:before="0" w:after="300" w:line="315" w:lineRule="exact"/>
        <w:ind w:left="0" w:right="0" w:firstLine="0"/>
        <w:jc w:val="left"/>
        <w:rPr>
          <w:sz w:val="17"/>
          <w:szCs w:val="17"/>
        </w:rPr>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sz w:val="18"/>
          <w:szCs w:val="18"/>
        </w:rPr>
        <w:t>1</w:t>
      </w:r>
      <w:bookmarkEnd w:id="788"/>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、持有待售资产</w:t>
      </w:r>
      <w:bookmarkEnd w:id="786"/>
      <w:bookmarkEnd w:id="787"/>
      <w:bookmarkEnd w:id="789"/>
    </w:p>
    <w:p>
      <w:pPr>
        <w:pStyle w:val="Style34"/>
        <w:keepNext/>
        <w:keepLines/>
        <w:widowControl w:val="0"/>
        <w:shd w:val="clear" w:color="auto" w:fill="auto"/>
        <w:tabs>
          <w:tab w:pos="541" w:val="left"/>
        </w:tabs>
        <w:bidi w:val="0"/>
        <w:spacing w:before="0" w:after="0" w:line="315" w:lineRule="exact"/>
        <w:ind w:left="0" w:right="0" w:firstLine="0"/>
        <w:jc w:val="left"/>
        <w:rPr>
          <w:sz w:val="17"/>
          <w:szCs w:val="17"/>
        </w:rPr>
      </w:pPr>
      <w:bookmarkStart w:id="786" w:name="bookmark786"/>
      <w:bookmarkStart w:id="787" w:name="bookmark787"/>
      <w:bookmarkStart w:id="790" w:name="bookmark790"/>
      <w:r>
        <w:rPr>
          <w:color w:val="000000"/>
          <w:spacing w:val="0"/>
          <w:w w:val="100"/>
          <w:position w:val="0"/>
          <w:sz w:val="17"/>
          <w:szCs w:val="17"/>
        </w:rPr>
        <w:t>（</w:t>
      </w:r>
      <w:bookmarkEnd w:id="790"/>
      <w:r>
        <w:rPr>
          <w:color w:val="000000"/>
          <w:spacing w:val="0"/>
          <w:w w:val="100"/>
          <w:position w:val="0"/>
          <w:sz w:val="17"/>
          <w:szCs w:val="17"/>
        </w:rPr>
        <w:t>一）</w:t>
        <w:tab/>
        <w:t>持有待售的非流动资产或处置组的确认标准</w:t>
      </w:r>
      <w:bookmarkEnd w:id="786"/>
      <w:bookmarkEnd w:id="787"/>
    </w:p>
    <w:p>
      <w:pPr>
        <w:pStyle w:val="Style25"/>
        <w:keepNext w:val="0"/>
        <w:keepLines w:val="0"/>
        <w:widowControl w:val="0"/>
        <w:shd w:val="clear" w:color="auto" w:fill="auto"/>
        <w:bidi w:val="0"/>
        <w:spacing w:before="0" w:after="0" w:line="315" w:lineRule="exact"/>
        <w:ind w:left="0" w:right="0" w:firstLine="500"/>
        <w:jc w:val="both"/>
      </w:pPr>
      <w:r>
        <w:rPr>
          <w:color w:val="000000"/>
          <w:spacing w:val="0"/>
          <w:w w:val="100"/>
          <w:position w:val="0"/>
        </w:rPr>
        <w:t>公司主要通过出售（包括具有商业实质的非货币性资产交换，下同）而非持续使用一项非流动资产或处置组收回其账 面价值的，应当将其划分为持有待售类别。</w:t>
      </w:r>
    </w:p>
    <w:p>
      <w:pPr>
        <w:pStyle w:val="Style25"/>
        <w:keepNext w:val="0"/>
        <w:keepLines w:val="0"/>
        <w:widowControl w:val="0"/>
        <w:shd w:val="clear" w:color="auto" w:fill="auto"/>
        <w:bidi w:val="0"/>
        <w:spacing w:before="0" w:after="0" w:line="315" w:lineRule="exact"/>
        <w:ind w:left="0" w:right="0" w:firstLine="500"/>
        <w:jc w:val="both"/>
      </w:pPr>
      <w:r>
        <w:rPr>
          <w:color w:val="000000"/>
          <w:spacing w:val="0"/>
          <w:w w:val="100"/>
          <w:position w:val="0"/>
        </w:rPr>
        <w:t>公司将同时满足下列条件的非流动资产或处置组划分为持有待售类别：</w:t>
      </w:r>
    </w:p>
    <w:p>
      <w:pPr>
        <w:pStyle w:val="Style25"/>
        <w:keepNext w:val="0"/>
        <w:keepLines w:val="0"/>
        <w:widowControl w:val="0"/>
        <w:shd w:val="clear" w:color="auto" w:fill="auto"/>
        <w:tabs>
          <w:tab w:pos="445" w:val="left"/>
        </w:tabs>
        <w:bidi w:val="0"/>
        <w:spacing w:before="0" w:after="0" w:line="315" w:lineRule="exact"/>
        <w:ind w:left="0" w:right="0" w:firstLine="0"/>
        <w:jc w:val="both"/>
      </w:pPr>
      <w:bookmarkStart w:id="791" w:name="bookmark791"/>
      <w:r>
        <w:rPr>
          <w:color w:val="000000"/>
          <w:spacing w:val="0"/>
          <w:w w:val="100"/>
          <w:position w:val="0"/>
          <w:sz w:val="18"/>
          <w:szCs w:val="18"/>
        </w:rPr>
        <w:t>（</w:t>
      </w:r>
      <w:bookmarkEnd w:id="791"/>
      <w:r>
        <w:rPr>
          <w:color w:val="000000"/>
          <w:spacing w:val="0"/>
          <w:w w:val="100"/>
          <w:position w:val="0"/>
          <w:sz w:val="18"/>
          <w:szCs w:val="18"/>
        </w:rPr>
        <w:t>1）</w:t>
        <w:tab/>
      </w:r>
      <w:r>
        <w:rPr>
          <w:color w:val="000000"/>
          <w:spacing w:val="0"/>
          <w:w w:val="100"/>
          <w:position w:val="0"/>
        </w:rPr>
        <w:t>根据类似交易中出售此类资产或处置组的惯例，在当前状况下即可立即出售；</w:t>
      </w:r>
    </w:p>
    <w:p>
      <w:pPr>
        <w:pStyle w:val="Style25"/>
        <w:keepNext w:val="0"/>
        <w:keepLines w:val="0"/>
        <w:widowControl w:val="0"/>
        <w:shd w:val="clear" w:color="auto" w:fill="auto"/>
        <w:tabs>
          <w:tab w:pos="541" w:val="left"/>
        </w:tabs>
        <w:bidi w:val="0"/>
        <w:spacing w:before="0" w:after="0" w:line="315" w:lineRule="exact"/>
        <w:ind w:left="0" w:right="0" w:firstLine="0"/>
        <w:jc w:val="both"/>
      </w:pPr>
      <w:bookmarkStart w:id="792" w:name="bookmark792"/>
      <w:r>
        <w:rPr>
          <w:color w:val="000000"/>
          <w:spacing w:val="0"/>
          <w:w w:val="100"/>
          <w:position w:val="0"/>
          <w:sz w:val="18"/>
          <w:szCs w:val="18"/>
        </w:rPr>
        <w:t>（</w:t>
      </w:r>
      <w:bookmarkEnd w:id="792"/>
      <w:r>
        <w:rPr>
          <w:color w:val="000000"/>
          <w:spacing w:val="0"/>
          <w:w w:val="100"/>
          <w:position w:val="0"/>
          <w:sz w:val="18"/>
          <w:szCs w:val="18"/>
        </w:rPr>
        <w:t>2）</w:t>
        <w:tab/>
      </w:r>
      <w:r>
        <w:rPr>
          <w:color w:val="000000"/>
          <w:spacing w:val="0"/>
          <w:w w:val="100"/>
          <w:position w:val="0"/>
        </w:rPr>
        <w:t>出售极可能发生，即公司已经就一项出售计划作出决议且获得确定的购买承诺，预计出售将在一年内完成。有关规定 要求公司相关权力机构或者监管部门批准后方可出售的，已经获得批准。</w:t>
      </w:r>
    </w:p>
    <w:p>
      <w:pPr>
        <w:pStyle w:val="Style25"/>
        <w:keepNext w:val="0"/>
        <w:keepLines w:val="0"/>
        <w:widowControl w:val="0"/>
        <w:shd w:val="clear" w:color="auto" w:fill="auto"/>
        <w:bidi w:val="0"/>
        <w:spacing w:before="0" w:after="0" w:line="315" w:lineRule="exact"/>
        <w:ind w:left="0" w:right="0" w:firstLine="500"/>
        <w:jc w:val="both"/>
      </w:pPr>
      <w:r>
        <w:rPr>
          <w:color w:val="000000"/>
          <w:spacing w:val="0"/>
          <w:w w:val="100"/>
          <w:position w:val="0"/>
        </w:rPr>
        <w:t>确定的购买承诺，是指公司与其他方签订的具有法律约束力的购买协议，该协议包含交易价格、时间和足够严厉的违 约惩罚等重要条款，使协议出现重大调整或者撤销的可能性极小。</w:t>
      </w:r>
    </w:p>
    <w:p>
      <w:pPr>
        <w:pStyle w:val="Style25"/>
        <w:keepNext w:val="0"/>
        <w:keepLines w:val="0"/>
        <w:widowControl w:val="0"/>
        <w:shd w:val="clear" w:color="auto" w:fill="auto"/>
        <w:tabs>
          <w:tab w:pos="541" w:val="left"/>
        </w:tabs>
        <w:bidi w:val="0"/>
        <w:spacing w:before="0" w:after="0" w:line="315" w:lineRule="exact"/>
        <w:ind w:left="0" w:right="0" w:firstLine="0"/>
        <w:jc w:val="left"/>
      </w:pPr>
      <w:bookmarkStart w:id="793" w:name="bookmark793"/>
      <w:r>
        <w:rPr>
          <w:b/>
          <w:bCs/>
          <w:color w:val="000000"/>
          <w:spacing w:val="0"/>
          <w:w w:val="100"/>
          <w:position w:val="0"/>
        </w:rPr>
        <w:t>（</w:t>
      </w:r>
      <w:bookmarkEnd w:id="793"/>
      <w:r>
        <w:rPr>
          <w:b/>
          <w:bCs/>
          <w:color w:val="000000"/>
          <w:spacing w:val="0"/>
          <w:w w:val="100"/>
          <w:position w:val="0"/>
        </w:rPr>
        <w:t>二）</w:t>
        <w:tab/>
        <w:t>持有待售的非流动资产或处置组的会计处理方法</w:t>
      </w:r>
    </w:p>
    <w:p>
      <w:pPr>
        <w:pStyle w:val="Style25"/>
        <w:keepNext w:val="0"/>
        <w:keepLines w:val="0"/>
        <w:widowControl w:val="0"/>
        <w:shd w:val="clear" w:color="auto" w:fill="auto"/>
        <w:bidi w:val="0"/>
        <w:spacing w:before="0" w:after="0" w:line="315" w:lineRule="exact"/>
        <w:ind w:left="0" w:right="0" w:firstLine="500"/>
        <w:jc w:val="both"/>
      </w:pPr>
      <w:r>
        <w:rPr>
          <w:color w:val="000000"/>
          <w:spacing w:val="0"/>
          <w:w w:val="100"/>
          <w:position w:val="0"/>
        </w:rPr>
        <w:t>公司初始计量或在资产负债表日重新计量持有待售的非流动资产或处置组时，其账面价值高于公允价值减去出售费用 后的净额的，将账面价值减记至公允价值减去出售费用后的净额，减记的金额确认为资产减值损失，计入当期损益，同时计 提持有待售资产减值准备。</w:t>
      </w:r>
    </w:p>
    <w:p>
      <w:pPr>
        <w:pStyle w:val="Style25"/>
        <w:keepNext w:val="0"/>
        <w:keepLines w:val="0"/>
        <w:widowControl w:val="0"/>
        <w:shd w:val="clear" w:color="auto" w:fill="auto"/>
        <w:tabs>
          <w:tab w:pos="541" w:val="left"/>
        </w:tabs>
        <w:bidi w:val="0"/>
        <w:spacing w:before="0" w:after="0" w:line="315" w:lineRule="exact"/>
        <w:ind w:left="0" w:right="0" w:firstLine="0"/>
        <w:jc w:val="both"/>
      </w:pPr>
      <w:bookmarkStart w:id="794" w:name="bookmark794"/>
      <w:r>
        <w:rPr>
          <w:color w:val="000000"/>
          <w:spacing w:val="0"/>
          <w:w w:val="100"/>
          <w:position w:val="0"/>
          <w:sz w:val="18"/>
          <w:szCs w:val="18"/>
        </w:rPr>
        <w:t>（</w:t>
      </w:r>
      <w:bookmarkEnd w:id="794"/>
      <w:r>
        <w:rPr>
          <w:color w:val="000000"/>
          <w:spacing w:val="0"/>
          <w:w w:val="100"/>
          <w:position w:val="0"/>
          <w:sz w:val="18"/>
          <w:szCs w:val="18"/>
        </w:rPr>
        <w:t>1）</w:t>
        <w:tab/>
      </w:r>
      <w:r>
        <w:rPr>
          <w:color w:val="000000"/>
          <w:spacing w:val="0"/>
          <w:w w:val="100"/>
          <w:position w:val="0"/>
        </w:rPr>
        <w:t>对于持有待售的固定资产，应当调整该项固定资产的预计净残值，使该项固定资产的预计净残值能够反映其公允价值 减去处置费用后的金额，但不得超过符合持有待售条件时该项固定资产的原账面价值，原账面价值高于调整后预计净残值的 差额，应作为资产减值损失计入当期损益。持有待售的固定资产不计提折旧，按照账面价值与公允价值减去处置费用后的净 额孰低进行计量。</w:t>
      </w:r>
    </w:p>
    <w:p>
      <w:pPr>
        <w:pStyle w:val="Style25"/>
        <w:keepNext w:val="0"/>
        <w:keepLines w:val="0"/>
        <w:widowControl w:val="0"/>
        <w:shd w:val="clear" w:color="auto" w:fill="auto"/>
        <w:tabs>
          <w:tab w:pos="445" w:val="left"/>
        </w:tabs>
        <w:bidi w:val="0"/>
        <w:spacing w:before="0" w:after="0" w:line="315" w:lineRule="exact"/>
        <w:ind w:left="0" w:right="0" w:firstLine="0"/>
        <w:jc w:val="both"/>
      </w:pPr>
      <w:bookmarkStart w:id="795" w:name="bookmark795"/>
      <w:r>
        <w:rPr>
          <w:color w:val="000000"/>
          <w:spacing w:val="0"/>
          <w:w w:val="100"/>
          <w:position w:val="0"/>
          <w:sz w:val="18"/>
          <w:szCs w:val="18"/>
        </w:rPr>
        <w:t>（</w:t>
      </w:r>
      <w:bookmarkEnd w:id="795"/>
      <w:r>
        <w:rPr>
          <w:color w:val="000000"/>
          <w:spacing w:val="0"/>
          <w:w w:val="100"/>
          <w:position w:val="0"/>
          <w:sz w:val="18"/>
          <w:szCs w:val="18"/>
        </w:rPr>
        <w:t>2）</w:t>
        <w:tab/>
      </w:r>
      <w:r>
        <w:rPr>
          <w:color w:val="000000"/>
          <w:spacing w:val="0"/>
          <w:w w:val="100"/>
          <w:position w:val="0"/>
        </w:rPr>
        <w:t>对于持有待售的联营企业或合营企业的权益性投资，自划分至持有待售之日起，停止按权益法核算。</w:t>
      </w:r>
    </w:p>
    <w:p>
      <w:pPr>
        <w:pStyle w:val="Style25"/>
        <w:keepNext w:val="0"/>
        <w:keepLines w:val="0"/>
        <w:widowControl w:val="0"/>
        <w:shd w:val="clear" w:color="auto" w:fill="auto"/>
        <w:tabs>
          <w:tab w:pos="541" w:val="left"/>
        </w:tabs>
        <w:bidi w:val="0"/>
        <w:spacing w:before="0" w:after="0" w:line="315" w:lineRule="exact"/>
        <w:ind w:left="0" w:right="0" w:firstLine="0"/>
        <w:jc w:val="both"/>
      </w:pPr>
      <w:bookmarkStart w:id="796" w:name="bookmark796"/>
      <w:r>
        <w:rPr>
          <w:color w:val="000000"/>
          <w:spacing w:val="0"/>
          <w:w w:val="100"/>
          <w:position w:val="0"/>
          <w:sz w:val="18"/>
          <w:szCs w:val="18"/>
        </w:rPr>
        <w:t>（</w:t>
      </w:r>
      <w:bookmarkEnd w:id="796"/>
      <w:r>
        <w:rPr>
          <w:color w:val="000000"/>
          <w:spacing w:val="0"/>
          <w:w w:val="100"/>
          <w:position w:val="0"/>
          <w:sz w:val="18"/>
          <w:szCs w:val="18"/>
        </w:rPr>
        <w:t>3）</w:t>
        <w:tab/>
      </w:r>
      <w:r>
        <w:rPr>
          <w:color w:val="000000"/>
          <w:spacing w:val="0"/>
          <w:w w:val="100"/>
          <w:position w:val="0"/>
        </w:rPr>
        <w:t>对于出售的对子公司的投资将导致本公司丧失对子公司的控制权的，无论出售后本公司是否保留少数股东权益，本公 司在拟出售的对子公司投资满足持有待售类别划分条件时，在母公司个别财务报表中将对子公司投资整体划分为持有待售类 别，在合并财务报表中将子公司所有资产和负债划分为持有待售类别。</w:t>
      </w:r>
    </w:p>
    <w:p>
      <w:pPr>
        <w:pStyle w:val="Style25"/>
        <w:keepNext w:val="0"/>
        <w:keepLines w:val="0"/>
        <w:widowControl w:val="0"/>
        <w:shd w:val="clear" w:color="auto" w:fill="auto"/>
        <w:tabs>
          <w:tab w:pos="541" w:val="left"/>
        </w:tabs>
        <w:bidi w:val="0"/>
        <w:spacing w:before="0" w:after="0" w:line="315" w:lineRule="exact"/>
        <w:ind w:left="0" w:right="0" w:firstLine="0"/>
        <w:jc w:val="both"/>
      </w:pPr>
      <w:bookmarkStart w:id="797" w:name="bookmark797"/>
      <w:r>
        <w:rPr>
          <w:b/>
          <w:bCs/>
          <w:color w:val="000000"/>
          <w:spacing w:val="0"/>
          <w:w w:val="100"/>
          <w:position w:val="0"/>
        </w:rPr>
        <w:t>（</w:t>
      </w:r>
      <w:bookmarkEnd w:id="797"/>
      <w:r>
        <w:rPr>
          <w:b/>
          <w:bCs/>
          <w:color w:val="000000"/>
          <w:spacing w:val="0"/>
          <w:w w:val="100"/>
          <w:position w:val="0"/>
        </w:rPr>
        <w:t>三）</w:t>
        <w:tab/>
        <w:t>不再满足持有待售确认条件时的会计处理</w:t>
      </w:r>
    </w:p>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sz w:val="18"/>
          <w:szCs w:val="18"/>
        </w:rPr>
        <w:t>（1）</w:t>
      </w:r>
      <w:r>
        <w:rPr>
          <w:color w:val="000000"/>
          <w:spacing w:val="0"/>
          <w:w w:val="100"/>
          <w:position w:val="0"/>
        </w:rPr>
        <w:t>某项资产或处置组被划归为持有待售，但后来不再满足持有待售固定资产确认条件的，本公司停止将其划归为持有待 售，并按照下列两项金额中较低者计量：</w:t>
      </w:r>
    </w:p>
    <w:p>
      <w:pPr>
        <w:pStyle w:val="Style25"/>
        <w:keepNext w:val="0"/>
        <w:keepLines w:val="0"/>
        <w:widowControl w:val="0"/>
        <w:numPr>
          <w:ilvl w:val="0"/>
          <w:numId w:val="17"/>
        </w:numPr>
        <w:shd w:val="clear" w:color="auto" w:fill="auto"/>
        <w:bidi w:val="0"/>
        <w:spacing w:before="0" w:after="0" w:line="315" w:lineRule="exact"/>
        <w:ind w:left="0" w:right="0" w:firstLine="500"/>
        <w:jc w:val="both"/>
      </w:pPr>
      <w:bookmarkStart w:id="798" w:name="bookmark798"/>
      <w:bookmarkEnd w:id="798"/>
      <w:r>
        <w:rPr>
          <w:color w:val="000000"/>
          <w:spacing w:val="0"/>
          <w:w w:val="100"/>
          <w:position w:val="0"/>
        </w:rPr>
        <w:t xml:space="preserve">该资产或处置组被划归为持有待售之前的账面价值，按照其假定在没有被划归为持有待售的情况下原应确认的折 </w:t>
      </w:r>
      <w:r>
        <w:rPr>
          <w:color w:val="000000"/>
          <w:spacing w:val="0"/>
          <w:w w:val="100"/>
          <w:position w:val="0"/>
        </w:rPr>
        <w:t>旧、摊销或减值进行调整后的金额；</w:t>
      </w:r>
    </w:p>
    <w:p>
      <w:pPr>
        <w:pStyle w:val="Style25"/>
        <w:keepNext w:val="0"/>
        <w:keepLines w:val="0"/>
        <w:widowControl w:val="0"/>
        <w:numPr>
          <w:ilvl w:val="0"/>
          <w:numId w:val="17"/>
        </w:numPr>
        <w:shd w:val="clear" w:color="auto" w:fill="auto"/>
        <w:bidi w:val="0"/>
        <w:spacing w:before="0" w:after="0" w:line="317" w:lineRule="exact"/>
        <w:ind w:left="0" w:right="0" w:firstLine="440"/>
        <w:jc w:val="both"/>
      </w:pPr>
      <w:bookmarkStart w:id="799" w:name="bookmark799"/>
      <w:bookmarkEnd w:id="799"/>
      <w:r>
        <w:rPr>
          <w:color w:val="000000"/>
          <w:spacing w:val="0"/>
          <w:w w:val="100"/>
          <w:position w:val="0"/>
        </w:rPr>
        <w:t>决定不再出售之日的再收回金额。</w:t>
      </w:r>
    </w:p>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sz w:val="18"/>
          <w:szCs w:val="18"/>
        </w:rPr>
        <w:t>（2）</w:t>
      </w:r>
      <w:r>
        <w:rPr>
          <w:color w:val="000000"/>
          <w:spacing w:val="0"/>
          <w:w w:val="100"/>
          <w:position w:val="0"/>
        </w:rPr>
        <w:t>已划分为持有待售的对联营企业或合营企业的权益性投资，不再符合持有待售资产分类条件的，本公司从其被分类为 持有待售资产之日起采用权益法进行追溯调整。</w:t>
      </w:r>
    </w:p>
    <w:p>
      <w:pPr>
        <w:pStyle w:val="Style25"/>
        <w:keepNext w:val="0"/>
        <w:keepLines w:val="0"/>
        <w:widowControl w:val="0"/>
        <w:shd w:val="clear" w:color="auto" w:fill="auto"/>
        <w:bidi w:val="0"/>
        <w:spacing w:before="0" w:after="0" w:line="317" w:lineRule="exact"/>
        <w:ind w:left="0" w:right="0" w:firstLine="0"/>
        <w:jc w:val="both"/>
      </w:pPr>
      <w:bookmarkStart w:id="800" w:name="bookmark800"/>
      <w:r>
        <w:rPr>
          <w:b/>
          <w:bCs/>
          <w:color w:val="000000"/>
          <w:spacing w:val="0"/>
          <w:w w:val="100"/>
          <w:position w:val="0"/>
        </w:rPr>
        <w:t>（</w:t>
      </w:r>
      <w:bookmarkEnd w:id="800"/>
      <w:r>
        <w:rPr>
          <w:b/>
          <w:bCs/>
          <w:color w:val="000000"/>
          <w:spacing w:val="0"/>
          <w:w w:val="100"/>
          <w:position w:val="0"/>
        </w:rPr>
        <w:t>四）其他持有待售非流动资产的会计处理</w:t>
      </w:r>
    </w:p>
    <w:p>
      <w:pPr>
        <w:pStyle w:val="Style25"/>
        <w:keepNext w:val="0"/>
        <w:keepLines w:val="0"/>
        <w:widowControl w:val="0"/>
        <w:shd w:val="clear" w:color="auto" w:fill="auto"/>
        <w:bidi w:val="0"/>
        <w:spacing w:before="0" w:after="600" w:line="317" w:lineRule="exact"/>
        <w:ind w:left="0" w:right="0" w:firstLine="480"/>
        <w:jc w:val="both"/>
      </w:pPr>
      <w:r>
        <w:rPr>
          <w:color w:val="000000"/>
          <w:spacing w:val="0"/>
          <w:w w:val="100"/>
          <w:position w:val="0"/>
        </w:rPr>
        <w:t>符合持有待售条件的无形资产等其他非流动资产，比照上述原则处理，此处所指其他非流动资产不包括递延所得税资 产、职工薪酬形成的资产、《企业会计准则第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金融工具确认和计量》规范的金融资产、以公允价值计量的投资性房 地产和生物资产、保险合同中产生的合同权利。</w:t>
      </w:r>
    </w:p>
    <w:p>
      <w:pPr>
        <w:pStyle w:val="Style34"/>
        <w:keepNext/>
        <w:keepLines/>
        <w:widowControl w:val="0"/>
        <w:shd w:val="clear" w:color="auto" w:fill="auto"/>
        <w:bidi w:val="0"/>
        <w:spacing w:before="0" w:after="300" w:line="317" w:lineRule="exact"/>
        <w:ind w:left="0" w:right="0" w:firstLine="0"/>
        <w:jc w:val="left"/>
        <w:rPr>
          <w:sz w:val="17"/>
          <w:szCs w:val="17"/>
        </w:rPr>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sz w:val="18"/>
          <w:szCs w:val="18"/>
        </w:rPr>
        <w:t>1</w:t>
      </w:r>
      <w:bookmarkEnd w:id="803"/>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、长期股权投资</w:t>
      </w:r>
      <w:bookmarkEnd w:id="801"/>
      <w:bookmarkEnd w:id="802"/>
      <w:bookmarkEnd w:id="804"/>
    </w:p>
    <w:p>
      <w:pPr>
        <w:pStyle w:val="Style34"/>
        <w:keepNext/>
        <w:keepLines/>
        <w:widowControl w:val="0"/>
        <w:shd w:val="clear" w:color="auto" w:fill="auto"/>
        <w:bidi w:val="0"/>
        <w:spacing w:before="0" w:after="0" w:line="312" w:lineRule="exact"/>
        <w:ind w:left="0" w:right="0" w:firstLine="0"/>
        <w:jc w:val="left"/>
        <w:rPr>
          <w:sz w:val="17"/>
          <w:szCs w:val="17"/>
        </w:rPr>
      </w:pPr>
      <w:bookmarkStart w:id="801" w:name="bookmark801"/>
      <w:bookmarkStart w:id="802" w:name="bookmark802"/>
      <w:bookmarkStart w:id="805" w:name="bookmark805"/>
      <w:r>
        <w:rPr>
          <w:color w:val="000000"/>
          <w:spacing w:val="0"/>
          <w:w w:val="100"/>
          <w:position w:val="0"/>
          <w:sz w:val="17"/>
          <w:szCs w:val="17"/>
        </w:rPr>
        <w:t>（</w:t>
      </w:r>
      <w:bookmarkEnd w:id="805"/>
      <w:r>
        <w:rPr>
          <w:color w:val="000000"/>
          <w:spacing w:val="0"/>
          <w:w w:val="100"/>
          <w:position w:val="0"/>
          <w:sz w:val="17"/>
          <w:szCs w:val="17"/>
        </w:rPr>
        <w:t>一）长期股权投资的分类及其判断依据</w:t>
      </w:r>
      <w:bookmarkEnd w:id="801"/>
      <w:bookmarkEnd w:id="802"/>
    </w:p>
    <w:p>
      <w:pPr>
        <w:pStyle w:val="Style25"/>
        <w:keepNext w:val="0"/>
        <w:keepLines w:val="0"/>
        <w:widowControl w:val="0"/>
        <w:shd w:val="clear" w:color="auto" w:fill="auto"/>
        <w:tabs>
          <w:tab w:pos="445" w:val="left"/>
        </w:tabs>
        <w:bidi w:val="0"/>
        <w:spacing w:before="0" w:after="0" w:line="312" w:lineRule="exact"/>
        <w:ind w:left="0" w:right="0" w:firstLine="0"/>
        <w:jc w:val="left"/>
      </w:pPr>
      <w:bookmarkStart w:id="806" w:name="bookmark806"/>
      <w:r>
        <w:rPr>
          <w:color w:val="000000"/>
          <w:spacing w:val="0"/>
          <w:w w:val="100"/>
          <w:position w:val="0"/>
          <w:sz w:val="18"/>
          <w:szCs w:val="18"/>
        </w:rPr>
        <w:t>（</w:t>
      </w:r>
      <w:bookmarkEnd w:id="806"/>
      <w:r>
        <w:rPr>
          <w:color w:val="000000"/>
          <w:spacing w:val="0"/>
          <w:w w:val="100"/>
          <w:position w:val="0"/>
          <w:sz w:val="18"/>
          <w:szCs w:val="18"/>
        </w:rPr>
        <w:t>1）</w:t>
        <w:tab/>
      </w:r>
      <w:r>
        <w:rPr>
          <w:color w:val="000000"/>
          <w:spacing w:val="0"/>
          <w:w w:val="100"/>
          <w:position w:val="0"/>
        </w:rPr>
        <w:t>长期股权投资的分类</w:t>
      </w:r>
    </w:p>
    <w:p>
      <w:pPr>
        <w:pStyle w:val="Style2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长期股权投资分为三类，即是指投资方对被投资单位实施控制、共同控制或重大影响的权益性投资，以及对其合营企 业的权益性投资。</w:t>
      </w:r>
    </w:p>
    <w:p>
      <w:pPr>
        <w:pStyle w:val="Style2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共同控制，是指本公司按照相关约定对某项安排所共有的控制，并且该安排的相关活动必须经过分享控制权的参与方 一致同意后才能决策。</w:t>
      </w:r>
    </w:p>
    <w:p>
      <w:pPr>
        <w:pStyle w:val="Style25"/>
        <w:keepNext w:val="0"/>
        <w:keepLines w:val="0"/>
        <w:widowControl w:val="0"/>
        <w:shd w:val="clear" w:color="auto" w:fill="auto"/>
        <w:tabs>
          <w:tab w:pos="445" w:val="left"/>
        </w:tabs>
        <w:bidi w:val="0"/>
        <w:spacing w:before="0" w:after="0" w:line="318" w:lineRule="exact"/>
        <w:ind w:left="0" w:right="0" w:firstLine="0"/>
        <w:jc w:val="left"/>
      </w:pPr>
      <w:bookmarkStart w:id="807" w:name="bookmark807"/>
      <w:r>
        <w:rPr>
          <w:color w:val="000000"/>
          <w:spacing w:val="0"/>
          <w:w w:val="100"/>
          <w:position w:val="0"/>
          <w:sz w:val="18"/>
          <w:szCs w:val="18"/>
        </w:rPr>
        <w:t>（</w:t>
      </w:r>
      <w:bookmarkEnd w:id="807"/>
      <w:r>
        <w:rPr>
          <w:color w:val="000000"/>
          <w:spacing w:val="0"/>
          <w:w w:val="100"/>
          <w:position w:val="0"/>
          <w:sz w:val="18"/>
          <w:szCs w:val="18"/>
        </w:rPr>
        <w:t>2）</w:t>
        <w:tab/>
      </w:r>
      <w:r>
        <w:rPr>
          <w:color w:val="000000"/>
          <w:spacing w:val="0"/>
          <w:w w:val="100"/>
          <w:position w:val="0"/>
        </w:rPr>
        <w:t>长期股权投资类别的判断依据</w:t>
      </w:r>
    </w:p>
    <w:p>
      <w:pPr>
        <w:pStyle w:val="Style25"/>
        <w:keepNext w:val="0"/>
        <w:keepLines w:val="0"/>
        <w:widowControl w:val="0"/>
        <w:numPr>
          <w:ilvl w:val="0"/>
          <w:numId w:val="19"/>
        </w:numPr>
        <w:shd w:val="clear" w:color="auto" w:fill="auto"/>
        <w:tabs>
          <w:tab w:pos="513" w:val="left"/>
        </w:tabs>
        <w:bidi w:val="0"/>
        <w:spacing w:before="0" w:after="0" w:line="318" w:lineRule="exact"/>
        <w:ind w:left="0" w:right="0" w:firstLine="140"/>
        <w:jc w:val="left"/>
        <w:rPr>
          <w:sz w:val="18"/>
          <w:szCs w:val="18"/>
        </w:rPr>
      </w:pPr>
      <w:bookmarkStart w:id="808" w:name="bookmark808"/>
      <w:bookmarkEnd w:id="808"/>
      <w:r>
        <w:rPr>
          <w:color w:val="000000"/>
          <w:spacing w:val="0"/>
          <w:w w:val="100"/>
          <w:position w:val="0"/>
          <w:sz w:val="17"/>
          <w:szCs w:val="17"/>
        </w:rPr>
        <w:t>确定对被投资单位控制的依据详见本附注五、</w:t>
      </w:r>
      <w:r>
        <w:rPr>
          <w:color w:val="000000"/>
          <w:spacing w:val="0"/>
          <w:w w:val="100"/>
          <w:position w:val="0"/>
          <w:sz w:val="18"/>
          <w:szCs w:val="18"/>
        </w:rPr>
        <w:t>7；</w:t>
      </w:r>
    </w:p>
    <w:p>
      <w:pPr>
        <w:pStyle w:val="Style25"/>
        <w:keepNext w:val="0"/>
        <w:keepLines w:val="0"/>
        <w:widowControl w:val="0"/>
        <w:numPr>
          <w:ilvl w:val="0"/>
          <w:numId w:val="19"/>
        </w:numPr>
        <w:shd w:val="clear" w:color="auto" w:fill="auto"/>
        <w:tabs>
          <w:tab w:pos="513" w:val="left"/>
        </w:tabs>
        <w:bidi w:val="0"/>
        <w:spacing w:before="0" w:after="0" w:line="318" w:lineRule="exact"/>
        <w:ind w:left="0" w:right="0" w:firstLine="140"/>
        <w:jc w:val="left"/>
      </w:pPr>
      <w:bookmarkStart w:id="809" w:name="bookmark809"/>
      <w:bookmarkEnd w:id="809"/>
      <w:r>
        <w:rPr>
          <w:color w:val="000000"/>
          <w:spacing w:val="0"/>
          <w:w w:val="100"/>
          <w:position w:val="0"/>
        </w:rPr>
        <w:t>确定对被投资单位具有重大影响的依据：</w:t>
      </w:r>
    </w:p>
    <w:p>
      <w:pPr>
        <w:pStyle w:val="Style25"/>
        <w:keepNext w:val="0"/>
        <w:keepLines w:val="0"/>
        <w:widowControl w:val="0"/>
        <w:shd w:val="clear" w:color="auto" w:fill="auto"/>
        <w:bidi w:val="0"/>
        <w:spacing w:before="0" w:after="0" w:line="318" w:lineRule="exact"/>
        <w:ind w:left="0" w:right="0" w:firstLine="480"/>
        <w:jc w:val="both"/>
      </w:pPr>
      <w:r>
        <w:rPr>
          <w:color w:val="000000"/>
          <w:spacing w:val="0"/>
          <w:w w:val="100"/>
          <w:position w:val="0"/>
        </w:rPr>
        <w:t>重大影响，是指对一个企业的财务和经营决策有参与决策的权力，但并不能够控制或者与其他方一起共同控制这些政 策的制定。</w:t>
      </w:r>
    </w:p>
    <w:p>
      <w:pPr>
        <w:pStyle w:val="Style25"/>
        <w:keepNext w:val="0"/>
        <w:keepLines w:val="0"/>
        <w:widowControl w:val="0"/>
        <w:shd w:val="clear" w:color="auto" w:fill="auto"/>
        <w:bidi w:val="0"/>
        <w:spacing w:before="0" w:after="0" w:line="318" w:lineRule="exact"/>
        <w:ind w:left="0" w:right="0" w:firstLine="440"/>
        <w:jc w:val="both"/>
      </w:pPr>
      <w:r>
        <w:rPr>
          <w:color w:val="000000"/>
          <w:spacing w:val="0"/>
          <w:w w:val="100"/>
          <w:position w:val="0"/>
        </w:rPr>
        <w:t>公司通常通过以下一种或几种情形判断是否对被投资单位具有重大影响：</w:t>
      </w:r>
    </w:p>
    <w:p>
      <w:pPr>
        <w:pStyle w:val="Style25"/>
        <w:keepNext w:val="0"/>
        <w:keepLines w:val="0"/>
        <w:widowControl w:val="0"/>
        <w:numPr>
          <w:ilvl w:val="0"/>
          <w:numId w:val="21"/>
        </w:numPr>
        <w:shd w:val="clear" w:color="auto" w:fill="auto"/>
        <w:tabs>
          <w:tab w:pos="325" w:val="left"/>
        </w:tabs>
        <w:bidi w:val="0"/>
        <w:spacing w:before="0" w:after="0" w:line="318" w:lineRule="exact"/>
        <w:ind w:left="0" w:right="0" w:firstLine="0"/>
        <w:jc w:val="both"/>
      </w:pPr>
      <w:bookmarkStart w:id="810" w:name="bookmark810"/>
      <w:bookmarkEnd w:id="810"/>
      <w:r>
        <w:rPr>
          <w:color w:val="000000"/>
          <w:spacing w:val="0"/>
          <w:w w:val="100"/>
          <w:position w:val="0"/>
        </w:rPr>
        <w:t>在被投资单位的董事会或类似权力机构中派有代表。在这种情况下，由于在被投资单位的董事会或类似权力机构中派有代 表，并相应享有实质性的参与决策权，投资方可以通过该代表参与被投资单位财务和经营政策的制定，达到对被投资单位施 加重大影响。</w:t>
      </w:r>
    </w:p>
    <w:p>
      <w:pPr>
        <w:pStyle w:val="Style25"/>
        <w:keepNext w:val="0"/>
        <w:keepLines w:val="0"/>
        <w:widowControl w:val="0"/>
        <w:numPr>
          <w:ilvl w:val="0"/>
          <w:numId w:val="21"/>
        </w:numPr>
        <w:shd w:val="clear" w:color="auto" w:fill="auto"/>
        <w:tabs>
          <w:tab w:pos="325" w:val="left"/>
        </w:tabs>
        <w:bidi w:val="0"/>
        <w:spacing w:before="0" w:after="0" w:line="318" w:lineRule="exact"/>
        <w:ind w:left="0" w:right="0" w:firstLine="0"/>
        <w:jc w:val="both"/>
      </w:pPr>
      <w:bookmarkStart w:id="811" w:name="bookmark811"/>
      <w:bookmarkEnd w:id="811"/>
      <w:r>
        <w:rPr>
          <w:color w:val="000000"/>
          <w:spacing w:val="0"/>
          <w:w w:val="100"/>
          <w:position w:val="0"/>
        </w:rPr>
        <w:t>参与被投资单位财务和经营政策制定过程。这种情况下，在制定政策过程中可以为其自身利益提出建议和意见，从而可以 对被投资单位施加重大影响。</w:t>
      </w:r>
    </w:p>
    <w:p>
      <w:pPr>
        <w:pStyle w:val="Style25"/>
        <w:keepNext w:val="0"/>
        <w:keepLines w:val="0"/>
        <w:widowControl w:val="0"/>
        <w:numPr>
          <w:ilvl w:val="0"/>
          <w:numId w:val="21"/>
        </w:numPr>
        <w:shd w:val="clear" w:color="auto" w:fill="auto"/>
        <w:tabs>
          <w:tab w:pos="325" w:val="left"/>
        </w:tabs>
        <w:bidi w:val="0"/>
        <w:spacing w:before="0" w:after="0" w:line="318" w:lineRule="exact"/>
        <w:ind w:left="0" w:right="0" w:firstLine="0"/>
        <w:jc w:val="both"/>
      </w:pPr>
      <w:bookmarkStart w:id="812" w:name="bookmark812"/>
      <w:bookmarkEnd w:id="812"/>
      <w:r>
        <w:rPr>
          <w:color w:val="000000"/>
          <w:spacing w:val="0"/>
          <w:w w:val="100"/>
          <w:position w:val="0"/>
        </w:rPr>
        <w:t>与被投资单位之间发生重要交易。有关的交易因对被投资单位的日常经营具有重要性，进而一定程度上可以影响到被投资 单位的生产经营决策。</w:t>
      </w:r>
    </w:p>
    <w:p>
      <w:pPr>
        <w:pStyle w:val="Style25"/>
        <w:keepNext w:val="0"/>
        <w:keepLines w:val="0"/>
        <w:widowControl w:val="0"/>
        <w:numPr>
          <w:ilvl w:val="0"/>
          <w:numId w:val="21"/>
        </w:numPr>
        <w:shd w:val="clear" w:color="auto" w:fill="auto"/>
        <w:tabs>
          <w:tab w:pos="325" w:val="left"/>
        </w:tabs>
        <w:bidi w:val="0"/>
        <w:spacing w:before="0" w:after="0" w:line="318" w:lineRule="exact"/>
        <w:ind w:left="0" w:right="0" w:firstLine="0"/>
        <w:jc w:val="both"/>
      </w:pPr>
      <w:bookmarkStart w:id="813" w:name="bookmark813"/>
      <w:bookmarkEnd w:id="813"/>
      <w:r>
        <w:rPr>
          <w:color w:val="000000"/>
          <w:spacing w:val="0"/>
          <w:w w:val="100"/>
          <w:position w:val="0"/>
        </w:rPr>
        <w:t>向被投资单位派出管理人员。在这种情况下，管理人员有权力主导被投资单位的相关活动，从而能够对被投资单位施加重 大影响。</w:t>
      </w:r>
    </w:p>
    <w:p>
      <w:pPr>
        <w:pStyle w:val="Style25"/>
        <w:keepNext w:val="0"/>
        <w:keepLines w:val="0"/>
        <w:widowControl w:val="0"/>
        <w:numPr>
          <w:ilvl w:val="0"/>
          <w:numId w:val="21"/>
        </w:numPr>
        <w:shd w:val="clear" w:color="auto" w:fill="auto"/>
        <w:tabs>
          <w:tab w:pos="325" w:val="left"/>
        </w:tabs>
        <w:bidi w:val="0"/>
        <w:spacing w:before="0" w:after="0" w:line="317" w:lineRule="exact"/>
        <w:ind w:left="0" w:right="0" w:firstLine="0"/>
        <w:jc w:val="both"/>
      </w:pPr>
      <w:bookmarkStart w:id="814" w:name="bookmark814"/>
      <w:bookmarkEnd w:id="814"/>
      <w:r>
        <w:rPr>
          <w:color w:val="000000"/>
          <w:spacing w:val="0"/>
          <w:w w:val="100"/>
          <w:position w:val="0"/>
        </w:rPr>
        <w:t>向被投资单位提供关键技术资料。因被投资单位的生产经营需要依赖投资方的技术或技术资料，表明投资方对被投资单位 具有重大影响。</w:t>
      </w:r>
    </w:p>
    <w:p>
      <w:pPr>
        <w:pStyle w:val="Style25"/>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公司在判断是否对被投资方具有重大影响时，不限于是否存在上述一种或多种情形，还需要综合考虑所有事实和情况 来做出综合的判断。</w:t>
      </w:r>
    </w:p>
    <w:p>
      <w:pPr>
        <w:pStyle w:val="Style2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投资方对被投资单位具有重大影响的权益性投资，即对联营企业投资。</w:t>
      </w:r>
    </w:p>
    <w:p>
      <w:pPr>
        <w:pStyle w:val="Style25"/>
        <w:keepNext w:val="0"/>
        <w:keepLines w:val="0"/>
        <w:widowControl w:val="0"/>
        <w:numPr>
          <w:ilvl w:val="0"/>
          <w:numId w:val="19"/>
        </w:numPr>
        <w:shd w:val="clear" w:color="auto" w:fill="auto"/>
        <w:tabs>
          <w:tab w:pos="513" w:val="left"/>
        </w:tabs>
        <w:bidi w:val="0"/>
        <w:spacing w:before="0" w:after="0" w:line="317" w:lineRule="exact"/>
        <w:ind w:left="0" w:right="0" w:firstLine="140"/>
        <w:jc w:val="left"/>
      </w:pPr>
      <w:bookmarkStart w:id="815" w:name="bookmark815"/>
      <w:bookmarkEnd w:id="815"/>
      <w:r>
        <w:rPr>
          <w:color w:val="000000"/>
          <w:spacing w:val="0"/>
          <w:w w:val="100"/>
          <w:position w:val="0"/>
        </w:rPr>
        <w:t>确定被投资单位是否为合营企业的依据：</w:t>
      </w:r>
    </w:p>
    <w:p>
      <w:pPr>
        <w:pStyle w:val="Style2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本公司的合营企业是指本公司仅对合营安排的净资产享有权利。</w:t>
      </w:r>
    </w:p>
    <w:p>
      <w:pPr>
        <w:pStyle w:val="Style2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合营安排的定义、分类以及共同控制的判断标准详见本附注五、</w:t>
      </w:r>
      <w:r>
        <w:rPr>
          <w:color w:val="000000"/>
          <w:spacing w:val="0"/>
          <w:w w:val="100"/>
          <w:position w:val="0"/>
          <w:sz w:val="18"/>
          <w:szCs w:val="18"/>
        </w:rPr>
        <w:t>7</w:t>
      </w:r>
      <w:r>
        <w:rPr>
          <w:color w:val="000000"/>
          <w:spacing w:val="0"/>
          <w:w w:val="100"/>
          <w:position w:val="0"/>
        </w:rPr>
        <w:t>。</w:t>
      </w:r>
    </w:p>
    <w:p>
      <w:pPr>
        <w:pStyle w:val="Style25"/>
        <w:keepNext w:val="0"/>
        <w:keepLines w:val="0"/>
        <w:widowControl w:val="0"/>
        <w:shd w:val="clear" w:color="auto" w:fill="auto"/>
        <w:bidi w:val="0"/>
        <w:spacing w:before="0" w:after="0" w:line="317" w:lineRule="exact"/>
        <w:ind w:left="0" w:right="0" w:firstLine="0"/>
        <w:jc w:val="left"/>
      </w:pPr>
      <w:bookmarkStart w:id="816" w:name="bookmark816"/>
      <w:r>
        <w:rPr>
          <w:b/>
          <w:bCs/>
          <w:color w:val="000000"/>
          <w:spacing w:val="0"/>
          <w:w w:val="100"/>
          <w:position w:val="0"/>
        </w:rPr>
        <w:t>（</w:t>
      </w:r>
      <w:bookmarkEnd w:id="816"/>
      <w:r>
        <w:rPr>
          <w:b/>
          <w:bCs/>
          <w:color w:val="000000"/>
          <w:spacing w:val="0"/>
          <w:w w:val="100"/>
          <w:position w:val="0"/>
        </w:rPr>
        <w:t>二）长期股权投资初始成本的确定</w:t>
      </w:r>
    </w:p>
    <w:p>
      <w:pPr>
        <w:pStyle w:val="Style25"/>
        <w:keepNext w:val="0"/>
        <w:keepLines w:val="0"/>
        <w:widowControl w:val="0"/>
        <w:shd w:val="clear" w:color="auto" w:fill="auto"/>
        <w:bidi w:val="0"/>
        <w:spacing w:before="0" w:after="0" w:line="317" w:lineRule="exact"/>
        <w:ind w:left="0" w:right="0" w:firstLine="0"/>
        <w:jc w:val="left"/>
      </w:pPr>
      <w:bookmarkStart w:id="817" w:name="bookmark817"/>
      <w:r>
        <w:rPr>
          <w:color w:val="000000"/>
          <w:spacing w:val="0"/>
          <w:w w:val="100"/>
          <w:position w:val="0"/>
          <w:sz w:val="18"/>
          <w:szCs w:val="18"/>
        </w:rPr>
        <w:t>（</w:t>
      </w:r>
      <w:bookmarkEnd w:id="817"/>
      <w:r>
        <w:rPr>
          <w:color w:val="000000"/>
          <w:spacing w:val="0"/>
          <w:w w:val="100"/>
          <w:position w:val="0"/>
          <w:sz w:val="18"/>
          <w:szCs w:val="18"/>
        </w:rPr>
        <w:t>1）</w:t>
      </w:r>
      <w:r>
        <w:rPr>
          <w:color w:val="000000"/>
          <w:spacing w:val="0"/>
          <w:w w:val="100"/>
          <w:position w:val="0"/>
        </w:rPr>
        <w:t>企业合并形成的长期股权投资</w:t>
      </w:r>
    </w:p>
    <w:p>
      <w:pPr>
        <w:pStyle w:val="Style2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 xml:space="preserve">同一控制下的企业合并：公司以支付现金、转让非现金资产或承担债务方式以及以发行权益性证券作为合并对价的， </w:t>
      </w:r>
      <w:r>
        <w:rPr>
          <w:color w:val="000000"/>
          <w:spacing w:val="0"/>
          <w:w w:val="100"/>
          <w:position w:val="0"/>
        </w:rPr>
        <w:t>在合并日按照取得被合并方所有者权益在最终控制方合并财务报表中的账面价值的份额作为长期股权投资的初始投资成本。 长期股权投资初始投资成本与支付合并对价之间的差额，调整资本公积（资本溢价或股本溢价）；资本公积（资本溢价或股 本溢价）不足冲减的，调整留存收益。合并方以发行权益性证券作为合并对价的，按照发行股份的面值总额作为股本，长期 股权投资初始投资成本与所发行股份面值总额之间的差额，调整资本公积（资本溢价或股本溢价）；资本公积（资本溢价或 股本溢价）不足冲减的，调整留存收益。</w:t>
      </w:r>
    </w:p>
    <w:p>
      <w:pPr>
        <w:pStyle w:val="Style25"/>
        <w:keepNext w:val="0"/>
        <w:keepLines w:val="0"/>
        <w:widowControl w:val="0"/>
        <w:shd w:val="clear" w:color="auto" w:fill="auto"/>
        <w:bidi w:val="0"/>
        <w:spacing w:before="0" w:after="0" w:line="309" w:lineRule="exact"/>
        <w:ind w:left="0" w:right="0" w:firstLine="500"/>
        <w:jc w:val="both"/>
      </w:pPr>
      <w:r>
        <w:rPr>
          <w:color w:val="000000"/>
          <w:spacing w:val="0"/>
          <w:w w:val="100"/>
          <w:position w:val="0"/>
        </w:rPr>
        <w:t>通过多次交易分步取得同一控制下被合并方的股权，最终形成同一控制下企业合并的，应分别是否属于“一揽子交易” 进行处理：属于“一揽子交易”的，将各项交易作为一项取得控制权的交易进行会计处理。不属于“一揽子交易”的，在合 并日按照应享有被合并方股东权益在最终控制方合并财务报表中的账面价值的份额作为长期股权投资的初始投资成本，长期 股权投资初始投资成本与达到合并前的长期股权投资账面价值加上合并日进一步取得股份新支付对价的账面价值之和的差 额，调整资本公积；资本公积不足冲减的，调整留存收益。合并日之前持有的股权投资因采用权益法核算或作为以公允价值 计量且其变动计入其他综合收益的金融资产而确认的其他综合收益，暂不进行会计处理。</w:t>
      </w:r>
    </w:p>
    <w:p>
      <w:pPr>
        <w:pStyle w:val="Style25"/>
        <w:keepNext w:val="0"/>
        <w:keepLines w:val="0"/>
        <w:widowControl w:val="0"/>
        <w:shd w:val="clear" w:color="auto" w:fill="auto"/>
        <w:bidi w:val="0"/>
        <w:spacing w:before="0" w:after="0" w:line="309" w:lineRule="exact"/>
        <w:ind w:left="0" w:right="0" w:firstLine="500"/>
        <w:jc w:val="both"/>
      </w:pPr>
      <w:r>
        <w:rPr>
          <w:color w:val="000000"/>
          <w:spacing w:val="0"/>
          <w:w w:val="100"/>
          <w:position w:val="0"/>
        </w:rPr>
        <w:t>非同一控制下的企业合并：公司按照购买日确定的合并成本作为长期股权投资的初始投资成本。合并成本为购买日购 买方为取得对被购买方的控制权而付出的资产、发生或承担的负债以及发行的权益性证券的公允价值。购买方作为合并对价 发行的权益性证券或债务性证券的交易费用，计入权益性证券或债务性证券的初始确认金额。通过多次交易分步实现的非同 一控制下企业合并，以购买日之前所持被购买方的股权投资的账面价值与购买日新增投资成本之和，作为该项投资的初始投 资成本。本公司将合并协议约定的或有对价作为企业合并转移对价的一部分，按照其在购买日的公允价值计入企业合并成本。</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通过多次交易分步取得被购买方的股权，最终形成非同一控制下的企业合并的，应分别是否属于“一揽子交易”进行 处理：属于“一揽子交易”的，将各项交易作为一项取得控制权的交易进行会计处理。不属于“一揽子交易”的，按照原持 有被购买方的股权投资账面价值加上新增投资成本之和，作为改按成本法核算的长期股权投资的初始投资成本。原持有的股 权采用权益法核算的，相关其他综合收益暂不进行会计处理。</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合并方或购买方为企业合并而发生的审计、法律服务、评估咨询等中介费用以及其他相关管理费用于发生时计入当期 损益。</w:t>
      </w:r>
    </w:p>
    <w:p>
      <w:pPr>
        <w:pStyle w:val="Style25"/>
        <w:keepNext w:val="0"/>
        <w:keepLines w:val="0"/>
        <w:widowControl w:val="0"/>
        <w:shd w:val="clear" w:color="auto" w:fill="auto"/>
        <w:bidi w:val="0"/>
        <w:spacing w:before="0" w:after="0" w:line="313" w:lineRule="exact"/>
        <w:ind w:left="0" w:right="0" w:firstLine="0"/>
        <w:jc w:val="both"/>
      </w:pPr>
      <w:bookmarkStart w:id="818" w:name="bookmark818"/>
      <w:r>
        <w:rPr>
          <w:color w:val="000000"/>
          <w:spacing w:val="0"/>
          <w:w w:val="100"/>
          <w:position w:val="0"/>
          <w:sz w:val="18"/>
          <w:szCs w:val="18"/>
        </w:rPr>
        <w:t>（</w:t>
      </w:r>
      <w:bookmarkEnd w:id="818"/>
      <w:r>
        <w:rPr>
          <w:color w:val="000000"/>
          <w:spacing w:val="0"/>
          <w:w w:val="100"/>
          <w:position w:val="0"/>
          <w:sz w:val="18"/>
          <w:szCs w:val="18"/>
        </w:rPr>
        <w:t>2）</w:t>
      </w:r>
      <w:r>
        <w:rPr>
          <w:color w:val="000000"/>
          <w:spacing w:val="0"/>
          <w:w w:val="100"/>
          <w:position w:val="0"/>
        </w:rPr>
        <w:t>其他方式取得的长期股权投资</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以支付现金方式取得的长期股权投资，按照实际支付的购买价款作为初始投资成本。初始投资成本包括与取得长期股 权投资直接相关的费用、税金及其他必要支出。</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以发行权益性证券取得的长期股权投资，按照发行权益性证券的公允价值作为初始投资成本。</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在非货币性资产交换具备商业实质和换入资产或换出资产的公允价值能够可靠计量的前提下，非货币性资产交换换入 的长期股权投资以换出资产的公允价值为基础确定其初始投资成本，除非有确凿证据表明换入资产的公允价值更加可靠；不 满足上述前提的非货币性资产交换，以换出资产的账面价值和应支付的相关税费作为换入长期股权投资的初始投资成本。</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通过债务重组取得的长期股权投资，其初始投资成本按照公允价值为基础确定。</w:t>
      </w:r>
    </w:p>
    <w:p>
      <w:pPr>
        <w:pStyle w:val="Style25"/>
        <w:keepNext w:val="0"/>
        <w:keepLines w:val="0"/>
        <w:widowControl w:val="0"/>
        <w:shd w:val="clear" w:color="auto" w:fill="auto"/>
        <w:bidi w:val="0"/>
        <w:spacing w:before="0" w:after="0" w:line="313" w:lineRule="exact"/>
        <w:ind w:left="0" w:right="0" w:firstLine="0"/>
        <w:jc w:val="both"/>
      </w:pPr>
      <w:bookmarkStart w:id="819" w:name="bookmark819"/>
      <w:r>
        <w:rPr>
          <w:b/>
          <w:bCs/>
          <w:color w:val="000000"/>
          <w:spacing w:val="0"/>
          <w:w w:val="100"/>
          <w:position w:val="0"/>
        </w:rPr>
        <w:t>（</w:t>
      </w:r>
      <w:bookmarkEnd w:id="819"/>
      <w:r>
        <w:rPr>
          <w:b/>
          <w:bCs/>
          <w:color w:val="000000"/>
          <w:spacing w:val="0"/>
          <w:w w:val="100"/>
          <w:position w:val="0"/>
        </w:rPr>
        <w:t>三）长期股权投资的后续计量及损益确认方法</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本公司能够对被投资单位实施控制的长期股权投资采用成本法核算。</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采用成本法核算的长期股权投资按照初始投资成本计价。追加或收回投资调整长期股权投资的成本。被投资单位宣告 分派的现金股利或利润，确认为当期投资收益。</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对合营企业和联营企业的长期股权投资，采用权益法核算。初始投资成本大于投资时应享有被投资单位可辨认净资产 公允价值份额的差额，不调整长期股权投资的初始投资成本；初始投资成本小于投资时应享有被投资单位可辨认净资产公允 价值份额的差额，计入当期损益，同时调整长期股权投资的成本。</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本公司取得长期股权投资后，按照应享有或应分担的被投资单位实现的净损益和其他综合收益的份额，分别确认投资 收益和其他综合收益，同时调整长期股权投资的账面价值；本公司按照被投资单位宣告分派的利润或现金股利计算应享有的 部分，相应减少长期股权投资的账面价值；本公司对于被投资单位除净损益、其他综合收益和利润分配以外所有者权益的其 他变动，调整长期股权投资的账面价值并计入所有者权益。</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本公司在确认应享有被投资单位净损益的份额时，以取得投资时被投资单位可辨认净资产的公允价值为基础，对被投 资单位的净利润进行调整后确认。</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 xml:space="preserve">被投资单位采用的会计政策及会计期间与本公司不一致的，按照本公司的会计政策及会计期间对被投资单位的财务报 </w:t>
      </w:r>
      <w:r>
        <w:rPr>
          <w:color w:val="000000"/>
          <w:spacing w:val="0"/>
          <w:w w:val="100"/>
          <w:position w:val="0"/>
        </w:rPr>
        <w:t>表进行调整，并据以确认投资收益和其他综合收益等。</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本公司确认被投资单位发生的净亏损，以长期股权投资的账面价值以及其他实质上构成对被投资单位净投资的长期权 益减记至零为限，本公司负有承担额外损失义务的除外。</w:t>
      </w:r>
    </w:p>
    <w:p>
      <w:pPr>
        <w:pStyle w:val="Style25"/>
        <w:keepNext w:val="0"/>
        <w:keepLines w:val="0"/>
        <w:widowControl w:val="0"/>
        <w:shd w:val="clear" w:color="auto" w:fill="auto"/>
        <w:bidi w:val="0"/>
        <w:spacing w:before="0" w:after="0" w:line="313" w:lineRule="exact"/>
        <w:ind w:left="0" w:right="0" w:firstLine="500"/>
        <w:jc w:val="left"/>
      </w:pPr>
      <w:r>
        <w:rPr>
          <w:color w:val="000000"/>
          <w:spacing w:val="0"/>
          <w:w w:val="100"/>
          <w:position w:val="0"/>
        </w:rPr>
        <w:t>被投资单位以后实现净利润的，本公司在其收益分享额弥补未确认的亏损分担额后，恢复确认收益分享额。</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本公司计算确认应享有或应分担被投资单位的净损益时，与联营企业、合营企业之间发生的未实现内部交易损益按照 应享有的比例计算归属于本公司的部分，予以抵销，在此基础上确认投资收益。</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本公司与被投资单位发生的未实现内部交易损失，按照《企业会计准则第</w:t>
      </w:r>
      <w:r>
        <w:rPr>
          <w:color w:val="000000"/>
          <w:spacing w:val="0"/>
          <w:w w:val="100"/>
          <w:position w:val="0"/>
          <w:sz w:val="18"/>
          <w:szCs w:val="18"/>
        </w:rPr>
        <w:t>8</w:t>
      </w:r>
      <w:r>
        <w:rPr>
          <w:color w:val="000000"/>
          <w:spacing w:val="0"/>
          <w:w w:val="100"/>
          <w:position w:val="0"/>
        </w:rPr>
        <w:t>号</w:t>
      </w:r>
      <w:r>
        <w:rPr>
          <w:color w:val="000000"/>
          <w:spacing w:val="0"/>
          <w:w w:val="100"/>
          <w:position w:val="0"/>
        </w:rPr>
        <w:t>一一</w:t>
      </w:r>
      <w:r>
        <w:rPr>
          <w:color w:val="000000"/>
          <w:spacing w:val="0"/>
          <w:w w:val="100"/>
          <w:position w:val="0"/>
        </w:rPr>
        <w:t>资产减值》等的有关规定属于资产 减值损失的，全额确认交易损失。</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本公司因追加投资等原因能够对被投资单位施加重大影响或实施共同控制但不构成控制的，按照《企业会计准则第</w:t>
      </w:r>
      <w:r>
        <w:rPr>
          <w:color w:val="000000"/>
          <w:spacing w:val="0"/>
          <w:w w:val="100"/>
          <w:position w:val="0"/>
          <w:sz w:val="18"/>
          <w:szCs w:val="18"/>
        </w:rPr>
        <w:t xml:space="preserve">22 </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金融工具确认和计量》确定的原持有的股权投资的公允价值加上新增投资成本之和，作为改按权益法核算的初始投资 成本。原持有的股权投资分类为可供出售金融资产的，其公允价值与账面价值之间的差额，以及原计入其他综合收益的累计 公允价值变动转入改按权益法核算的当期损益。</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本公司因处置部分股权投资等原因丧失了对被投资单位的共同控制或重大影响的，处置后的剩余股权改按《企业会计 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金融工具确认和计量》核算，其在丧失共同控制或重大影响之日的公允价值与账面价值之间的差额计入当期 损益。原股权投资因采用权益法核算而确认的其他综合收益，在终止采用权益法核算时采用与被投资单位直接处置相关资产 或负债相同的基础进行会计处理。</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本公司因处置部分权益性投资等原因丧失了对被投资单位的控制的，在编制个别财务报表时，处置后的剩余股权能够 对被投资单位实施共同控制或施加重大影响的，改按权益法核算，并对该剩余股权视同自取得时即采用权益法核算进行调整； 处置后的剩余股权不能对被投资单位实施共同控制或施加重大影响的，改按《企业会计准则第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 的有关规定进行会计处理。</w:t>
      </w:r>
    </w:p>
    <w:p>
      <w:pPr>
        <w:pStyle w:val="Style25"/>
        <w:keepNext w:val="0"/>
        <w:keepLines w:val="0"/>
        <w:widowControl w:val="0"/>
        <w:shd w:val="clear" w:color="auto" w:fill="auto"/>
        <w:bidi w:val="0"/>
        <w:spacing w:before="0" w:after="600" w:line="313" w:lineRule="exact"/>
        <w:ind w:left="0" w:right="0" w:firstLine="500"/>
        <w:jc w:val="both"/>
      </w:pPr>
      <w:r>
        <w:rPr>
          <w:color w:val="000000"/>
          <w:spacing w:val="0"/>
          <w:w w:val="100"/>
          <w:position w:val="0"/>
        </w:rPr>
        <w:t>处置长期股权投资，其账面价值与实际取得价款之间的差额，计入当期损益。采用权益法核算的长期股权投资，在处 置该项投资时，采用与被投资单位直接处置相关资产或负债相同的基础，按相应比例对原计入其他综合收益的部分进行会计 处理。</w:t>
      </w:r>
    </w:p>
    <w:p>
      <w:pPr>
        <w:pStyle w:val="Style34"/>
        <w:keepNext/>
        <w:keepLines/>
        <w:widowControl w:val="0"/>
        <w:shd w:val="clear" w:color="auto" w:fill="auto"/>
        <w:bidi w:val="0"/>
        <w:spacing w:before="0" w:after="280" w:line="312" w:lineRule="exact"/>
        <w:ind w:left="0" w:right="0" w:firstLine="0"/>
        <w:jc w:val="left"/>
        <w:rPr>
          <w:sz w:val="17"/>
          <w:szCs w:val="17"/>
        </w:rPr>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sz w:val="18"/>
          <w:szCs w:val="18"/>
        </w:rPr>
        <w:t>1</w:t>
      </w:r>
      <w:bookmarkEnd w:id="822"/>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、投资性房地产</w:t>
      </w:r>
      <w:bookmarkEnd w:id="820"/>
      <w:bookmarkEnd w:id="821"/>
      <w:bookmarkEnd w:id="823"/>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投资性房地产计量模式</w:t>
      </w:r>
    </w:p>
    <w:p>
      <w:pPr>
        <w:pStyle w:val="Style25"/>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公允价值计量</w:t>
      </w:r>
    </w:p>
    <w:p>
      <w:pPr>
        <w:pStyle w:val="Style25"/>
        <w:keepNext w:val="0"/>
        <w:keepLines w:val="0"/>
        <w:widowControl w:val="0"/>
        <w:shd w:val="clear" w:color="auto" w:fill="auto"/>
        <w:bidi w:val="0"/>
        <w:spacing w:before="0" w:after="40" w:line="312" w:lineRule="exact"/>
        <w:ind w:left="0" w:right="0" w:firstLine="0"/>
        <w:jc w:val="left"/>
      </w:pPr>
      <w:r>
        <w:rPr>
          <w:color w:val="000000"/>
          <w:spacing w:val="0"/>
          <w:w w:val="100"/>
          <w:position w:val="0"/>
        </w:rPr>
        <w:t>选择公允价值计量的依据</w:t>
      </w:r>
    </w:p>
    <w:p>
      <w:pPr>
        <w:pStyle w:val="Style25"/>
        <w:keepNext w:val="0"/>
        <w:keepLines w:val="0"/>
        <w:widowControl w:val="0"/>
        <w:shd w:val="clear" w:color="auto" w:fill="auto"/>
        <w:tabs>
          <w:tab w:pos="535" w:val="left"/>
        </w:tabs>
        <w:bidi w:val="0"/>
        <w:spacing w:before="0" w:after="0" w:line="312" w:lineRule="exact"/>
        <w:ind w:left="0" w:right="0" w:firstLine="0"/>
        <w:jc w:val="left"/>
      </w:pPr>
      <w:bookmarkStart w:id="824" w:name="bookmark824"/>
      <w:r>
        <w:rPr>
          <w:b/>
          <w:bCs/>
          <w:color w:val="000000"/>
          <w:spacing w:val="0"/>
          <w:w w:val="100"/>
          <w:position w:val="0"/>
        </w:rPr>
        <w:t>（</w:t>
      </w:r>
      <w:bookmarkEnd w:id="824"/>
      <w:r>
        <w:rPr>
          <w:b/>
          <w:bCs/>
          <w:color w:val="000000"/>
          <w:spacing w:val="0"/>
          <w:w w:val="100"/>
          <w:position w:val="0"/>
        </w:rPr>
        <w:t>一）</w:t>
        <w:tab/>
        <w:t>投资性房地产的初始计量</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本公司投资性房地产包括已出租的土地使用权、持有并准备增值后转让的土地使用权和已出租的建筑物。</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本公司的投资性房地产按其成本进行初始计量，外购投资性房地产的成本包括购买价款、相关税费和可直接归属于该 资产的其他支出；自行建造投资性房地产的成本，由建造该项资产达到预定可使用状态前所发生的必要支出构成。</w:t>
      </w:r>
    </w:p>
    <w:p>
      <w:pPr>
        <w:pStyle w:val="Style25"/>
        <w:keepNext w:val="0"/>
        <w:keepLines w:val="0"/>
        <w:widowControl w:val="0"/>
        <w:shd w:val="clear" w:color="auto" w:fill="auto"/>
        <w:tabs>
          <w:tab w:pos="535" w:val="left"/>
        </w:tabs>
        <w:bidi w:val="0"/>
        <w:spacing w:before="0" w:after="0" w:line="312" w:lineRule="exact"/>
        <w:ind w:left="0" w:right="0" w:firstLine="0"/>
        <w:jc w:val="left"/>
      </w:pPr>
      <w:bookmarkStart w:id="825" w:name="bookmark825"/>
      <w:r>
        <w:rPr>
          <w:b/>
          <w:bCs/>
          <w:color w:val="000000"/>
          <w:spacing w:val="0"/>
          <w:w w:val="100"/>
          <w:position w:val="0"/>
        </w:rPr>
        <w:t>（</w:t>
      </w:r>
      <w:bookmarkEnd w:id="825"/>
      <w:r>
        <w:rPr>
          <w:b/>
          <w:bCs/>
          <w:color w:val="000000"/>
          <w:spacing w:val="0"/>
          <w:w w:val="100"/>
          <w:position w:val="0"/>
        </w:rPr>
        <w:t>二）</w:t>
        <w:tab/>
        <w:t>投资性房地产的后续计量</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本公司采用公允价值模式对投资性房地产进行后续计量。</w:t>
      </w:r>
    </w:p>
    <w:p>
      <w:pPr>
        <w:pStyle w:val="Style25"/>
        <w:keepNext w:val="0"/>
        <w:keepLines w:val="0"/>
        <w:widowControl w:val="0"/>
        <w:shd w:val="clear" w:color="auto" w:fill="auto"/>
        <w:tabs>
          <w:tab w:pos="439" w:val="left"/>
        </w:tabs>
        <w:bidi w:val="0"/>
        <w:spacing w:before="0" w:after="0" w:line="312" w:lineRule="exact"/>
        <w:ind w:left="0" w:right="0" w:firstLine="0"/>
        <w:jc w:val="left"/>
      </w:pPr>
      <w:bookmarkStart w:id="826" w:name="bookmark826"/>
      <w:r>
        <w:rPr>
          <w:color w:val="000000"/>
          <w:spacing w:val="0"/>
          <w:w w:val="100"/>
          <w:position w:val="0"/>
          <w:sz w:val="18"/>
          <w:szCs w:val="18"/>
        </w:rPr>
        <w:t>（</w:t>
      </w:r>
      <w:bookmarkEnd w:id="826"/>
      <w:r>
        <w:rPr>
          <w:color w:val="000000"/>
          <w:spacing w:val="0"/>
          <w:w w:val="100"/>
          <w:position w:val="0"/>
          <w:sz w:val="18"/>
          <w:szCs w:val="18"/>
        </w:rPr>
        <w:t>1）</w:t>
        <w:tab/>
      </w:r>
      <w:r>
        <w:rPr>
          <w:color w:val="000000"/>
          <w:spacing w:val="0"/>
          <w:w w:val="100"/>
          <w:position w:val="0"/>
        </w:rPr>
        <w:t>选择公允价值模式计量的依据</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公司采用公允价值模式计量投资性房地产，应当同时满足以下两个条件：</w:t>
      </w:r>
    </w:p>
    <w:p>
      <w:pPr>
        <w:pStyle w:val="Style25"/>
        <w:keepNext w:val="0"/>
        <w:keepLines w:val="0"/>
        <w:widowControl w:val="0"/>
        <w:numPr>
          <w:ilvl w:val="0"/>
          <w:numId w:val="23"/>
        </w:numPr>
        <w:shd w:val="clear" w:color="auto" w:fill="auto"/>
        <w:tabs>
          <w:tab w:pos="867" w:val="left"/>
        </w:tabs>
        <w:bidi w:val="0"/>
        <w:spacing w:before="0" w:after="0" w:line="312" w:lineRule="exact"/>
        <w:ind w:left="0" w:right="0" w:firstLine="500"/>
        <w:jc w:val="both"/>
      </w:pPr>
      <w:bookmarkStart w:id="827" w:name="bookmark827"/>
      <w:bookmarkEnd w:id="827"/>
      <w:r>
        <w:rPr>
          <w:color w:val="000000"/>
          <w:spacing w:val="0"/>
          <w:w w:val="100"/>
          <w:position w:val="0"/>
        </w:rPr>
        <w:t>投资性房地产所在地有活跃的房地产交易市场；</w:t>
      </w:r>
    </w:p>
    <w:p>
      <w:pPr>
        <w:pStyle w:val="Style25"/>
        <w:keepNext w:val="0"/>
        <w:keepLines w:val="0"/>
        <w:widowControl w:val="0"/>
        <w:numPr>
          <w:ilvl w:val="0"/>
          <w:numId w:val="23"/>
        </w:numPr>
        <w:shd w:val="clear" w:color="auto" w:fill="auto"/>
        <w:tabs>
          <w:tab w:pos="847" w:val="left"/>
        </w:tabs>
        <w:bidi w:val="0"/>
        <w:spacing w:before="0" w:after="0" w:line="312" w:lineRule="exact"/>
        <w:ind w:left="0" w:right="0" w:firstLine="500"/>
        <w:jc w:val="both"/>
      </w:pPr>
      <w:bookmarkStart w:id="828" w:name="bookmark828"/>
      <w:bookmarkEnd w:id="828"/>
      <w:r>
        <w:rPr>
          <w:color w:val="000000"/>
          <w:spacing w:val="0"/>
          <w:w w:val="100"/>
          <w:position w:val="0"/>
        </w:rPr>
        <w:t>公司能够从房地产交易市场上取得同类或类似房地产的市场价格及其他相关信息，从而对投资性房地产的公允价值 作出合理的估计。</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本公司目前投资性房地产项目主要位于汕头市澄海工业区，主要为开发区厂房，有较为活跃的房地产交易市场，可以 取得同类或类似房地产的市场价格及其他相关信息，采用公允价值对投资性房地产进行后续计量具有可操作性。</w:t>
      </w:r>
    </w:p>
    <w:p>
      <w:pPr>
        <w:pStyle w:val="Style25"/>
        <w:keepNext w:val="0"/>
        <w:keepLines w:val="0"/>
        <w:widowControl w:val="0"/>
        <w:shd w:val="clear" w:color="auto" w:fill="auto"/>
        <w:tabs>
          <w:tab w:pos="439" w:val="left"/>
        </w:tabs>
        <w:bidi w:val="0"/>
        <w:spacing w:before="0" w:after="0" w:line="312" w:lineRule="exact"/>
        <w:ind w:left="0" w:right="0" w:firstLine="0"/>
        <w:jc w:val="left"/>
      </w:pPr>
      <w:bookmarkStart w:id="829" w:name="bookmark829"/>
      <w:r>
        <w:rPr>
          <w:color w:val="000000"/>
          <w:spacing w:val="0"/>
          <w:w w:val="100"/>
          <w:position w:val="0"/>
          <w:sz w:val="18"/>
          <w:szCs w:val="18"/>
        </w:rPr>
        <w:t>（</w:t>
      </w:r>
      <w:bookmarkEnd w:id="829"/>
      <w:r>
        <w:rPr>
          <w:color w:val="000000"/>
          <w:spacing w:val="0"/>
          <w:w w:val="100"/>
          <w:position w:val="0"/>
          <w:sz w:val="18"/>
          <w:szCs w:val="18"/>
        </w:rPr>
        <w:t>2）</w:t>
        <w:tab/>
      </w:r>
      <w:r>
        <w:rPr>
          <w:color w:val="000000"/>
          <w:spacing w:val="0"/>
          <w:w w:val="100"/>
          <w:position w:val="0"/>
        </w:rPr>
        <w:t>公允价值确定原则</w:t>
      </w:r>
    </w:p>
    <w:p>
      <w:pPr>
        <w:pStyle w:val="Style25"/>
        <w:keepNext w:val="0"/>
        <w:keepLines w:val="0"/>
        <w:widowControl w:val="0"/>
        <w:shd w:val="clear" w:color="auto" w:fill="auto"/>
        <w:bidi w:val="0"/>
        <w:spacing w:before="0" w:after="0" w:line="312" w:lineRule="exact"/>
        <w:ind w:left="0" w:right="0" w:firstLine="500"/>
        <w:jc w:val="left"/>
      </w:pPr>
      <w:r>
        <w:rPr>
          <w:color w:val="000000"/>
          <w:spacing w:val="0"/>
          <w:w w:val="100"/>
          <w:position w:val="0"/>
        </w:rPr>
        <w:t>公司针对不同物业市场交易情况，采用以下不同的估价方法：</w:t>
      </w:r>
    </w:p>
    <w:p>
      <w:pPr>
        <w:pStyle w:val="Style25"/>
        <w:keepNext w:val="0"/>
        <w:keepLines w:val="0"/>
        <w:widowControl w:val="0"/>
        <w:numPr>
          <w:ilvl w:val="0"/>
          <w:numId w:val="25"/>
        </w:numPr>
        <w:shd w:val="clear" w:color="auto" w:fill="auto"/>
        <w:tabs>
          <w:tab w:pos="837" w:val="left"/>
        </w:tabs>
        <w:bidi w:val="0"/>
        <w:spacing w:before="0" w:after="0" w:line="312" w:lineRule="exact"/>
        <w:ind w:left="0" w:right="0" w:firstLine="500"/>
        <w:jc w:val="both"/>
      </w:pPr>
      <w:bookmarkStart w:id="830" w:name="bookmark830"/>
      <w:bookmarkEnd w:id="830"/>
      <w:r>
        <w:rPr>
          <w:color w:val="000000"/>
          <w:spacing w:val="0"/>
          <w:w w:val="100"/>
          <w:position w:val="0"/>
        </w:rPr>
        <w:t>公司投资性房地产本身有交易价格时，以公司投资性房地产管理部门提供的同期成交价格或报价为基础，确定其公 允价值。</w:t>
      </w:r>
    </w:p>
    <w:p>
      <w:pPr>
        <w:pStyle w:val="Style25"/>
        <w:keepNext w:val="0"/>
        <w:keepLines w:val="0"/>
        <w:widowControl w:val="0"/>
        <w:numPr>
          <w:ilvl w:val="0"/>
          <w:numId w:val="25"/>
        </w:numPr>
        <w:shd w:val="clear" w:color="auto" w:fill="auto"/>
        <w:tabs>
          <w:tab w:pos="847" w:val="left"/>
        </w:tabs>
        <w:bidi w:val="0"/>
        <w:spacing w:before="0" w:after="0" w:line="312" w:lineRule="exact"/>
        <w:ind w:left="0" w:right="0" w:firstLine="500"/>
        <w:jc w:val="both"/>
      </w:pPr>
      <w:bookmarkStart w:id="831" w:name="bookmark831"/>
      <w:bookmarkEnd w:id="831"/>
      <w:r>
        <w:rPr>
          <w:color w:val="000000"/>
          <w:spacing w:val="0"/>
          <w:w w:val="100"/>
          <w:position w:val="0"/>
        </w:rPr>
        <w:t>公司投资性房地产本身无交易价格时，由公司投资性房地产管理部门进行市场调研，并出具市场调研报告，以市场 调研报告的估价结论确定其公允价值。必要时，公司聘请具有相关资质的评估机构，对本公司投资性房地产采用收益法并参 考公开市场价格进行公允价值评估，以其评估金额作为本公司投资性房地产的公允价值。</w:t>
      </w:r>
    </w:p>
    <w:p>
      <w:pPr>
        <w:pStyle w:val="Style25"/>
        <w:keepNext w:val="0"/>
        <w:keepLines w:val="0"/>
        <w:widowControl w:val="0"/>
        <w:numPr>
          <w:ilvl w:val="0"/>
          <w:numId w:val="25"/>
        </w:numPr>
        <w:shd w:val="clear" w:color="auto" w:fill="auto"/>
        <w:tabs>
          <w:tab w:pos="847" w:val="left"/>
        </w:tabs>
        <w:bidi w:val="0"/>
        <w:spacing w:before="0" w:after="0" w:line="312" w:lineRule="exact"/>
        <w:ind w:left="0" w:right="0" w:firstLine="500"/>
        <w:jc w:val="both"/>
      </w:pPr>
      <w:bookmarkStart w:id="832" w:name="bookmark832"/>
      <w:bookmarkEnd w:id="832"/>
      <w:r>
        <w:rPr>
          <w:color w:val="000000"/>
          <w:spacing w:val="0"/>
          <w:w w:val="100"/>
          <w:position w:val="0"/>
        </w:rPr>
        <w:t>公司估价时，应从投资性房地产所在城市的政府房地产管理部门、权威机构，或具有相关资质的房地产中介服务机 构获取同类或类似房地产的市场价格及其他相关信息，从而对投资性房地产的公允价值做出合理的估计。</w:t>
      </w:r>
    </w:p>
    <w:p>
      <w:pPr>
        <w:pStyle w:val="Style25"/>
        <w:keepNext w:val="0"/>
        <w:keepLines w:val="0"/>
        <w:widowControl w:val="0"/>
        <w:numPr>
          <w:ilvl w:val="0"/>
          <w:numId w:val="25"/>
        </w:numPr>
        <w:shd w:val="clear" w:color="auto" w:fill="auto"/>
        <w:tabs>
          <w:tab w:pos="847" w:val="left"/>
        </w:tabs>
        <w:bidi w:val="0"/>
        <w:spacing w:before="0" w:after="0" w:line="312" w:lineRule="exact"/>
        <w:ind w:left="0" w:right="0" w:firstLine="500"/>
        <w:jc w:val="both"/>
      </w:pPr>
      <w:bookmarkStart w:id="833" w:name="bookmark833"/>
      <w:bookmarkEnd w:id="833"/>
      <w:r>
        <w:rPr>
          <w:color w:val="000000"/>
          <w:spacing w:val="0"/>
          <w:w w:val="100"/>
          <w:position w:val="0"/>
        </w:rPr>
        <w:t>对本身无交易价格的投资性房地产，参照市场上至少三个以上类似可比项目物业的交易价格，并按照影响标的物业 价值的相关因素进行价格修正，以此为基础，最终确定标的物业的公允价值。公司对可比项目估价时应编制调整因素标准表， 根据投资性房地产的类型，分别商圈位置、周边交通便捷度、商业繁华度、房屋状况、设备及装修、交易时间、交易方式、 所在楼层、地理位置、人文价值、周边环境等确定调整系数范围。</w:t>
      </w:r>
    </w:p>
    <w:p>
      <w:pPr>
        <w:pStyle w:val="Style25"/>
        <w:keepNext w:val="0"/>
        <w:keepLines w:val="0"/>
        <w:widowControl w:val="0"/>
        <w:shd w:val="clear" w:color="auto" w:fill="auto"/>
        <w:tabs>
          <w:tab w:pos="439" w:val="left"/>
        </w:tabs>
        <w:bidi w:val="0"/>
        <w:spacing w:before="0" w:after="0" w:line="312" w:lineRule="exact"/>
        <w:ind w:left="0" w:right="0" w:firstLine="0"/>
        <w:jc w:val="left"/>
      </w:pPr>
      <w:bookmarkStart w:id="834" w:name="bookmark834"/>
      <w:r>
        <w:rPr>
          <w:color w:val="000000"/>
          <w:spacing w:val="0"/>
          <w:w w:val="100"/>
          <w:position w:val="0"/>
          <w:sz w:val="18"/>
          <w:szCs w:val="18"/>
        </w:rPr>
        <w:t>（</w:t>
      </w:r>
      <w:bookmarkEnd w:id="834"/>
      <w:r>
        <w:rPr>
          <w:color w:val="000000"/>
          <w:spacing w:val="0"/>
          <w:w w:val="100"/>
          <w:position w:val="0"/>
          <w:sz w:val="18"/>
          <w:szCs w:val="18"/>
        </w:rPr>
        <w:t>3）</w:t>
        <w:tab/>
      </w:r>
      <w:r>
        <w:rPr>
          <w:color w:val="000000"/>
          <w:spacing w:val="0"/>
          <w:w w:val="100"/>
          <w:position w:val="0"/>
        </w:rPr>
        <w:t>本公司对投资性房地产的公允价值进行估计时采用的关键假设和主要不确定因素</w:t>
      </w:r>
    </w:p>
    <w:p>
      <w:pPr>
        <w:pStyle w:val="Style25"/>
        <w:keepNext w:val="0"/>
        <w:keepLines w:val="0"/>
        <w:widowControl w:val="0"/>
        <w:shd w:val="clear" w:color="auto" w:fill="auto"/>
        <w:bidi w:val="0"/>
        <w:spacing w:before="0" w:after="0" w:line="312" w:lineRule="exact"/>
        <w:ind w:left="0" w:right="0" w:firstLine="500"/>
        <w:jc w:val="left"/>
      </w:pPr>
      <w:r>
        <w:rPr>
          <w:color w:val="000000"/>
          <w:spacing w:val="0"/>
          <w:w w:val="100"/>
          <w:position w:val="0"/>
        </w:rPr>
        <w:t>①假设投资性房地产在公开市场上进行交易且将按现有用途继续使用；</w:t>
      </w:r>
    </w:p>
    <w:p>
      <w:pPr>
        <w:pStyle w:val="Style25"/>
        <w:keepNext w:val="0"/>
        <w:keepLines w:val="0"/>
        <w:widowControl w:val="0"/>
        <w:shd w:val="clear" w:color="auto" w:fill="auto"/>
        <w:bidi w:val="0"/>
        <w:spacing w:before="0" w:after="0" w:line="312" w:lineRule="exact"/>
        <w:ind w:left="0" w:right="0" w:firstLine="600"/>
        <w:jc w:val="left"/>
      </w:pPr>
      <w:r>
        <w:rPr>
          <w:color w:val="000000"/>
          <w:spacing w:val="0"/>
          <w:w w:val="100"/>
          <w:position w:val="0"/>
        </w:rPr>
        <w:t>②国家宏观经济政策和所在地区社会经济环境、税收政策、信贷利率、汇率等未来不会发生重大变化；</w:t>
      </w:r>
    </w:p>
    <w:p>
      <w:pPr>
        <w:pStyle w:val="Style25"/>
        <w:keepNext w:val="0"/>
        <w:keepLines w:val="0"/>
        <w:widowControl w:val="0"/>
        <w:numPr>
          <w:ilvl w:val="0"/>
          <w:numId w:val="23"/>
        </w:numPr>
        <w:shd w:val="clear" w:color="auto" w:fill="auto"/>
        <w:bidi w:val="0"/>
        <w:spacing w:before="0" w:after="0" w:line="312" w:lineRule="exact"/>
        <w:ind w:left="0" w:right="0" w:firstLine="500"/>
        <w:jc w:val="left"/>
      </w:pPr>
      <w:bookmarkStart w:id="835" w:name="bookmark835"/>
      <w:bookmarkEnd w:id="835"/>
      <w:r>
        <w:rPr>
          <w:color w:val="000000"/>
          <w:spacing w:val="0"/>
          <w:w w:val="100"/>
          <w:position w:val="0"/>
        </w:rPr>
        <w:t>无可能对企业经营产生重大影响的其他不可抗力及不可预见因素。</w:t>
      </w:r>
    </w:p>
    <w:p>
      <w:pPr>
        <w:pStyle w:val="Style25"/>
        <w:keepNext w:val="0"/>
        <w:keepLines w:val="0"/>
        <w:widowControl w:val="0"/>
        <w:shd w:val="clear" w:color="auto" w:fill="auto"/>
        <w:tabs>
          <w:tab w:pos="439" w:val="left"/>
        </w:tabs>
        <w:bidi w:val="0"/>
        <w:spacing w:before="0" w:after="0" w:line="312" w:lineRule="exact"/>
        <w:ind w:left="0" w:right="0" w:firstLine="0"/>
        <w:jc w:val="left"/>
      </w:pPr>
      <w:bookmarkStart w:id="836" w:name="bookmark836"/>
      <w:r>
        <w:rPr>
          <w:color w:val="000000"/>
          <w:spacing w:val="0"/>
          <w:w w:val="100"/>
          <w:position w:val="0"/>
          <w:sz w:val="18"/>
          <w:szCs w:val="18"/>
        </w:rPr>
        <w:t>（</w:t>
      </w:r>
      <w:bookmarkEnd w:id="836"/>
      <w:r>
        <w:rPr>
          <w:color w:val="000000"/>
          <w:spacing w:val="0"/>
          <w:w w:val="100"/>
          <w:position w:val="0"/>
          <w:sz w:val="18"/>
          <w:szCs w:val="18"/>
        </w:rPr>
        <w:t>4）</w:t>
        <w:tab/>
      </w:r>
      <w:r>
        <w:rPr>
          <w:color w:val="000000"/>
          <w:spacing w:val="0"/>
          <w:w w:val="100"/>
          <w:position w:val="0"/>
        </w:rPr>
        <w:t>对投资性房地产的公允价值的期末确认及会计核算处理程序</w:t>
      </w:r>
    </w:p>
    <w:p>
      <w:pPr>
        <w:pStyle w:val="Style25"/>
        <w:keepNext w:val="0"/>
        <w:keepLines w:val="0"/>
        <w:widowControl w:val="0"/>
        <w:numPr>
          <w:ilvl w:val="0"/>
          <w:numId w:val="27"/>
        </w:numPr>
        <w:shd w:val="clear" w:color="auto" w:fill="auto"/>
        <w:tabs>
          <w:tab w:pos="867" w:val="left"/>
        </w:tabs>
        <w:bidi w:val="0"/>
        <w:spacing w:before="0" w:after="0" w:line="312" w:lineRule="exact"/>
        <w:ind w:left="0" w:right="0" w:firstLine="500"/>
        <w:jc w:val="left"/>
      </w:pPr>
      <w:bookmarkStart w:id="837" w:name="bookmark837"/>
      <w:bookmarkEnd w:id="837"/>
      <w:r>
        <w:rPr>
          <w:color w:val="000000"/>
          <w:spacing w:val="0"/>
          <w:w w:val="100"/>
          <w:position w:val="0"/>
        </w:rPr>
        <w:t>投资性房地产公允价值的首次确认：</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对于公司自行建造、外购、自用房地产等首次转换为投资性房产的，首次转换日公允价值小于账面价值的差额，借记 公允价值变动损益，公允价值大于账面价值的差额贷记其他综合收益。</w:t>
      </w:r>
    </w:p>
    <w:p>
      <w:pPr>
        <w:pStyle w:val="Style25"/>
        <w:keepNext w:val="0"/>
        <w:keepLines w:val="0"/>
        <w:widowControl w:val="0"/>
        <w:numPr>
          <w:ilvl w:val="0"/>
          <w:numId w:val="27"/>
        </w:numPr>
        <w:shd w:val="clear" w:color="auto" w:fill="auto"/>
        <w:tabs>
          <w:tab w:pos="867" w:val="left"/>
        </w:tabs>
        <w:bidi w:val="0"/>
        <w:spacing w:before="0" w:after="0" w:line="312" w:lineRule="exact"/>
        <w:ind w:left="0" w:right="0" w:firstLine="500"/>
        <w:jc w:val="left"/>
      </w:pPr>
      <w:bookmarkStart w:id="838" w:name="bookmark838"/>
      <w:bookmarkEnd w:id="838"/>
      <w:r>
        <w:rPr>
          <w:color w:val="000000"/>
          <w:spacing w:val="0"/>
          <w:w w:val="100"/>
          <w:position w:val="0"/>
        </w:rPr>
        <w:t>转换日后投资性房地产公允价值的后续计量：</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采用公允价值模式计量的，不对投资性房地产计提折旧或进行摊销。公司以单项投资性房地产为基础估计其期末公允 价值。对于单项投资性房地产的期末公允价值发生大幅变动时，以资产负债表日单项投资性房地产的公允价值为基础调整其 账面价值，单项投资性房地产的期末公允价值与期初公允价值之间的差额计入当期损益，同时考虑递延所得税资产或递延所 得税负债的影响。</w:t>
      </w:r>
    </w:p>
    <w:p>
      <w:pPr>
        <w:pStyle w:val="Style25"/>
        <w:keepNext w:val="0"/>
        <w:keepLines w:val="0"/>
        <w:widowControl w:val="0"/>
        <w:shd w:val="clear" w:color="auto" w:fill="auto"/>
        <w:bidi w:val="0"/>
        <w:spacing w:before="0" w:after="940" w:line="312" w:lineRule="exact"/>
        <w:ind w:left="0" w:right="0" w:firstLine="500"/>
        <w:jc w:val="both"/>
      </w:pPr>
      <w:r>
        <w:rPr>
          <w:color w:val="000000"/>
          <w:spacing w:val="0"/>
          <w:w w:val="100"/>
          <w:position w:val="0"/>
        </w:rPr>
        <w:t>当投资性房地产被处置、或者永久退出使用且预计不能从其处置中取得经济利益时，终止确认该项投资性房地产。投 资性房地产出售、转让、报废或毁损的处置收入扣除其账面价值和相关税费后计入当期损益。</w:t>
      </w:r>
    </w:p>
    <w:p>
      <w:pPr>
        <w:pStyle w:val="Style34"/>
        <w:keepNext/>
        <w:keepLines/>
        <w:widowControl w:val="0"/>
        <w:shd w:val="clear" w:color="auto" w:fill="auto"/>
        <w:bidi w:val="0"/>
        <w:spacing w:before="0" w:after="300" w:line="305" w:lineRule="exact"/>
        <w:ind w:left="0" w:right="0" w:firstLine="0"/>
        <w:jc w:val="left"/>
        <w:rPr>
          <w:sz w:val="17"/>
          <w:szCs w:val="17"/>
        </w:rPr>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sz w:val="18"/>
          <w:szCs w:val="18"/>
        </w:rPr>
        <w:t>1</w:t>
      </w:r>
      <w:bookmarkEnd w:id="841"/>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、固定资产</w:t>
      </w:r>
      <w:bookmarkEnd w:id="839"/>
      <w:bookmarkEnd w:id="840"/>
      <w:bookmarkEnd w:id="842"/>
    </w:p>
    <w:p>
      <w:pPr>
        <w:pStyle w:val="Style38"/>
        <w:keepNext/>
        <w:keepLines/>
        <w:widowControl w:val="0"/>
        <w:shd w:val="clear" w:color="auto" w:fill="auto"/>
        <w:bidi w:val="0"/>
        <w:spacing w:before="0" w:after="300" w:line="305" w:lineRule="exact"/>
        <w:ind w:left="0" w:right="0" w:firstLine="0"/>
        <w:jc w:val="left"/>
        <w:rPr>
          <w:sz w:val="17"/>
          <w:szCs w:val="17"/>
        </w:rPr>
      </w:pPr>
      <w:bookmarkStart w:id="843" w:name="bookmark843"/>
      <w:bookmarkStart w:id="844" w:name="bookmark844"/>
      <w:bookmarkStart w:id="845" w:name="bookmark845"/>
      <w:bookmarkStart w:id="846" w:name="bookmark846"/>
      <w:r>
        <w:rPr>
          <w:color w:val="000000"/>
          <w:spacing w:val="0"/>
          <w:w w:val="100"/>
          <w:position w:val="0"/>
          <w:sz w:val="17"/>
          <w:szCs w:val="17"/>
        </w:rPr>
        <w:t>（</w:t>
      </w:r>
      <w:bookmarkEnd w:id="845"/>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）确认条件</w:t>
      </w:r>
      <w:bookmarkEnd w:id="843"/>
      <w:bookmarkEnd w:id="844"/>
      <w:bookmarkEnd w:id="846"/>
    </w:p>
    <w:p>
      <w:pPr>
        <w:pStyle w:val="Style25"/>
        <w:keepNext w:val="0"/>
        <w:keepLines w:val="0"/>
        <w:widowControl w:val="0"/>
        <w:shd w:val="clear" w:color="auto" w:fill="auto"/>
        <w:bidi w:val="0"/>
        <w:spacing w:before="0" w:after="420" w:line="305" w:lineRule="exact"/>
        <w:ind w:left="0" w:right="0" w:firstLine="600"/>
        <w:jc w:val="both"/>
      </w:pPr>
      <w:r>
        <w:rPr>
          <w:color w:val="000000"/>
          <w:spacing w:val="0"/>
          <w:w w:val="100"/>
          <w:position w:val="0"/>
        </w:rPr>
        <w:t>固定资产指为生产商品、提供劳务、出租或经营管理而持有，并且使用寿命超过一个会计年度的有形资产。固定资产 分类为：电子设备、运输设备。固定资产在同时满足下列条件时予以确认：（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 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）该固定资产的成本能够可靠地计量。固定资产按成本并考虑预计弃置费用因素的影响进行初始计量。</w:t>
      </w:r>
    </w:p>
    <w:p>
      <w:pPr>
        <w:pStyle w:val="Style38"/>
        <w:keepNext/>
        <w:keepLines/>
        <w:widowControl w:val="0"/>
        <w:shd w:val="clear" w:color="auto" w:fill="auto"/>
        <w:bidi w:val="0"/>
        <w:spacing w:before="0" w:after="340" w:line="240" w:lineRule="auto"/>
        <w:ind w:left="0" w:right="0" w:firstLine="0"/>
        <w:jc w:val="left"/>
        <w:rPr>
          <w:sz w:val="17"/>
          <w:szCs w:val="17"/>
        </w:rPr>
      </w:pPr>
      <w:bookmarkStart w:id="847" w:name="bookmark847"/>
      <w:bookmarkStart w:id="848" w:name="bookmark848"/>
      <w:bookmarkStart w:id="849" w:name="bookmark849"/>
      <w:bookmarkStart w:id="850" w:name="bookmark850"/>
      <w:r>
        <w:rPr>
          <w:color w:val="000000"/>
          <w:spacing w:val="0"/>
          <w:w w:val="100"/>
          <w:position w:val="0"/>
          <w:sz w:val="17"/>
          <w:szCs w:val="17"/>
        </w:rPr>
        <w:t>（</w:t>
      </w:r>
      <w:bookmarkEnd w:id="849"/>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）折旧方法</w:t>
      </w:r>
      <w:bookmarkEnd w:id="847"/>
      <w:bookmarkEnd w:id="848"/>
      <w:bookmarkEnd w:id="850"/>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19.00-31.67</w:t>
            </w:r>
          </w:p>
        </w:tc>
      </w:tr>
      <w:tr>
        <w:trPr>
          <w:trHeight w:val="40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pStyle w:val="Style32"/>
        <w:keepNext w:val="0"/>
        <w:keepLines w:val="0"/>
        <w:widowControl w:val="0"/>
        <w:shd w:val="clear" w:color="auto" w:fill="auto"/>
        <w:bidi w:val="0"/>
        <w:spacing w:before="0" w:after="0" w:line="240" w:lineRule="auto"/>
        <w:ind w:left="485" w:right="0" w:firstLine="0"/>
        <w:jc w:val="left"/>
      </w:pPr>
      <w:r>
        <w:rPr>
          <w:color w:val="000000"/>
          <w:spacing w:val="0"/>
          <w:w w:val="100"/>
          <w:position w:val="0"/>
        </w:rPr>
        <w:t>固定资产折旧采用年限平均法分类计提，根据固定资产类别、预计使用寿命和预计净残值率确定折旧率。如固定资产</w:t>
      </w:r>
    </w:p>
    <w:p>
      <w:pPr>
        <w:pStyle w:val="Style25"/>
        <w:keepNext w:val="0"/>
        <w:keepLines w:val="0"/>
        <w:widowControl w:val="0"/>
        <w:shd w:val="clear" w:color="auto" w:fill="auto"/>
        <w:bidi w:val="0"/>
        <w:spacing w:before="0" w:after="1000" w:line="240" w:lineRule="auto"/>
        <w:ind w:left="0" w:right="0" w:firstLine="0"/>
        <w:jc w:val="left"/>
      </w:pPr>
      <w:r>
        <w:rPr>
          <w:color w:val="000000"/>
          <w:spacing w:val="0"/>
          <w:w w:val="100"/>
          <w:position w:val="0"/>
        </w:rPr>
        <w:t>各组成部分的使用寿命不同或者以不同方式为企业提供经济利益，则选择不同折旧率或折旧方法，分别计提折旧。</w:t>
      </w:r>
    </w:p>
    <w:p>
      <w:pPr>
        <w:pStyle w:val="Style38"/>
        <w:keepNext/>
        <w:keepLines/>
        <w:widowControl w:val="0"/>
        <w:shd w:val="clear" w:color="auto" w:fill="auto"/>
        <w:bidi w:val="0"/>
        <w:spacing w:before="0" w:after="280" w:line="240" w:lineRule="auto"/>
        <w:ind w:left="0" w:right="0" w:firstLine="0"/>
        <w:jc w:val="left"/>
      </w:pPr>
      <w:bookmarkStart w:id="851" w:name="bookmark851"/>
      <w:bookmarkStart w:id="852" w:name="bookmark852"/>
      <w:bookmarkStart w:id="853" w:name="bookmark853"/>
      <w:bookmarkStart w:id="854" w:name="bookmark854"/>
      <w:r>
        <w:rPr>
          <w:color w:val="000000"/>
          <w:spacing w:val="0"/>
          <w:w w:val="100"/>
          <w:position w:val="0"/>
        </w:rPr>
        <w:t>（</w:t>
      </w:r>
      <w:bookmarkEnd w:id="853"/>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51"/>
      <w:bookmarkEnd w:id="852"/>
      <w:bookmarkEnd w:id="854"/>
    </w:p>
    <w:p>
      <w:pPr>
        <w:pStyle w:val="Style25"/>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公司与租赁方所签订的租赁协议条款中规定了下列条件之一的，确认为融资租入资产：</w:t>
      </w:r>
    </w:p>
    <w:p>
      <w:pPr>
        <w:pStyle w:val="Style25"/>
        <w:keepNext w:val="0"/>
        <w:keepLines w:val="0"/>
        <w:widowControl w:val="0"/>
        <w:shd w:val="clear" w:color="auto" w:fill="auto"/>
        <w:tabs>
          <w:tab w:pos="334" w:val="left"/>
        </w:tabs>
        <w:bidi w:val="0"/>
        <w:spacing w:before="0" w:after="0" w:line="312" w:lineRule="exact"/>
        <w:ind w:left="0" w:right="0" w:firstLine="0"/>
        <w:jc w:val="left"/>
      </w:pPr>
      <w:bookmarkStart w:id="855" w:name="bookmark855"/>
      <w:r>
        <w:rPr>
          <w:rFonts w:ascii="Times New Roman" w:eastAsia="Times New Roman" w:hAnsi="Times New Roman" w:cs="Times New Roman"/>
          <w:color w:val="000000"/>
          <w:spacing w:val="0"/>
          <w:w w:val="100"/>
          <w:position w:val="0"/>
          <w:sz w:val="18"/>
          <w:szCs w:val="18"/>
        </w:rPr>
        <w:t>1</w:t>
      </w:r>
      <w:bookmarkEnd w:id="855"/>
      <w:r>
        <w:rPr>
          <w:color w:val="000000"/>
          <w:spacing w:val="0"/>
          <w:w w:val="100"/>
          <w:position w:val="0"/>
        </w:rPr>
        <w:t>、</w:t>
        <w:tab/>
        <w:t>租赁期满后租赁资产的所有权归属于本公司；</w:t>
      </w:r>
    </w:p>
    <w:p>
      <w:pPr>
        <w:pStyle w:val="Style25"/>
        <w:keepNext w:val="0"/>
        <w:keepLines w:val="0"/>
        <w:widowControl w:val="0"/>
        <w:shd w:val="clear" w:color="auto" w:fill="auto"/>
        <w:tabs>
          <w:tab w:pos="354" w:val="left"/>
        </w:tabs>
        <w:bidi w:val="0"/>
        <w:spacing w:before="0" w:after="0" w:line="312" w:lineRule="exact"/>
        <w:ind w:left="0" w:right="0" w:firstLine="0"/>
        <w:jc w:val="left"/>
      </w:pPr>
      <w:bookmarkStart w:id="856" w:name="bookmark856"/>
      <w:r>
        <w:rPr>
          <w:rFonts w:ascii="Times New Roman" w:eastAsia="Times New Roman" w:hAnsi="Times New Roman" w:cs="Times New Roman"/>
          <w:color w:val="000000"/>
          <w:spacing w:val="0"/>
          <w:w w:val="100"/>
          <w:position w:val="0"/>
          <w:sz w:val="18"/>
          <w:szCs w:val="18"/>
        </w:rPr>
        <w:t>2</w:t>
      </w:r>
      <w:bookmarkEnd w:id="856"/>
      <w:r>
        <w:rPr>
          <w:color w:val="000000"/>
          <w:spacing w:val="0"/>
          <w:w w:val="100"/>
          <w:position w:val="0"/>
        </w:rPr>
        <w:t>、</w:t>
        <w:tab/>
        <w:t>公司具有购买资产的选择权，购买价款远低于行使选择权时该资产的公允价值；</w:t>
      </w:r>
    </w:p>
    <w:p>
      <w:pPr>
        <w:pStyle w:val="Style25"/>
        <w:keepNext w:val="0"/>
        <w:keepLines w:val="0"/>
        <w:widowControl w:val="0"/>
        <w:shd w:val="clear" w:color="auto" w:fill="auto"/>
        <w:tabs>
          <w:tab w:pos="344" w:val="left"/>
        </w:tabs>
        <w:bidi w:val="0"/>
        <w:spacing w:before="0" w:after="0" w:line="312" w:lineRule="exact"/>
        <w:ind w:left="0" w:right="0" w:firstLine="0"/>
        <w:jc w:val="left"/>
      </w:pPr>
      <w:bookmarkStart w:id="857" w:name="bookmark857"/>
      <w:r>
        <w:rPr>
          <w:rFonts w:ascii="Times New Roman" w:eastAsia="Times New Roman" w:hAnsi="Times New Roman" w:cs="Times New Roman"/>
          <w:color w:val="000000"/>
          <w:spacing w:val="0"/>
          <w:w w:val="100"/>
          <w:position w:val="0"/>
          <w:sz w:val="18"/>
          <w:szCs w:val="18"/>
        </w:rPr>
        <w:t>3</w:t>
      </w:r>
      <w:bookmarkEnd w:id="857"/>
      <w:r>
        <w:rPr>
          <w:color w:val="000000"/>
          <w:spacing w:val="0"/>
          <w:w w:val="100"/>
          <w:position w:val="0"/>
        </w:rPr>
        <w:t>、</w:t>
        <w:tab/>
        <w:t>即使资产的所有权不转移，但租赁期占所租赁资产使用寿命的大部分；</w:t>
      </w:r>
    </w:p>
    <w:p>
      <w:pPr>
        <w:pStyle w:val="Style25"/>
        <w:keepNext w:val="0"/>
        <w:keepLines w:val="0"/>
        <w:widowControl w:val="0"/>
        <w:shd w:val="clear" w:color="auto" w:fill="auto"/>
        <w:tabs>
          <w:tab w:pos="354" w:val="left"/>
        </w:tabs>
        <w:bidi w:val="0"/>
        <w:spacing w:before="0" w:after="0" w:line="312" w:lineRule="exact"/>
        <w:ind w:left="0" w:right="0" w:firstLine="0"/>
        <w:jc w:val="left"/>
      </w:pPr>
      <w:bookmarkStart w:id="858" w:name="bookmark858"/>
      <w:r>
        <w:rPr>
          <w:rFonts w:ascii="Times New Roman" w:eastAsia="Times New Roman" w:hAnsi="Times New Roman" w:cs="Times New Roman"/>
          <w:color w:val="000000"/>
          <w:spacing w:val="0"/>
          <w:w w:val="100"/>
          <w:position w:val="0"/>
          <w:sz w:val="18"/>
          <w:szCs w:val="18"/>
        </w:rPr>
        <w:t>4</w:t>
      </w:r>
      <w:bookmarkEnd w:id="858"/>
      <w:r>
        <w:rPr>
          <w:color w:val="000000"/>
          <w:spacing w:val="0"/>
          <w:w w:val="100"/>
          <w:position w:val="0"/>
        </w:rPr>
        <w:t>、</w:t>
        <w:tab/>
        <w:t>租赁开始日的最低租赁付款额现值，与该资产的公允价值不存在较大的差异。</w:t>
      </w:r>
    </w:p>
    <w:p>
      <w:pPr>
        <w:pStyle w:val="Style25"/>
        <w:keepNext w:val="0"/>
        <w:keepLines w:val="0"/>
        <w:widowControl w:val="0"/>
        <w:shd w:val="clear" w:color="auto" w:fill="auto"/>
        <w:tabs>
          <w:tab w:pos="354" w:val="left"/>
        </w:tabs>
        <w:bidi w:val="0"/>
        <w:spacing w:before="0" w:after="0" w:line="312" w:lineRule="exact"/>
        <w:ind w:left="0" w:right="0" w:firstLine="0"/>
        <w:jc w:val="left"/>
      </w:pPr>
      <w:bookmarkStart w:id="859" w:name="bookmark859"/>
      <w:r>
        <w:rPr>
          <w:rFonts w:ascii="Times New Roman" w:eastAsia="Times New Roman" w:hAnsi="Times New Roman" w:cs="Times New Roman"/>
          <w:color w:val="000000"/>
          <w:spacing w:val="0"/>
          <w:w w:val="100"/>
          <w:position w:val="0"/>
          <w:sz w:val="18"/>
          <w:szCs w:val="18"/>
        </w:rPr>
        <w:t>5</w:t>
      </w:r>
      <w:bookmarkEnd w:id="859"/>
      <w:r>
        <w:rPr>
          <w:color w:val="000000"/>
          <w:spacing w:val="0"/>
          <w:w w:val="100"/>
          <w:position w:val="0"/>
        </w:rPr>
        <w:t>、</w:t>
        <w:tab/>
        <w:t>租赁资产性质特殊，如果不作较大改造，只有本公司才能使用。</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在承租开始日，将租赁资产公允价值与最低租赁付款额现值两者中较低者作为租入资产的入账价值，将最低租赁付款额 作为长期应付款的入账价值，其差额作为未确认的融资费。</w:t>
      </w:r>
    </w:p>
    <w:p>
      <w:pPr>
        <w:pStyle w:val="Style25"/>
        <w:keepNext w:val="0"/>
        <w:keepLines w:val="0"/>
        <w:widowControl w:val="0"/>
        <w:shd w:val="clear" w:color="auto" w:fill="auto"/>
        <w:bidi w:val="0"/>
        <w:spacing w:before="0" w:after="280" w:line="312" w:lineRule="exact"/>
        <w:ind w:left="0" w:right="0" w:firstLine="380"/>
        <w:jc w:val="both"/>
      </w:pPr>
      <w:r>
        <w:rPr>
          <w:color w:val="000000"/>
          <w:spacing w:val="0"/>
          <w:w w:val="100"/>
          <w:position w:val="0"/>
        </w:rPr>
        <w:t>融资租赁方式租入的固定资产，能合理确定租赁期届满时将会取得租赁资产所有权的，在租赁资产尚可使用年限内计提 折旧；无法合理确定租赁期届满时能够取得租赁资产所有权的，在租赁期与租赁资产尚可使用年限两者中较短的期间内计提 折旧。</w:t>
      </w:r>
    </w:p>
    <w:p>
      <w:pPr>
        <w:pStyle w:val="Style34"/>
        <w:keepNext/>
        <w:keepLines/>
        <w:widowControl w:val="0"/>
        <w:shd w:val="clear" w:color="auto" w:fill="auto"/>
        <w:bidi w:val="0"/>
        <w:spacing w:before="0" w:after="280" w:line="312" w:lineRule="exact"/>
        <w:ind w:left="0" w:right="0" w:firstLine="0"/>
        <w:jc w:val="both"/>
        <w:rPr>
          <w:sz w:val="17"/>
          <w:szCs w:val="17"/>
        </w:rPr>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sz w:val="18"/>
          <w:szCs w:val="18"/>
        </w:rPr>
        <w:t>1</w:t>
      </w:r>
      <w:bookmarkEnd w:id="862"/>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、在建工程</w:t>
      </w:r>
      <w:bookmarkEnd w:id="860"/>
      <w:bookmarkEnd w:id="861"/>
      <w:bookmarkEnd w:id="863"/>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在建工程以立项项目分类核算，成本按实际工程支出确定，包括在建期间发生的各项必要工程支出、工程达到预定可 使用状态前的应予资本化的借款费用以及其他相关费用等。</w:t>
      </w:r>
    </w:p>
    <w:p>
      <w:pPr>
        <w:pStyle w:val="Style25"/>
        <w:keepNext w:val="0"/>
        <w:keepLines w:val="0"/>
        <w:widowControl w:val="0"/>
        <w:shd w:val="clear" w:color="auto" w:fill="auto"/>
        <w:bidi w:val="0"/>
        <w:spacing w:before="0" w:after="600" w:line="312" w:lineRule="exact"/>
        <w:ind w:left="0" w:right="0" w:firstLine="380"/>
        <w:jc w:val="both"/>
      </w:pPr>
      <w:r>
        <w:rPr>
          <w:color w:val="000000"/>
          <w:spacing w:val="0"/>
          <w:w w:val="100"/>
          <w:position w:val="0"/>
        </w:rPr>
        <w:t>在建工程项目按建造该项资产达到预定可使用状态前所发生的全部支出，作为固定资产的入账价值。所建造的固定资产 在建工程已达到预定可使用状态，但尚未办理竣工决算的，自达到预定可使用状态之日起，根据工程预算、造价或者工程实 际成本等，按估计的价值转入固定资产，并按本公司固定资产折旧政策计提固定资产的折旧，待办理竣工决算后，再按实际 成本调整原来的暂估价值，但不调整原已计提的折旧额。</w:t>
      </w:r>
    </w:p>
    <w:p>
      <w:pPr>
        <w:pStyle w:val="Style34"/>
        <w:keepNext/>
        <w:keepLines/>
        <w:widowControl w:val="0"/>
        <w:shd w:val="clear" w:color="auto" w:fill="auto"/>
        <w:bidi w:val="0"/>
        <w:spacing w:before="0" w:after="280" w:line="314" w:lineRule="exact"/>
        <w:ind w:left="0" w:right="0" w:firstLine="0"/>
        <w:jc w:val="left"/>
        <w:rPr>
          <w:sz w:val="17"/>
          <w:szCs w:val="17"/>
        </w:rPr>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sz w:val="18"/>
          <w:szCs w:val="18"/>
        </w:rPr>
        <w:t>2</w:t>
      </w:r>
      <w:bookmarkEnd w:id="866"/>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、借款费用</w:t>
      </w:r>
      <w:bookmarkEnd w:id="864"/>
      <w:bookmarkEnd w:id="865"/>
      <w:bookmarkEnd w:id="867"/>
    </w:p>
    <w:p>
      <w:pPr>
        <w:pStyle w:val="Style34"/>
        <w:keepNext/>
        <w:keepLines/>
        <w:widowControl w:val="0"/>
        <w:shd w:val="clear" w:color="auto" w:fill="auto"/>
        <w:tabs>
          <w:tab w:pos="541" w:val="left"/>
        </w:tabs>
        <w:bidi w:val="0"/>
        <w:spacing w:before="0" w:after="0" w:line="314" w:lineRule="exact"/>
        <w:ind w:left="0" w:right="0" w:firstLine="0"/>
        <w:jc w:val="left"/>
        <w:rPr>
          <w:sz w:val="17"/>
          <w:szCs w:val="17"/>
        </w:rPr>
      </w:pPr>
      <w:bookmarkStart w:id="864" w:name="bookmark864"/>
      <w:bookmarkStart w:id="865" w:name="bookmark865"/>
      <w:bookmarkStart w:id="868" w:name="bookmark868"/>
      <w:r>
        <w:rPr>
          <w:color w:val="000000"/>
          <w:spacing w:val="0"/>
          <w:w w:val="100"/>
          <w:position w:val="0"/>
          <w:sz w:val="17"/>
          <w:szCs w:val="17"/>
        </w:rPr>
        <w:t>（</w:t>
      </w:r>
      <w:bookmarkEnd w:id="868"/>
      <w:r>
        <w:rPr>
          <w:color w:val="000000"/>
          <w:spacing w:val="0"/>
          <w:w w:val="100"/>
          <w:position w:val="0"/>
          <w:sz w:val="17"/>
          <w:szCs w:val="17"/>
        </w:rPr>
        <w:t>一）</w:t>
        <w:tab/>
        <w:t>借款费用资本化的确认原则</w:t>
      </w:r>
      <w:bookmarkEnd w:id="864"/>
      <w:bookmarkEnd w:id="865"/>
    </w:p>
    <w:p>
      <w:pPr>
        <w:pStyle w:val="Style25"/>
        <w:keepNext w:val="0"/>
        <w:keepLines w:val="0"/>
        <w:widowControl w:val="0"/>
        <w:shd w:val="clear" w:color="auto" w:fill="auto"/>
        <w:bidi w:val="0"/>
        <w:spacing w:before="0" w:after="0" w:line="314" w:lineRule="exact"/>
        <w:ind w:left="0" w:right="0" w:firstLine="480"/>
        <w:jc w:val="left"/>
      </w:pPr>
      <w:r>
        <w:rPr>
          <w:color w:val="000000"/>
          <w:spacing w:val="0"/>
          <w:w w:val="100"/>
          <w:position w:val="0"/>
        </w:rPr>
        <w:t>借款费用，包括借款利息、折价或者溢价的摊销、辅助费用以及因外币借款而发生的汇兑差额等。</w:t>
      </w:r>
    </w:p>
    <w:p>
      <w:pPr>
        <w:pStyle w:val="Style2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公司发生的借款费用，可直接归属于符合资本化条件的资产的购建或者生产的，予以资本化，计入相关资产成本；其 他借款费用，在发生时根据其发生额确认为费用，计入当期损益。</w:t>
      </w:r>
    </w:p>
    <w:p>
      <w:pPr>
        <w:pStyle w:val="Style2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2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借款费用同时满足下列条件时开始资本化：</w:t>
      </w:r>
    </w:p>
    <w:p>
      <w:pPr>
        <w:pStyle w:val="Style25"/>
        <w:keepNext w:val="0"/>
        <w:keepLines w:val="0"/>
        <w:widowControl w:val="0"/>
        <w:shd w:val="clear" w:color="auto" w:fill="auto"/>
        <w:tabs>
          <w:tab w:pos="344" w:val="left"/>
        </w:tabs>
        <w:bidi w:val="0"/>
        <w:spacing w:before="0" w:after="0" w:line="314" w:lineRule="exact"/>
        <w:ind w:left="0" w:right="0" w:firstLine="0"/>
        <w:jc w:val="left"/>
      </w:pPr>
      <w:bookmarkStart w:id="869" w:name="bookmark869"/>
      <w:r>
        <w:rPr>
          <w:color w:val="000000"/>
          <w:spacing w:val="0"/>
          <w:w w:val="100"/>
          <w:position w:val="0"/>
          <w:sz w:val="18"/>
          <w:szCs w:val="18"/>
        </w:rPr>
        <w:t>1</w:t>
      </w:r>
      <w:bookmarkEnd w:id="869"/>
      <w:r>
        <w:rPr>
          <w:color w:val="000000"/>
          <w:spacing w:val="0"/>
          <w:w w:val="100"/>
          <w:position w:val="0"/>
        </w:rPr>
        <w:t>、</w:t>
        <w:tab/>
        <w:t>资产支出已经发生，资产支出包括为购建或者生产符合资本化条件的资产而以支付现金、转移非现金资产或者承担带息 债务形式发生的支出；</w:t>
      </w:r>
    </w:p>
    <w:p>
      <w:pPr>
        <w:pStyle w:val="Style25"/>
        <w:keepNext w:val="0"/>
        <w:keepLines w:val="0"/>
        <w:widowControl w:val="0"/>
        <w:shd w:val="clear" w:color="auto" w:fill="auto"/>
        <w:tabs>
          <w:tab w:pos="344" w:val="left"/>
        </w:tabs>
        <w:bidi w:val="0"/>
        <w:spacing w:before="0" w:after="0" w:line="314" w:lineRule="exact"/>
        <w:ind w:left="0" w:right="0" w:firstLine="0"/>
        <w:jc w:val="left"/>
      </w:pPr>
      <w:bookmarkStart w:id="870" w:name="bookmark870"/>
      <w:r>
        <w:rPr>
          <w:color w:val="000000"/>
          <w:spacing w:val="0"/>
          <w:w w:val="100"/>
          <w:position w:val="0"/>
          <w:sz w:val="18"/>
          <w:szCs w:val="18"/>
        </w:rPr>
        <w:t>2</w:t>
      </w:r>
      <w:bookmarkEnd w:id="870"/>
      <w:r>
        <w:rPr>
          <w:color w:val="000000"/>
          <w:spacing w:val="0"/>
          <w:w w:val="100"/>
          <w:position w:val="0"/>
        </w:rPr>
        <w:t>、</w:t>
        <w:tab/>
        <w:t>借款费用已经发生；</w:t>
      </w:r>
    </w:p>
    <w:p>
      <w:pPr>
        <w:pStyle w:val="Style25"/>
        <w:keepNext w:val="0"/>
        <w:keepLines w:val="0"/>
        <w:widowControl w:val="0"/>
        <w:shd w:val="clear" w:color="auto" w:fill="auto"/>
        <w:tabs>
          <w:tab w:pos="344" w:val="left"/>
        </w:tabs>
        <w:bidi w:val="0"/>
        <w:spacing w:before="0" w:after="0" w:line="314" w:lineRule="exact"/>
        <w:ind w:left="0" w:right="0" w:firstLine="0"/>
        <w:jc w:val="left"/>
      </w:pPr>
      <w:bookmarkStart w:id="871" w:name="bookmark871"/>
      <w:r>
        <w:rPr>
          <w:color w:val="000000"/>
          <w:spacing w:val="0"/>
          <w:w w:val="100"/>
          <w:position w:val="0"/>
          <w:sz w:val="18"/>
          <w:szCs w:val="18"/>
        </w:rPr>
        <w:t>3</w:t>
      </w:r>
      <w:bookmarkEnd w:id="871"/>
      <w:r>
        <w:rPr>
          <w:color w:val="000000"/>
          <w:spacing w:val="0"/>
          <w:w w:val="100"/>
          <w:position w:val="0"/>
        </w:rPr>
        <w:t>、</w:t>
        <w:tab/>
        <w:t>为使资产达到预定可使用或者可销售状态所必要的购建或者生产活动已经开始。</w:t>
      </w:r>
    </w:p>
    <w:p>
      <w:pPr>
        <w:pStyle w:val="Style25"/>
        <w:keepNext w:val="0"/>
        <w:keepLines w:val="0"/>
        <w:widowControl w:val="0"/>
        <w:shd w:val="clear" w:color="auto" w:fill="auto"/>
        <w:tabs>
          <w:tab w:pos="541" w:val="left"/>
        </w:tabs>
        <w:bidi w:val="0"/>
        <w:spacing w:before="0" w:after="0" w:line="314" w:lineRule="exact"/>
        <w:ind w:left="0" w:right="0" w:firstLine="0"/>
        <w:jc w:val="left"/>
      </w:pPr>
      <w:bookmarkStart w:id="872" w:name="bookmark872"/>
      <w:r>
        <w:rPr>
          <w:b/>
          <w:bCs/>
          <w:color w:val="000000"/>
          <w:spacing w:val="0"/>
          <w:w w:val="100"/>
          <w:position w:val="0"/>
        </w:rPr>
        <w:t>（</w:t>
      </w:r>
      <w:bookmarkEnd w:id="872"/>
      <w:r>
        <w:rPr>
          <w:b/>
          <w:bCs/>
          <w:color w:val="000000"/>
          <w:spacing w:val="0"/>
          <w:w w:val="100"/>
          <w:position w:val="0"/>
        </w:rPr>
        <w:t>二）</w:t>
        <w:tab/>
        <w:t>借款费用资本化期间</w:t>
      </w:r>
    </w:p>
    <w:p>
      <w:pPr>
        <w:pStyle w:val="Style25"/>
        <w:keepNext w:val="0"/>
        <w:keepLines w:val="0"/>
        <w:widowControl w:val="0"/>
        <w:shd w:val="clear" w:color="auto" w:fill="auto"/>
        <w:bidi w:val="0"/>
        <w:spacing w:before="0" w:after="0" w:line="314" w:lineRule="exact"/>
        <w:ind w:left="0" w:right="0" w:firstLine="480"/>
        <w:jc w:val="left"/>
      </w:pPr>
      <w:r>
        <w:rPr>
          <w:color w:val="000000"/>
          <w:spacing w:val="0"/>
          <w:w w:val="100"/>
          <w:position w:val="0"/>
        </w:rPr>
        <w:t>资本化期间，指从借款费用开始资本化时点到停止资本化时点的期间，借款费用暂停资本化的期间不包括在内。</w:t>
      </w:r>
    </w:p>
    <w:p>
      <w:pPr>
        <w:pStyle w:val="Style25"/>
        <w:keepNext w:val="0"/>
        <w:keepLines w:val="0"/>
        <w:widowControl w:val="0"/>
        <w:shd w:val="clear" w:color="auto" w:fill="auto"/>
        <w:bidi w:val="0"/>
        <w:spacing w:before="0" w:after="0" w:line="314" w:lineRule="exact"/>
        <w:ind w:left="0" w:right="0" w:firstLine="480"/>
        <w:jc w:val="left"/>
      </w:pPr>
      <w:r>
        <w:rPr>
          <w:color w:val="000000"/>
          <w:spacing w:val="0"/>
          <w:w w:val="100"/>
          <w:position w:val="0"/>
        </w:rPr>
        <w:t>当购建或者生产符合资本化条件的资产达到预定可使用或者可销售状态时，借款费用停止资本化。</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当购建或者生产符合资本化条件的资产中部分项目分别完工且可单独使用时，该部分资产借款费用停止资本化。</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购建或者生产的资产的各部分分别完工，但必须等到整体完工后才可使用或可对外销售的，在该资产整体完工时停止 借款费用资本化。</w:t>
      </w:r>
    </w:p>
    <w:p>
      <w:pPr>
        <w:pStyle w:val="Style25"/>
        <w:keepNext w:val="0"/>
        <w:keepLines w:val="0"/>
        <w:widowControl w:val="0"/>
        <w:shd w:val="clear" w:color="auto" w:fill="auto"/>
        <w:tabs>
          <w:tab w:pos="541" w:val="left"/>
        </w:tabs>
        <w:bidi w:val="0"/>
        <w:spacing w:before="0" w:after="0" w:line="313" w:lineRule="exact"/>
        <w:ind w:left="0" w:right="0" w:firstLine="0"/>
        <w:jc w:val="both"/>
      </w:pPr>
      <w:bookmarkStart w:id="873" w:name="bookmark873"/>
      <w:r>
        <w:rPr>
          <w:b/>
          <w:bCs/>
          <w:color w:val="000000"/>
          <w:spacing w:val="0"/>
          <w:w w:val="100"/>
          <w:position w:val="0"/>
        </w:rPr>
        <w:t>（</w:t>
      </w:r>
      <w:bookmarkEnd w:id="873"/>
      <w:r>
        <w:rPr>
          <w:b/>
          <w:bCs/>
          <w:color w:val="000000"/>
          <w:spacing w:val="0"/>
          <w:w w:val="100"/>
          <w:position w:val="0"/>
        </w:rPr>
        <w:t>三）</w:t>
        <w:tab/>
        <w:t>借款费用暂停资本化期间</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符合资本化条件的资产在购建或生产过程中发生的非正常中断、且中断时间连续超过</w:t>
      </w:r>
      <w:r>
        <w:rPr>
          <w:color w:val="000000"/>
          <w:spacing w:val="0"/>
          <w:w w:val="100"/>
          <w:position w:val="0"/>
          <w:sz w:val="18"/>
          <w:szCs w:val="18"/>
        </w:rPr>
        <w:t>3</w:t>
      </w:r>
      <w:r>
        <w:rPr>
          <w:color w:val="000000"/>
          <w:spacing w:val="0"/>
          <w:w w:val="100"/>
          <w:position w:val="0"/>
        </w:rPr>
        <w:t>个月的，则借款费用暂停资本 化；该项中断如是所购建或生产的符合资本化条件的资产达到预定可使用状态或者可销售状态必要的程序，则借款费用继续 资本化。在中断期间发生的借款费用确认为当期损益，直至资产的购建或者生产活动重新开始后借款费用继续资本化。</w:t>
      </w:r>
    </w:p>
    <w:p>
      <w:pPr>
        <w:pStyle w:val="Style25"/>
        <w:keepNext w:val="0"/>
        <w:keepLines w:val="0"/>
        <w:widowControl w:val="0"/>
        <w:shd w:val="clear" w:color="auto" w:fill="auto"/>
        <w:tabs>
          <w:tab w:pos="541" w:val="left"/>
        </w:tabs>
        <w:bidi w:val="0"/>
        <w:spacing w:before="0" w:after="0" w:line="313" w:lineRule="exact"/>
        <w:ind w:left="0" w:right="0" w:firstLine="0"/>
        <w:jc w:val="both"/>
      </w:pPr>
      <w:bookmarkStart w:id="874" w:name="bookmark874"/>
      <w:r>
        <w:rPr>
          <w:b/>
          <w:bCs/>
          <w:color w:val="000000"/>
          <w:spacing w:val="0"/>
          <w:w w:val="100"/>
          <w:position w:val="0"/>
        </w:rPr>
        <w:t>（</w:t>
      </w:r>
      <w:bookmarkEnd w:id="874"/>
      <w:r>
        <w:rPr>
          <w:b/>
          <w:bCs/>
          <w:color w:val="000000"/>
          <w:spacing w:val="0"/>
          <w:w w:val="100"/>
          <w:position w:val="0"/>
        </w:rPr>
        <w:t>四）</w:t>
        <w:tab/>
        <w:t>借款费用资本化金额的计算方法</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对于为购建或者生产符合资本化条件的资产而借入的专门借款，以专门借款当期实际发生的借款费用及其辅助费，减 去尚未动用的借款资金存入银行取得的利息收入或进行暂时性投资取得的投资收益后的金额，来确定借款费用的资本化金 额。</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对于为购建或者生产符合资本化条件的资产而占用的一般借款，根据累计资产支出超过专门借款部分的资产支出加权 平均数按每月月末平均乘以所占用一般借款的资本化率，计算确定一般借款应予资本化的利息金额。资本化率根据一般借款 加权平均利率计算确定。</w:t>
      </w:r>
    </w:p>
    <w:p>
      <w:pPr>
        <w:pStyle w:val="Style25"/>
        <w:keepNext w:val="0"/>
        <w:keepLines w:val="0"/>
        <w:widowControl w:val="0"/>
        <w:shd w:val="clear" w:color="auto" w:fill="auto"/>
        <w:bidi w:val="0"/>
        <w:spacing w:before="0" w:after="600" w:line="313" w:lineRule="exact"/>
        <w:ind w:left="0" w:right="0" w:firstLine="500"/>
        <w:jc w:val="both"/>
      </w:pPr>
      <w:r>
        <w:rPr>
          <w:color w:val="000000"/>
          <w:spacing w:val="0"/>
          <w:w w:val="100"/>
          <w:position w:val="0"/>
        </w:rPr>
        <w:t>借款存在折价或者溢价的，按照实际利率法确定每一会计期间应摊销的折价或者溢价金额，调整每期利息金额。</w:t>
      </w:r>
    </w:p>
    <w:p>
      <w:pPr>
        <w:pStyle w:val="Style34"/>
        <w:keepNext/>
        <w:keepLines/>
        <w:widowControl w:val="0"/>
        <w:shd w:val="clear" w:color="auto" w:fill="auto"/>
        <w:bidi w:val="0"/>
        <w:spacing w:before="0" w:after="280" w:line="318" w:lineRule="exact"/>
        <w:ind w:left="0" w:right="0" w:firstLine="0"/>
        <w:jc w:val="both"/>
        <w:rPr>
          <w:sz w:val="17"/>
          <w:szCs w:val="17"/>
        </w:rPr>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sz w:val="18"/>
          <w:szCs w:val="18"/>
        </w:rPr>
        <w:t>2</w:t>
      </w:r>
      <w:bookmarkEnd w:id="877"/>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、使用权资产</w:t>
      </w:r>
      <w:bookmarkEnd w:id="875"/>
      <w:bookmarkEnd w:id="876"/>
      <w:bookmarkEnd w:id="878"/>
    </w:p>
    <w:p>
      <w:pPr>
        <w:pStyle w:val="Style25"/>
        <w:keepNext w:val="0"/>
        <w:keepLines w:val="0"/>
        <w:widowControl w:val="0"/>
        <w:shd w:val="clear" w:color="auto" w:fill="auto"/>
        <w:bidi w:val="0"/>
        <w:spacing w:before="0" w:after="0" w:line="318" w:lineRule="exact"/>
        <w:ind w:left="0" w:right="0" w:firstLine="500"/>
        <w:jc w:val="both"/>
      </w:pPr>
      <w:r>
        <w:rPr>
          <w:color w:val="000000"/>
          <w:spacing w:val="0"/>
          <w:w w:val="100"/>
          <w:position w:val="0"/>
        </w:rPr>
        <w:t>使用权资产的确定方法及会计处理方法，参见本附注四、（三十四）“租赁”。</w:t>
      </w:r>
    </w:p>
    <w:p>
      <w:pPr>
        <w:pStyle w:val="Style25"/>
        <w:keepNext w:val="0"/>
        <w:keepLines w:val="0"/>
        <w:widowControl w:val="0"/>
        <w:shd w:val="clear" w:color="auto" w:fill="auto"/>
        <w:bidi w:val="0"/>
        <w:spacing w:before="0" w:after="0" w:line="318" w:lineRule="exact"/>
        <w:ind w:left="0" w:right="0" w:firstLine="500"/>
        <w:jc w:val="both"/>
      </w:pPr>
      <w:r>
        <w:rPr>
          <w:color w:val="000000"/>
          <w:spacing w:val="0"/>
          <w:w w:val="100"/>
          <w:position w:val="0"/>
        </w:rPr>
        <w:t>本公司对使用权资产按照成本进行初始计量，该成本包括：</w:t>
      </w:r>
    </w:p>
    <w:p>
      <w:pPr>
        <w:pStyle w:val="Style25"/>
        <w:keepNext w:val="0"/>
        <w:keepLines w:val="0"/>
        <w:widowControl w:val="0"/>
        <w:shd w:val="clear" w:color="auto" w:fill="auto"/>
        <w:tabs>
          <w:tab w:pos="945" w:val="left"/>
        </w:tabs>
        <w:bidi w:val="0"/>
        <w:spacing w:before="0" w:after="0" w:line="318" w:lineRule="exact"/>
        <w:ind w:left="0" w:right="0" w:firstLine="500"/>
        <w:jc w:val="both"/>
      </w:pPr>
      <w:bookmarkStart w:id="879" w:name="bookmark879"/>
      <w:r>
        <w:rPr>
          <w:color w:val="000000"/>
          <w:spacing w:val="0"/>
          <w:w w:val="100"/>
          <w:position w:val="0"/>
          <w:sz w:val="18"/>
          <w:szCs w:val="18"/>
        </w:rPr>
        <w:t>（</w:t>
      </w:r>
      <w:bookmarkEnd w:id="879"/>
      <w:r>
        <w:rPr>
          <w:color w:val="000000"/>
          <w:spacing w:val="0"/>
          <w:w w:val="100"/>
          <w:position w:val="0"/>
          <w:sz w:val="18"/>
          <w:szCs w:val="18"/>
        </w:rPr>
        <w:t>1）</w:t>
        <w:tab/>
      </w:r>
      <w:r>
        <w:rPr>
          <w:color w:val="000000"/>
          <w:spacing w:val="0"/>
          <w:w w:val="100"/>
          <w:position w:val="0"/>
        </w:rPr>
        <w:t>租赁负债的初始计量金额；</w:t>
      </w:r>
    </w:p>
    <w:p>
      <w:pPr>
        <w:pStyle w:val="Style25"/>
        <w:keepNext w:val="0"/>
        <w:keepLines w:val="0"/>
        <w:widowControl w:val="0"/>
        <w:shd w:val="clear" w:color="auto" w:fill="auto"/>
        <w:tabs>
          <w:tab w:pos="945" w:val="left"/>
        </w:tabs>
        <w:bidi w:val="0"/>
        <w:spacing w:before="0" w:after="0" w:line="318" w:lineRule="exact"/>
        <w:ind w:left="0" w:right="0" w:firstLine="500"/>
        <w:jc w:val="both"/>
      </w:pPr>
      <w:bookmarkStart w:id="880" w:name="bookmark880"/>
      <w:r>
        <w:rPr>
          <w:color w:val="000000"/>
          <w:spacing w:val="0"/>
          <w:w w:val="100"/>
          <w:position w:val="0"/>
          <w:sz w:val="18"/>
          <w:szCs w:val="18"/>
        </w:rPr>
        <w:t>（</w:t>
      </w:r>
      <w:bookmarkEnd w:id="880"/>
      <w:r>
        <w:rPr>
          <w:color w:val="000000"/>
          <w:spacing w:val="0"/>
          <w:w w:val="100"/>
          <w:position w:val="0"/>
          <w:sz w:val="18"/>
          <w:szCs w:val="18"/>
        </w:rPr>
        <w:t>2）</w:t>
        <w:tab/>
      </w:r>
      <w:r>
        <w:rPr>
          <w:color w:val="000000"/>
          <w:spacing w:val="0"/>
          <w:w w:val="100"/>
          <w:position w:val="0"/>
        </w:rPr>
        <w:t>在租赁期开始日或之前支付的租赁付款额，存在租赁激励的，扣除已享受的租赁激励相关金额；</w:t>
      </w:r>
    </w:p>
    <w:p>
      <w:pPr>
        <w:pStyle w:val="Style25"/>
        <w:keepNext w:val="0"/>
        <w:keepLines w:val="0"/>
        <w:widowControl w:val="0"/>
        <w:shd w:val="clear" w:color="auto" w:fill="auto"/>
        <w:tabs>
          <w:tab w:pos="945" w:val="left"/>
        </w:tabs>
        <w:bidi w:val="0"/>
        <w:spacing w:before="0" w:after="0" w:line="318" w:lineRule="exact"/>
        <w:ind w:left="0" w:right="0" w:firstLine="500"/>
        <w:jc w:val="both"/>
      </w:pPr>
      <w:bookmarkStart w:id="881" w:name="bookmark881"/>
      <w:r>
        <w:rPr>
          <w:color w:val="000000"/>
          <w:spacing w:val="0"/>
          <w:w w:val="100"/>
          <w:position w:val="0"/>
          <w:sz w:val="18"/>
          <w:szCs w:val="18"/>
        </w:rPr>
        <w:t>（</w:t>
      </w:r>
      <w:bookmarkEnd w:id="881"/>
      <w:r>
        <w:rPr>
          <w:color w:val="000000"/>
          <w:spacing w:val="0"/>
          <w:w w:val="100"/>
          <w:position w:val="0"/>
          <w:sz w:val="18"/>
          <w:szCs w:val="18"/>
        </w:rPr>
        <w:t>3）</w:t>
        <w:tab/>
      </w:r>
      <w:r>
        <w:rPr>
          <w:color w:val="000000"/>
          <w:spacing w:val="0"/>
          <w:w w:val="100"/>
          <w:position w:val="0"/>
        </w:rPr>
        <w:t>本公司发生的初始直接费用；</w:t>
      </w:r>
    </w:p>
    <w:p>
      <w:pPr>
        <w:pStyle w:val="Style25"/>
        <w:keepNext w:val="0"/>
        <w:keepLines w:val="0"/>
        <w:widowControl w:val="0"/>
        <w:shd w:val="clear" w:color="auto" w:fill="auto"/>
        <w:tabs>
          <w:tab w:pos="1021" w:val="left"/>
        </w:tabs>
        <w:bidi w:val="0"/>
        <w:spacing w:before="0" w:after="0" w:line="318" w:lineRule="exact"/>
        <w:ind w:left="0" w:right="0" w:firstLine="500"/>
        <w:jc w:val="both"/>
      </w:pPr>
      <w:bookmarkStart w:id="882" w:name="bookmark882"/>
      <w:r>
        <w:rPr>
          <w:color w:val="000000"/>
          <w:spacing w:val="0"/>
          <w:w w:val="100"/>
          <w:position w:val="0"/>
          <w:sz w:val="18"/>
          <w:szCs w:val="18"/>
        </w:rPr>
        <w:t>（</w:t>
      </w:r>
      <w:bookmarkEnd w:id="882"/>
      <w:r>
        <w:rPr>
          <w:color w:val="000000"/>
          <w:spacing w:val="0"/>
          <w:w w:val="100"/>
          <w:position w:val="0"/>
          <w:sz w:val="18"/>
          <w:szCs w:val="18"/>
        </w:rPr>
        <w:t>4）</w:t>
        <w:tab/>
      </w:r>
      <w:r>
        <w:rPr>
          <w:color w:val="000000"/>
          <w:spacing w:val="0"/>
          <w:w w:val="100"/>
          <w:position w:val="0"/>
        </w:rPr>
        <w:t>本公司为拆卸及移除租赁资产、复原租赁资产所在场地或将租赁资产恢复至租赁条款约定状态预计将发生的成 本（不包括为生产存货而发生的成本）。</w:t>
      </w:r>
    </w:p>
    <w:p>
      <w:pPr>
        <w:pStyle w:val="Style25"/>
        <w:keepNext w:val="0"/>
        <w:keepLines w:val="0"/>
        <w:widowControl w:val="0"/>
        <w:shd w:val="clear" w:color="auto" w:fill="auto"/>
        <w:bidi w:val="0"/>
        <w:spacing w:before="0" w:after="0" w:line="318" w:lineRule="exact"/>
        <w:ind w:left="0" w:right="0" w:firstLine="500"/>
        <w:jc w:val="both"/>
      </w:pPr>
      <w:r>
        <w:rPr>
          <w:color w:val="000000"/>
          <w:spacing w:val="0"/>
          <w:w w:val="100"/>
          <w:position w:val="0"/>
        </w:rPr>
        <w:t>在租赁期开始日后，本公司采用成本模式对使用权资产进行后续计量。</w:t>
      </w:r>
    </w:p>
    <w:p>
      <w:pPr>
        <w:pStyle w:val="Style25"/>
        <w:keepNext w:val="0"/>
        <w:keepLines w:val="0"/>
        <w:widowControl w:val="0"/>
        <w:shd w:val="clear" w:color="auto" w:fill="auto"/>
        <w:bidi w:val="0"/>
        <w:spacing w:before="0" w:after="600" w:line="318" w:lineRule="exact"/>
        <w:ind w:left="0" w:right="0" w:firstLine="500"/>
        <w:jc w:val="both"/>
      </w:pPr>
      <w:r>
        <w:rPr>
          <w:color w:val="000000"/>
          <w:spacing w:val="0"/>
          <w:w w:val="100"/>
          <w:position w:val="0"/>
        </w:rPr>
        <w:t>能够合理确定租赁期届满时取得租赁资产所有权的，本公司在租赁资产剩余使用寿命内计提折旧。无法合理确定租赁 期届满时能够取得租赁资产所有权的，本公司在租赁期与租赁资产剩余使用寿命两者孰短的期间内计提折旧。对计提了减值 准备的使用权资产，则在未来期间按扣除减值准备后的账面价值参照上述原则计提折旧。</w:t>
      </w:r>
    </w:p>
    <w:p>
      <w:pPr>
        <w:pStyle w:val="Style34"/>
        <w:keepNext/>
        <w:keepLines/>
        <w:widowControl w:val="0"/>
        <w:shd w:val="clear" w:color="auto" w:fill="auto"/>
        <w:bidi w:val="0"/>
        <w:spacing w:before="0" w:after="280" w:line="313" w:lineRule="exact"/>
        <w:ind w:left="0" w:right="0" w:firstLine="0"/>
        <w:jc w:val="left"/>
        <w:rPr>
          <w:sz w:val="17"/>
          <w:szCs w:val="17"/>
        </w:rPr>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sz w:val="18"/>
          <w:szCs w:val="18"/>
        </w:rPr>
        <w:t>2</w:t>
      </w:r>
      <w:bookmarkEnd w:id="885"/>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、无形资产</w:t>
      </w:r>
      <w:bookmarkEnd w:id="883"/>
      <w:bookmarkEnd w:id="884"/>
      <w:bookmarkEnd w:id="886"/>
    </w:p>
    <w:p>
      <w:pPr>
        <w:pStyle w:val="Style38"/>
        <w:keepNext/>
        <w:keepLines/>
        <w:widowControl w:val="0"/>
        <w:shd w:val="clear" w:color="auto" w:fill="auto"/>
        <w:bidi w:val="0"/>
        <w:spacing w:before="0" w:after="280" w:line="313" w:lineRule="exact"/>
        <w:ind w:left="0" w:right="0" w:firstLine="0"/>
        <w:jc w:val="left"/>
        <w:rPr>
          <w:sz w:val="17"/>
          <w:szCs w:val="17"/>
        </w:rPr>
      </w:pPr>
      <w:bookmarkStart w:id="887" w:name="bookmark887"/>
      <w:bookmarkStart w:id="888" w:name="bookmark888"/>
      <w:bookmarkStart w:id="889" w:name="bookmark889"/>
      <w:bookmarkStart w:id="890" w:name="bookmark890"/>
      <w:r>
        <w:rPr>
          <w:color w:val="000000"/>
          <w:spacing w:val="0"/>
          <w:w w:val="100"/>
          <w:position w:val="0"/>
          <w:sz w:val="17"/>
          <w:szCs w:val="17"/>
        </w:rPr>
        <w:t>（</w:t>
      </w:r>
      <w:bookmarkEnd w:id="889"/>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）计价方法、使用寿命、减值测试</w:t>
      </w:r>
      <w:bookmarkEnd w:id="887"/>
      <w:bookmarkEnd w:id="888"/>
      <w:bookmarkEnd w:id="890"/>
    </w:p>
    <w:p>
      <w:pPr>
        <w:pStyle w:val="Style38"/>
        <w:keepNext/>
        <w:keepLines/>
        <w:widowControl w:val="0"/>
        <w:shd w:val="clear" w:color="auto" w:fill="auto"/>
        <w:bidi w:val="0"/>
        <w:spacing w:before="0" w:after="0" w:line="313" w:lineRule="exact"/>
        <w:ind w:left="0" w:right="0" w:firstLine="0"/>
        <w:jc w:val="both"/>
        <w:rPr>
          <w:sz w:val="17"/>
          <w:szCs w:val="17"/>
        </w:rPr>
      </w:pPr>
      <w:bookmarkStart w:id="887" w:name="bookmark887"/>
      <w:bookmarkStart w:id="888" w:name="bookmark888"/>
      <w:bookmarkStart w:id="891" w:name="bookmark891"/>
      <w:r>
        <w:rPr>
          <w:color w:val="000000"/>
          <w:spacing w:val="0"/>
          <w:w w:val="100"/>
          <w:position w:val="0"/>
          <w:sz w:val="17"/>
          <w:szCs w:val="17"/>
        </w:rPr>
        <w:t>（</w:t>
      </w:r>
      <w:bookmarkEnd w:id="891"/>
      <w:r>
        <w:rPr>
          <w:color w:val="000000"/>
          <w:spacing w:val="0"/>
          <w:w w:val="100"/>
          <w:position w:val="0"/>
          <w:sz w:val="17"/>
          <w:szCs w:val="17"/>
        </w:rPr>
        <w:t>一）无形资产的计价方法</w:t>
      </w:r>
      <w:bookmarkEnd w:id="887"/>
      <w:bookmarkEnd w:id="888"/>
    </w:p>
    <w:p>
      <w:pPr>
        <w:pStyle w:val="Style38"/>
        <w:keepNext/>
        <w:keepLines/>
        <w:widowControl w:val="0"/>
        <w:shd w:val="clear" w:color="auto" w:fill="auto"/>
        <w:bidi w:val="0"/>
        <w:spacing w:before="0" w:after="0" w:line="313" w:lineRule="exact"/>
        <w:ind w:left="0" w:right="0" w:firstLine="0"/>
        <w:jc w:val="both"/>
        <w:rPr>
          <w:sz w:val="17"/>
          <w:szCs w:val="17"/>
        </w:rPr>
      </w:pPr>
      <w:bookmarkStart w:id="887" w:name="bookmark887"/>
      <w:bookmarkStart w:id="888" w:name="bookmark888"/>
      <w:r>
        <w:rPr>
          <w:color w:val="000000"/>
          <w:spacing w:val="0"/>
          <w:w w:val="100"/>
          <w:position w:val="0"/>
          <w:sz w:val="17"/>
          <w:szCs w:val="17"/>
        </w:rPr>
        <w:t>1、取得无形资产时按成本进行初始计量</w:t>
      </w:r>
      <w:bookmarkEnd w:id="887"/>
      <w:bookmarkEnd w:id="888"/>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外购无形资产的成本，包括购买价款、相关税费以及直接归属于使该项资产达到预定用途所发生的其他支出。购买无 形资产的价款超过正常信用条件延期支付，实质上具有融资性质的，无形资产的成本以购买价款的现值为基础确定。</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债务重组取得债务人用以抵债的无形资产，以该无形资产的公允价值为基础确定其入账价值，并将重组债务的账面价 值与该用以抵债的无形资产公允价值之间的差额，计入当期损益；</w:t>
      </w:r>
    </w:p>
    <w:p>
      <w:pPr>
        <w:pStyle w:val="Style25"/>
        <w:keepNext w:val="0"/>
        <w:keepLines w:val="0"/>
        <w:widowControl w:val="0"/>
        <w:shd w:val="clear" w:color="auto" w:fill="auto"/>
        <w:bidi w:val="0"/>
        <w:spacing w:before="0" w:after="280" w:line="313" w:lineRule="exact"/>
        <w:ind w:left="0" w:right="0" w:firstLine="500"/>
        <w:jc w:val="both"/>
      </w:pPr>
      <w:r>
        <w:rPr>
          <w:color w:val="000000"/>
          <w:spacing w:val="0"/>
          <w:w w:val="100"/>
          <w:position w:val="0"/>
        </w:rPr>
        <w:t>在非货币性资产交换具备商业实质且换入资产或换出资产的公允价值能够可靠计量的前提下，非货币性资产交换换入 的无形资产以换出资产的公允价值为基础确定其入账价值，除非有确凿证据表明换入资产的公允价值更加可靠；不满足上述 前提的非货币性资产交换，以换出资产的账面价值和应支付的相关税费作为换入无形资产的成本，不确认损益。</w:t>
      </w:r>
    </w:p>
    <w:p>
      <w:pPr>
        <w:pStyle w:val="Style25"/>
        <w:keepNext w:val="0"/>
        <w:keepLines w:val="0"/>
        <w:widowControl w:val="0"/>
        <w:shd w:val="clear" w:color="auto" w:fill="auto"/>
        <w:bidi w:val="0"/>
        <w:spacing w:before="0" w:after="0" w:line="315" w:lineRule="exact"/>
        <w:ind w:left="0" w:right="0" w:firstLine="560"/>
        <w:jc w:val="both"/>
      </w:pPr>
      <w:r>
        <w:rPr>
          <w:color w:val="000000"/>
          <w:spacing w:val="0"/>
          <w:w w:val="100"/>
          <w:position w:val="0"/>
        </w:rPr>
        <w:t>以同一控制下的企业吸收合并方式取得的无形资产按被合并方的账面价值确定其入账价值；以非同一控制下的企业吸 收合并方式取得的无形资产按公允价值确定其入账价值。</w:t>
      </w:r>
    </w:p>
    <w:p>
      <w:pPr>
        <w:pStyle w:val="Style25"/>
        <w:keepNext w:val="0"/>
        <w:keepLines w:val="0"/>
        <w:widowControl w:val="0"/>
        <w:shd w:val="clear" w:color="auto" w:fill="auto"/>
        <w:bidi w:val="0"/>
        <w:spacing w:before="0" w:after="0" w:line="315" w:lineRule="exact"/>
        <w:ind w:left="0" w:right="0" w:firstLine="560"/>
        <w:jc w:val="both"/>
      </w:pPr>
      <w:r>
        <w:rPr>
          <w:color w:val="000000"/>
          <w:spacing w:val="0"/>
          <w:w w:val="100"/>
          <w:position w:val="0"/>
        </w:rPr>
        <w:t>内部自行开发的无形资产，其成本包括：开发该无形资产时耗用的材料、劳务成本、注册费、在开发过程中使用的其 他专利权和特许权的摊销以及满足资本化条件的利息费用，以及为使该无形资产达到预定用途前所发生的其他直接费用。</w:t>
      </w:r>
    </w:p>
    <w:p>
      <w:pPr>
        <w:pStyle w:val="Style25"/>
        <w:keepNext w:val="0"/>
        <w:keepLines w:val="0"/>
        <w:widowControl w:val="0"/>
        <w:shd w:val="clear" w:color="auto" w:fill="auto"/>
        <w:bidi w:val="0"/>
        <w:spacing w:before="0" w:after="0" w:line="315" w:lineRule="exact"/>
        <w:ind w:left="0" w:right="0" w:firstLine="560"/>
        <w:jc w:val="left"/>
      </w:pPr>
      <w:r>
        <w:rPr>
          <w:color w:val="000000"/>
          <w:spacing w:val="0"/>
          <w:w w:val="100"/>
          <w:position w:val="0"/>
        </w:rPr>
        <w:t>本公司无形资产包括土地使用权、软件等。</w:t>
      </w:r>
    </w:p>
    <w:p>
      <w:pPr>
        <w:pStyle w:val="Style25"/>
        <w:keepNext w:val="0"/>
        <w:keepLines w:val="0"/>
        <w:widowControl w:val="0"/>
        <w:shd w:val="clear" w:color="auto" w:fill="auto"/>
        <w:bidi w:val="0"/>
        <w:spacing w:before="0" w:after="0" w:line="315" w:lineRule="exact"/>
        <w:ind w:left="0" w:right="0" w:firstLine="0"/>
        <w:jc w:val="left"/>
      </w:pPr>
      <w:r>
        <w:rPr>
          <w:b/>
          <w:bCs/>
          <w:color w:val="000000"/>
          <w:spacing w:val="0"/>
          <w:w w:val="100"/>
          <w:position w:val="0"/>
        </w:rPr>
        <w:t>2、后续计量</w:t>
      </w:r>
    </w:p>
    <w:p>
      <w:pPr>
        <w:pStyle w:val="Style25"/>
        <w:keepNext w:val="0"/>
        <w:keepLines w:val="0"/>
        <w:widowControl w:val="0"/>
        <w:shd w:val="clear" w:color="auto" w:fill="auto"/>
        <w:bidi w:val="0"/>
        <w:spacing w:before="0" w:after="0" w:line="315" w:lineRule="exact"/>
        <w:ind w:left="0" w:right="0" w:firstLine="560"/>
        <w:jc w:val="left"/>
      </w:pPr>
      <w:r>
        <w:rPr>
          <w:color w:val="000000"/>
          <w:spacing w:val="0"/>
          <w:w w:val="100"/>
          <w:position w:val="0"/>
        </w:rPr>
        <w:t>在取得无形资产时分析判断其使用寿命。</w:t>
      </w:r>
    </w:p>
    <w:p>
      <w:pPr>
        <w:pStyle w:val="Style25"/>
        <w:keepNext w:val="0"/>
        <w:keepLines w:val="0"/>
        <w:widowControl w:val="0"/>
        <w:shd w:val="clear" w:color="auto" w:fill="auto"/>
        <w:bidi w:val="0"/>
        <w:spacing w:before="0" w:after="0" w:line="315" w:lineRule="exact"/>
        <w:ind w:left="0" w:right="0" w:firstLine="560"/>
        <w:jc w:val="both"/>
      </w:pPr>
      <w:r>
        <w:rPr>
          <w:color w:val="000000"/>
          <w:spacing w:val="0"/>
          <w:w w:val="100"/>
          <w:position w:val="0"/>
        </w:rPr>
        <w:t>对于使用寿命有限的无形资产，在为企业带来经济利益的期限内按直线法摊销；无法预见无形资产为企业带来经济利 益期限的，视为使用寿命不确定的无形资产，不予摊销。</w:t>
      </w:r>
    </w:p>
    <w:p>
      <w:pPr>
        <w:pStyle w:val="Style25"/>
        <w:keepNext w:val="0"/>
        <w:keepLines w:val="0"/>
        <w:widowControl w:val="0"/>
        <w:shd w:val="clear" w:color="auto" w:fill="auto"/>
        <w:bidi w:val="0"/>
        <w:spacing w:before="0" w:line="315" w:lineRule="exact"/>
        <w:ind w:left="0" w:right="0" w:firstLine="560"/>
        <w:jc w:val="left"/>
      </w:pPr>
      <w:r>
        <w:rPr>
          <w:color w:val="000000"/>
          <w:spacing w:val="0"/>
          <w:w w:val="100"/>
          <w:position w:val="0"/>
        </w:rPr>
        <w:t>无形资产减值测试见本附注“四、（二十二）长期资产减值”。</w:t>
      </w:r>
    </w:p>
    <w:tbl>
      <w:tblPr>
        <w:tblOverlap w:val="never"/>
        <w:jc w:val="center"/>
        <w:tblLayout w:type="fixed"/>
      </w:tblPr>
      <w:tblGrid>
        <w:gridCol w:w="2774"/>
        <w:gridCol w:w="3211"/>
        <w:gridCol w:w="3058"/>
      </w:tblGrid>
      <w:tr>
        <w:trPr>
          <w:trHeight w:val="283" w:hRule="exact"/>
        </w:trPr>
        <w:tc>
          <w:tcPr>
            <w:gridSpan w:val="3"/>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（二）使用寿命有限的无形资产的使用寿命估计情况</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金蝶软件</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预计受益期限</w:t>
            </w:r>
          </w:p>
        </w:tc>
      </w:tr>
      <w:tr>
        <w:trPr>
          <w:trHeight w:val="35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API</w:t>
            </w:r>
            <w:r>
              <w:rPr>
                <w:color w:val="000000"/>
                <w:spacing w:val="0"/>
                <w:w w:val="100"/>
                <w:position w:val="0"/>
              </w:rPr>
              <w:t>数据库软件</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预计受益期限</w:t>
            </w:r>
          </w:p>
        </w:tc>
      </w:tr>
      <w:tr>
        <w:trPr>
          <w:trHeight w:val="595" w:hRule="exact"/>
        </w:trPr>
        <w:tc>
          <w:tcPr>
            <w:gridSpan w:val="3"/>
            <w:tcBorders>
              <w:top w:val="single" w:sz="4"/>
            </w:tcBorders>
            <w:shd w:val="clear" w:color="auto" w:fill="FFFFFF"/>
            <w:vAlign w:val="bottom"/>
          </w:tcPr>
          <w:p>
            <w:pPr>
              <w:pStyle w:val="Style15"/>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每期末，对使用寿命有限的无形资产的使用寿命及摊销方法进行复核。</w:t>
            </w:r>
          </w:p>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经复核，本年期末无形资产的使用寿命及摊销方法与以前估计未有不同。</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bookmarkStart w:id="892" w:name="bookmark892"/>
      <w:r>
        <w:rPr>
          <w:b/>
          <w:bCs/>
          <w:color w:val="000000"/>
          <w:spacing w:val="0"/>
          <w:w w:val="100"/>
          <w:position w:val="0"/>
        </w:rPr>
        <w:t>（</w:t>
      </w:r>
      <w:bookmarkEnd w:id="892"/>
      <w:r>
        <w:rPr>
          <w:b/>
          <w:bCs/>
          <w:color w:val="000000"/>
          <w:spacing w:val="0"/>
          <w:w w:val="100"/>
          <w:position w:val="0"/>
        </w:rPr>
        <w:t>三）使用寿命不确定的无形资产的判断依据</w:t>
      </w:r>
    </w:p>
    <w:p>
      <w:pPr>
        <w:pStyle w:val="Style25"/>
        <w:keepNext w:val="0"/>
        <w:keepLines w:val="0"/>
        <w:widowControl w:val="0"/>
        <w:shd w:val="clear" w:color="auto" w:fill="auto"/>
        <w:bidi w:val="0"/>
        <w:spacing w:before="0" w:after="920" w:line="240" w:lineRule="auto"/>
        <w:ind w:left="0" w:right="0" w:firstLine="560"/>
        <w:jc w:val="left"/>
      </w:pPr>
      <w:r>
        <w:rPr>
          <w:color w:val="000000"/>
          <w:spacing w:val="0"/>
          <w:w w:val="100"/>
          <w:position w:val="0"/>
        </w:rPr>
        <w:t>截止资产负债表日，本公司没有使用寿命不确定的无形资产。</w:t>
      </w:r>
    </w:p>
    <w:p>
      <w:pPr>
        <w:pStyle w:val="Style38"/>
        <w:keepNext/>
        <w:keepLines/>
        <w:widowControl w:val="0"/>
        <w:shd w:val="clear" w:color="auto" w:fill="auto"/>
        <w:bidi w:val="0"/>
        <w:spacing w:before="0" w:after="280" w:line="317" w:lineRule="exact"/>
        <w:ind w:left="0" w:right="0" w:firstLine="0"/>
        <w:jc w:val="left"/>
        <w:rPr>
          <w:sz w:val="17"/>
          <w:szCs w:val="17"/>
        </w:rPr>
      </w:pPr>
      <w:bookmarkStart w:id="893" w:name="bookmark893"/>
      <w:bookmarkStart w:id="894" w:name="bookmark894"/>
      <w:bookmarkStart w:id="895" w:name="bookmark895"/>
      <w:bookmarkStart w:id="896" w:name="bookmark896"/>
      <w:r>
        <w:rPr>
          <w:color w:val="000000"/>
          <w:spacing w:val="0"/>
          <w:w w:val="100"/>
          <w:position w:val="0"/>
          <w:sz w:val="17"/>
          <w:szCs w:val="17"/>
        </w:rPr>
        <w:t>（</w:t>
      </w:r>
      <w:bookmarkEnd w:id="895"/>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）内部研究开发支出会计政策</w:t>
      </w:r>
      <w:bookmarkEnd w:id="893"/>
      <w:bookmarkEnd w:id="894"/>
      <w:bookmarkEnd w:id="896"/>
    </w:p>
    <w:p>
      <w:pPr>
        <w:pStyle w:val="Style38"/>
        <w:keepNext/>
        <w:keepLines/>
        <w:widowControl w:val="0"/>
        <w:shd w:val="clear" w:color="auto" w:fill="auto"/>
        <w:tabs>
          <w:tab w:pos="541" w:val="left"/>
        </w:tabs>
        <w:bidi w:val="0"/>
        <w:spacing w:before="0" w:after="0" w:line="317" w:lineRule="exact"/>
        <w:ind w:left="0" w:right="0" w:firstLine="0"/>
        <w:jc w:val="left"/>
        <w:rPr>
          <w:sz w:val="17"/>
          <w:szCs w:val="17"/>
        </w:rPr>
      </w:pPr>
      <w:bookmarkStart w:id="893" w:name="bookmark893"/>
      <w:bookmarkStart w:id="894" w:name="bookmark894"/>
      <w:bookmarkStart w:id="897" w:name="bookmark897"/>
      <w:r>
        <w:rPr>
          <w:color w:val="000000"/>
          <w:spacing w:val="0"/>
          <w:w w:val="100"/>
          <w:position w:val="0"/>
          <w:sz w:val="17"/>
          <w:szCs w:val="17"/>
        </w:rPr>
        <w:t>（</w:t>
      </w:r>
      <w:bookmarkEnd w:id="897"/>
      <w:r>
        <w:rPr>
          <w:color w:val="000000"/>
          <w:spacing w:val="0"/>
          <w:w w:val="100"/>
          <w:position w:val="0"/>
          <w:sz w:val="17"/>
          <w:szCs w:val="17"/>
        </w:rPr>
        <w:t>一）</w:t>
        <w:tab/>
        <w:t>划分内部研究开发项目的研究阶段和开发阶段具体标准</w:t>
      </w:r>
      <w:bookmarkEnd w:id="893"/>
      <w:bookmarkEnd w:id="894"/>
    </w:p>
    <w:p>
      <w:pPr>
        <w:pStyle w:val="Style25"/>
        <w:keepNext w:val="0"/>
        <w:keepLines w:val="0"/>
        <w:widowControl w:val="0"/>
        <w:shd w:val="clear" w:color="auto" w:fill="auto"/>
        <w:bidi w:val="0"/>
        <w:spacing w:before="0" w:after="0" w:line="317" w:lineRule="exact"/>
        <w:ind w:left="0" w:right="0" w:firstLine="560"/>
        <w:jc w:val="left"/>
      </w:pPr>
      <w:r>
        <w:rPr>
          <w:color w:val="000000"/>
          <w:spacing w:val="0"/>
          <w:w w:val="100"/>
          <w:position w:val="0"/>
        </w:rPr>
        <w:t>内部研究开发项目的支出分为研究阶段支出和开发阶段支出。</w:t>
      </w:r>
    </w:p>
    <w:p>
      <w:pPr>
        <w:pStyle w:val="Style25"/>
        <w:keepNext w:val="0"/>
        <w:keepLines w:val="0"/>
        <w:widowControl w:val="0"/>
        <w:shd w:val="clear" w:color="auto" w:fill="auto"/>
        <w:bidi w:val="0"/>
        <w:spacing w:before="0" w:after="0" w:line="317" w:lineRule="exact"/>
        <w:ind w:left="0" w:right="0" w:firstLine="560"/>
        <w:jc w:val="left"/>
      </w:pPr>
      <w:r>
        <w:rPr>
          <w:color w:val="000000"/>
          <w:spacing w:val="0"/>
          <w:w w:val="100"/>
          <w:position w:val="0"/>
        </w:rPr>
        <w:t>研究阶段：为获取并理解新的科学或技术知识等而进行的独创性的有计划调查、研究活动的阶段。</w:t>
      </w:r>
    </w:p>
    <w:p>
      <w:pPr>
        <w:pStyle w:val="Style25"/>
        <w:keepNext w:val="0"/>
        <w:keepLines w:val="0"/>
        <w:widowControl w:val="0"/>
        <w:shd w:val="clear" w:color="auto" w:fill="auto"/>
        <w:bidi w:val="0"/>
        <w:spacing w:before="0" w:after="0" w:line="317" w:lineRule="exact"/>
        <w:ind w:left="0" w:right="0" w:firstLine="560"/>
        <w:jc w:val="both"/>
      </w:pPr>
      <w:r>
        <w:rPr>
          <w:color w:val="000000"/>
          <w:spacing w:val="0"/>
          <w:w w:val="100"/>
          <w:position w:val="0"/>
        </w:rPr>
        <w:t>开发阶段：在进行商业性生产或使用前，将研究成果或其他知识应用于某项计划或设计，以生产出新的或具有实质性 改进的材料、装置、产品等活动的阶段。</w:t>
      </w:r>
    </w:p>
    <w:p>
      <w:pPr>
        <w:pStyle w:val="Style25"/>
        <w:keepNext w:val="0"/>
        <w:keepLines w:val="0"/>
        <w:widowControl w:val="0"/>
        <w:shd w:val="clear" w:color="auto" w:fill="auto"/>
        <w:tabs>
          <w:tab w:pos="541" w:val="left"/>
        </w:tabs>
        <w:bidi w:val="0"/>
        <w:spacing w:before="0" w:after="0" w:line="317" w:lineRule="exact"/>
        <w:ind w:left="0" w:right="0" w:firstLine="0"/>
        <w:jc w:val="left"/>
      </w:pPr>
      <w:bookmarkStart w:id="898" w:name="bookmark898"/>
      <w:r>
        <w:rPr>
          <w:b/>
          <w:bCs/>
          <w:color w:val="000000"/>
          <w:spacing w:val="0"/>
          <w:w w:val="100"/>
          <w:position w:val="0"/>
        </w:rPr>
        <w:t>（</w:t>
      </w:r>
      <w:bookmarkEnd w:id="898"/>
      <w:r>
        <w:rPr>
          <w:b/>
          <w:bCs/>
          <w:color w:val="000000"/>
          <w:spacing w:val="0"/>
          <w:w w:val="100"/>
          <w:position w:val="0"/>
        </w:rPr>
        <w:t>二）</w:t>
        <w:tab/>
        <w:t>开发阶段支出符合资本化的具体标准</w:t>
      </w:r>
    </w:p>
    <w:p>
      <w:pPr>
        <w:pStyle w:val="Style25"/>
        <w:keepNext w:val="0"/>
        <w:keepLines w:val="0"/>
        <w:widowControl w:val="0"/>
        <w:shd w:val="clear" w:color="auto" w:fill="auto"/>
        <w:bidi w:val="0"/>
        <w:spacing w:before="0" w:after="0" w:line="317" w:lineRule="exact"/>
        <w:ind w:left="0" w:right="0" w:firstLine="560"/>
        <w:jc w:val="left"/>
      </w:pPr>
      <w:r>
        <w:rPr>
          <w:color w:val="000000"/>
          <w:spacing w:val="0"/>
          <w:w w:val="100"/>
          <w:position w:val="0"/>
        </w:rPr>
        <w:t>内部研究开发项目开发阶段的支出，同时满足下列条件时确认为无形资产：</w:t>
      </w:r>
    </w:p>
    <w:p>
      <w:pPr>
        <w:pStyle w:val="Style25"/>
        <w:keepNext w:val="0"/>
        <w:keepLines w:val="0"/>
        <w:widowControl w:val="0"/>
        <w:shd w:val="clear" w:color="auto" w:fill="auto"/>
        <w:tabs>
          <w:tab w:pos="397" w:val="left"/>
        </w:tabs>
        <w:bidi w:val="0"/>
        <w:spacing w:before="0" w:after="0" w:line="317" w:lineRule="exact"/>
        <w:ind w:left="0" w:right="0" w:firstLine="0"/>
        <w:jc w:val="both"/>
      </w:pPr>
      <w:bookmarkStart w:id="899" w:name="bookmark899"/>
      <w:r>
        <w:rPr>
          <w:color w:val="000000"/>
          <w:spacing w:val="0"/>
          <w:w w:val="100"/>
          <w:position w:val="0"/>
          <w:sz w:val="18"/>
          <w:szCs w:val="18"/>
        </w:rPr>
        <w:t>（</w:t>
      </w:r>
      <w:bookmarkEnd w:id="899"/>
      <w:r>
        <w:rPr>
          <w:color w:val="000000"/>
          <w:spacing w:val="0"/>
          <w:w w:val="100"/>
          <w:position w:val="0"/>
          <w:sz w:val="18"/>
          <w:szCs w:val="18"/>
        </w:rPr>
        <w:t>1）</w:t>
        <w:tab/>
      </w:r>
      <w:r>
        <w:rPr>
          <w:color w:val="000000"/>
          <w:spacing w:val="0"/>
          <w:w w:val="100"/>
          <w:position w:val="0"/>
        </w:rPr>
        <w:t>完成该无形资产以使其能够使用或出售在技术上具有可行性；</w:t>
      </w:r>
    </w:p>
    <w:p>
      <w:pPr>
        <w:pStyle w:val="Style25"/>
        <w:keepNext w:val="0"/>
        <w:keepLines w:val="0"/>
        <w:widowControl w:val="0"/>
        <w:shd w:val="clear" w:color="auto" w:fill="auto"/>
        <w:tabs>
          <w:tab w:pos="397" w:val="left"/>
        </w:tabs>
        <w:bidi w:val="0"/>
        <w:spacing w:before="0" w:after="0" w:line="317" w:lineRule="exact"/>
        <w:ind w:left="0" w:right="0" w:firstLine="0"/>
        <w:jc w:val="both"/>
      </w:pPr>
      <w:bookmarkStart w:id="900" w:name="bookmark900"/>
      <w:r>
        <w:rPr>
          <w:color w:val="000000"/>
          <w:spacing w:val="0"/>
          <w:w w:val="100"/>
          <w:position w:val="0"/>
          <w:sz w:val="18"/>
          <w:szCs w:val="18"/>
        </w:rPr>
        <w:t>（</w:t>
      </w:r>
      <w:bookmarkEnd w:id="900"/>
      <w:r>
        <w:rPr>
          <w:color w:val="000000"/>
          <w:spacing w:val="0"/>
          <w:w w:val="100"/>
          <w:position w:val="0"/>
          <w:sz w:val="18"/>
          <w:szCs w:val="18"/>
        </w:rPr>
        <w:t>2）</w:t>
        <w:tab/>
      </w:r>
      <w:r>
        <w:rPr>
          <w:color w:val="000000"/>
          <w:spacing w:val="0"/>
          <w:w w:val="100"/>
          <w:position w:val="0"/>
        </w:rPr>
        <w:t>具有完成该无形资产并使用或出售的意图；</w:t>
      </w:r>
    </w:p>
    <w:p>
      <w:pPr>
        <w:pStyle w:val="Style25"/>
        <w:keepNext w:val="0"/>
        <w:keepLines w:val="0"/>
        <w:widowControl w:val="0"/>
        <w:shd w:val="clear" w:color="auto" w:fill="auto"/>
        <w:tabs>
          <w:tab w:pos="397" w:val="left"/>
        </w:tabs>
        <w:bidi w:val="0"/>
        <w:spacing w:before="0" w:after="0" w:line="317" w:lineRule="exact"/>
        <w:ind w:left="0" w:right="0" w:firstLine="0"/>
        <w:jc w:val="both"/>
      </w:pPr>
      <w:bookmarkStart w:id="901" w:name="bookmark901"/>
      <w:r>
        <w:rPr>
          <w:color w:val="000000"/>
          <w:spacing w:val="0"/>
          <w:w w:val="100"/>
          <w:position w:val="0"/>
          <w:sz w:val="18"/>
          <w:szCs w:val="18"/>
        </w:rPr>
        <w:t>（</w:t>
      </w:r>
      <w:bookmarkEnd w:id="901"/>
      <w:r>
        <w:rPr>
          <w:color w:val="000000"/>
          <w:spacing w:val="0"/>
          <w:w w:val="100"/>
          <w:position w:val="0"/>
          <w:sz w:val="18"/>
          <w:szCs w:val="18"/>
        </w:rPr>
        <w:t>3）</w:t>
        <w:tab/>
      </w:r>
      <w:r>
        <w:rPr>
          <w:color w:val="000000"/>
          <w:spacing w:val="0"/>
          <w:w w:val="100"/>
          <w:position w:val="0"/>
        </w:rPr>
        <w:t>无形资产产生经济利益的方式，包括能够证明运用该无形资产生产的产品存在市场或无形资产自身存在市场，无形资产将 在内部使用的，能够证明其有用性；</w:t>
      </w:r>
    </w:p>
    <w:p>
      <w:pPr>
        <w:pStyle w:val="Style25"/>
        <w:keepNext w:val="0"/>
        <w:keepLines w:val="0"/>
        <w:widowControl w:val="0"/>
        <w:shd w:val="clear" w:color="auto" w:fill="auto"/>
        <w:tabs>
          <w:tab w:pos="397" w:val="left"/>
        </w:tabs>
        <w:bidi w:val="0"/>
        <w:spacing w:before="0" w:after="0" w:line="317" w:lineRule="exact"/>
        <w:ind w:left="0" w:right="0" w:firstLine="0"/>
        <w:jc w:val="left"/>
      </w:pPr>
      <w:bookmarkStart w:id="902" w:name="bookmark902"/>
      <w:r>
        <w:rPr>
          <w:color w:val="000000"/>
          <w:spacing w:val="0"/>
          <w:w w:val="100"/>
          <w:position w:val="0"/>
          <w:sz w:val="18"/>
          <w:szCs w:val="18"/>
        </w:rPr>
        <w:t>（</w:t>
      </w:r>
      <w:bookmarkEnd w:id="902"/>
      <w:r>
        <w:rPr>
          <w:color w:val="000000"/>
          <w:spacing w:val="0"/>
          <w:w w:val="100"/>
          <w:position w:val="0"/>
          <w:sz w:val="18"/>
          <w:szCs w:val="18"/>
        </w:rPr>
        <w:t>4）</w:t>
        <w:tab/>
      </w:r>
      <w:r>
        <w:rPr>
          <w:color w:val="000000"/>
          <w:spacing w:val="0"/>
          <w:w w:val="100"/>
          <w:position w:val="0"/>
        </w:rPr>
        <w:t>有足够的技术、财务资源和其他资源支持，以完成该无形资产的开发，并有能力使用或出售该无形资产；</w:t>
      </w:r>
    </w:p>
    <w:p>
      <w:pPr>
        <w:pStyle w:val="Style25"/>
        <w:keepNext w:val="0"/>
        <w:keepLines w:val="0"/>
        <w:widowControl w:val="0"/>
        <w:shd w:val="clear" w:color="auto" w:fill="auto"/>
        <w:tabs>
          <w:tab w:pos="397" w:val="left"/>
        </w:tabs>
        <w:bidi w:val="0"/>
        <w:spacing w:before="0" w:after="0" w:line="317" w:lineRule="exact"/>
        <w:ind w:left="0" w:right="0" w:firstLine="0"/>
        <w:jc w:val="left"/>
      </w:pPr>
      <w:bookmarkStart w:id="903" w:name="bookmark903"/>
      <w:r>
        <w:rPr>
          <w:color w:val="000000"/>
          <w:spacing w:val="0"/>
          <w:w w:val="100"/>
          <w:position w:val="0"/>
          <w:sz w:val="18"/>
          <w:szCs w:val="18"/>
        </w:rPr>
        <w:t>（</w:t>
      </w:r>
      <w:bookmarkEnd w:id="903"/>
      <w:r>
        <w:rPr>
          <w:color w:val="000000"/>
          <w:spacing w:val="0"/>
          <w:w w:val="100"/>
          <w:position w:val="0"/>
          <w:sz w:val="18"/>
          <w:szCs w:val="18"/>
        </w:rPr>
        <w:t>5）</w:t>
        <w:tab/>
      </w:r>
      <w:r>
        <w:rPr>
          <w:color w:val="000000"/>
          <w:spacing w:val="0"/>
          <w:w w:val="100"/>
          <w:position w:val="0"/>
        </w:rPr>
        <w:t>归属于该无形资产开发阶段的支出能够可靠地计量。</w:t>
      </w:r>
    </w:p>
    <w:p>
      <w:pPr>
        <w:pStyle w:val="Style25"/>
        <w:keepNext w:val="0"/>
        <w:keepLines w:val="0"/>
        <w:widowControl w:val="0"/>
        <w:shd w:val="clear" w:color="auto" w:fill="auto"/>
        <w:bidi w:val="0"/>
        <w:spacing w:before="0" w:after="0" w:line="317" w:lineRule="exact"/>
        <w:ind w:left="0" w:right="0" w:firstLine="560"/>
        <w:jc w:val="left"/>
      </w:pPr>
      <w:r>
        <w:rPr>
          <w:color w:val="000000"/>
          <w:spacing w:val="0"/>
          <w:w w:val="100"/>
          <w:position w:val="0"/>
        </w:rPr>
        <w:t>开发阶段的支出，若不满足上列条件的，于发生时计入当期损益。研究阶段的支出，在发生时计入当期损益。</w:t>
      </w:r>
    </w:p>
    <w:p>
      <w:pPr>
        <w:pStyle w:val="Style25"/>
        <w:keepNext w:val="0"/>
        <w:keepLines w:val="0"/>
        <w:widowControl w:val="0"/>
        <w:shd w:val="clear" w:color="auto" w:fill="auto"/>
        <w:tabs>
          <w:tab w:pos="541" w:val="left"/>
        </w:tabs>
        <w:bidi w:val="0"/>
        <w:spacing w:before="0" w:after="0" w:line="317" w:lineRule="exact"/>
        <w:ind w:left="0" w:right="0" w:firstLine="0"/>
        <w:jc w:val="left"/>
      </w:pPr>
      <w:bookmarkStart w:id="904" w:name="bookmark904"/>
      <w:r>
        <w:rPr>
          <w:b/>
          <w:bCs/>
          <w:color w:val="000000"/>
          <w:spacing w:val="0"/>
          <w:w w:val="100"/>
          <w:position w:val="0"/>
        </w:rPr>
        <w:t>（</w:t>
      </w:r>
      <w:bookmarkEnd w:id="904"/>
      <w:r>
        <w:rPr>
          <w:b/>
          <w:bCs/>
          <w:color w:val="000000"/>
          <w:spacing w:val="0"/>
          <w:w w:val="100"/>
          <w:position w:val="0"/>
        </w:rPr>
        <w:t>三）</w:t>
        <w:tab/>
        <w:t>与研究开发项目相关的无形资产的确认、计量</w:t>
      </w:r>
    </w:p>
    <w:p>
      <w:pPr>
        <w:pStyle w:val="Style25"/>
        <w:keepNext w:val="0"/>
        <w:keepLines w:val="0"/>
        <w:widowControl w:val="0"/>
        <w:shd w:val="clear" w:color="auto" w:fill="auto"/>
        <w:bidi w:val="0"/>
        <w:spacing w:before="0" w:after="0" w:line="317" w:lineRule="exact"/>
        <w:ind w:left="0" w:right="0" w:firstLine="560"/>
        <w:jc w:val="both"/>
      </w:pPr>
      <w:r>
        <w:rPr>
          <w:color w:val="000000"/>
          <w:spacing w:val="0"/>
          <w:w w:val="100"/>
          <w:position w:val="0"/>
        </w:rPr>
        <w:t>已资本化的开发阶段的支出在资产负债表上列示为开发支出，自该项目达到预定可使用状态之日起转为无形资产。</w:t>
      </w:r>
    </w:p>
    <w:p>
      <w:pPr>
        <w:pStyle w:val="Style25"/>
        <w:keepNext w:val="0"/>
        <w:keepLines w:val="0"/>
        <w:widowControl w:val="0"/>
        <w:shd w:val="clear" w:color="auto" w:fill="auto"/>
        <w:bidi w:val="0"/>
        <w:spacing w:before="0" w:after="0" w:line="317" w:lineRule="exact"/>
        <w:ind w:left="0" w:right="0" w:firstLine="560"/>
        <w:jc w:val="both"/>
      </w:pPr>
      <w:r>
        <w:rPr>
          <w:color w:val="000000"/>
          <w:spacing w:val="0"/>
          <w:w w:val="100"/>
          <w:position w:val="0"/>
        </w:rPr>
        <w:t>合作研发下根据交易经济实质判断合作研发交易经济实质属于自行开发相关技术（研发劳务外包）还是外购技术。</w:t>
      </w:r>
    </w:p>
    <w:p>
      <w:pPr>
        <w:pStyle w:val="Style25"/>
        <w:keepNext w:val="0"/>
        <w:keepLines w:val="0"/>
        <w:widowControl w:val="0"/>
        <w:shd w:val="clear" w:color="auto" w:fill="auto"/>
        <w:bidi w:val="0"/>
        <w:spacing w:before="0" w:after="0" w:line="317" w:lineRule="exact"/>
        <w:ind w:left="0" w:right="0" w:firstLine="560"/>
        <w:jc w:val="both"/>
      </w:pPr>
      <w:r>
        <w:rPr>
          <w:color w:val="000000"/>
          <w:spacing w:val="0"/>
          <w:w w:val="100"/>
          <w:position w:val="0"/>
        </w:rPr>
        <w:t>交易经济实质属于自行开发的，则按照上述自行研究开发支出资本化的条件以及确认无形资产的标准进行会计处理。</w:t>
      </w:r>
    </w:p>
    <w:p>
      <w:pPr>
        <w:pStyle w:val="Style25"/>
        <w:keepNext w:val="0"/>
        <w:keepLines w:val="0"/>
        <w:widowControl w:val="0"/>
        <w:shd w:val="clear" w:color="auto" w:fill="auto"/>
        <w:bidi w:val="0"/>
        <w:spacing w:before="0" w:after="0" w:line="317" w:lineRule="exact"/>
        <w:ind w:left="0" w:right="0" w:firstLine="560"/>
        <w:jc w:val="both"/>
      </w:pPr>
      <w:r>
        <w:rPr>
          <w:color w:val="000000"/>
          <w:spacing w:val="0"/>
          <w:w w:val="100"/>
          <w:position w:val="0"/>
        </w:rPr>
        <w:t xml:space="preserve">交易经济实质属于外购技术的，研发支出先由预付款项科目归集，项目约定进程达到目标（一般为取得国家食品药品 监督管理总局颁发新药注册证书）后确认为无形资产，未达到项目约定进程但全部研发支出可以回收的情况下，冲减预付款 </w:t>
      </w:r>
      <w:r>
        <w:rPr>
          <w:color w:val="000000"/>
          <w:spacing w:val="0"/>
          <w:w w:val="100"/>
          <w:position w:val="0"/>
        </w:rPr>
        <w:t>项；未达到项目约定进程但研发支出部分可以回收的情况下，按可回收金额冲减预付款项，不可回收部分计入当期损益。</w:t>
      </w:r>
    </w:p>
    <w:p>
      <w:pPr>
        <w:pStyle w:val="Style25"/>
        <w:keepNext w:val="0"/>
        <w:keepLines w:val="0"/>
        <w:widowControl w:val="0"/>
        <w:shd w:val="clear" w:color="auto" w:fill="auto"/>
        <w:bidi w:val="0"/>
        <w:spacing w:before="0" w:after="920" w:line="314" w:lineRule="exact"/>
        <w:ind w:left="0" w:right="0" w:firstLine="500"/>
        <w:jc w:val="left"/>
      </w:pPr>
      <w:r>
        <w:rPr>
          <w:color w:val="000000"/>
          <w:spacing w:val="0"/>
          <w:w w:val="100"/>
          <w:position w:val="0"/>
        </w:rPr>
        <w:t>许可使用技术下，支出先由预付款项科目归集，项目约定进程达到目标后确认为无形资产，未达到项目约定进程但全 部支出可以回收的情况下，冲减预付款项；未达到项目约定进程但部分支出可以回收的情况下，按可回收金额冲减预付账款， 不可回收部分计入当期损益。</w:t>
      </w:r>
    </w:p>
    <w:p>
      <w:pPr>
        <w:pStyle w:val="Style34"/>
        <w:keepNext/>
        <w:keepLines/>
        <w:widowControl w:val="0"/>
        <w:shd w:val="clear" w:color="auto" w:fill="auto"/>
        <w:bidi w:val="0"/>
        <w:spacing w:before="0" w:after="280" w:line="312" w:lineRule="exact"/>
        <w:ind w:left="0" w:right="0" w:firstLine="0"/>
        <w:jc w:val="both"/>
        <w:rPr>
          <w:sz w:val="17"/>
          <w:szCs w:val="17"/>
        </w:rPr>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sz w:val="18"/>
          <w:szCs w:val="18"/>
        </w:rPr>
        <w:t>2</w:t>
      </w:r>
      <w:bookmarkEnd w:id="907"/>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、长期资产减值</w:t>
      </w:r>
      <w:bookmarkEnd w:id="905"/>
      <w:bookmarkEnd w:id="906"/>
      <w:bookmarkEnd w:id="908"/>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在每个资产负债表日判断长期股权投资、采用成本模式计量的投资性房地产、固定资产、在建工程、使用寿命确定的 无形资产等是否存在减值迹象，对存在减值迹象的，估计其可收回金额，可收回金额低于其账面价值的，将资产的账面价值 减记至可收回金额，减记的金额确认相应的减值损失，计入当期损益，同时计提相应的减值准备。</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资产可收回金额的估计，根据其公允价值减去处置费用后的净额与其预计未来现金流量的现值两者之间较高者确定。 企业以单项资产为基础估计其可收回金额，在难以对单项资产可回收金额进行估计的情况下，以资产所属的资产组为基础确 定资产组的可收回金额。</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资产减值损失确认后，减值资产的折旧或者摊销费用在未来期间做相应调整，使资产在剩余寿命内，系统地分摊调整 后的资产账面价值。</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对于使用寿命不确定的无形资产、尚未达到使用状态的无形资产以及合并所形成的商誉每年年度终了进行减值测试。</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关于商誉减值测试，对于因企业合并形成的商誉的账面价值，自购买日起按照合理的方法分摊至相关的资产组；难以 分摊至相关的资产组的，将其分摊至相关的资产组组合。在将商誉的账面价值分摊至相关的资产组或者资产组组合时，按照 各资产组或者资产组组合的公允价值占相关资产组或者资产组组合公允价值总额的比例进行分摊。公允价值难以可靠计量 的，按照各资产组或者资产组组合的账面价值占相关资产组或者资产组组合账面价值总额的比例进行分摊。</w:t>
      </w:r>
    </w:p>
    <w:p>
      <w:pPr>
        <w:pStyle w:val="Style25"/>
        <w:keepNext w:val="0"/>
        <w:keepLines w:val="0"/>
        <w:widowControl w:val="0"/>
        <w:shd w:val="clear" w:color="auto" w:fill="auto"/>
        <w:bidi w:val="0"/>
        <w:spacing w:before="0" w:after="600" w:line="312" w:lineRule="exact"/>
        <w:ind w:left="0" w:right="0" w:firstLine="0"/>
        <w:jc w:val="both"/>
      </w:pPr>
      <w:r>
        <w:rPr>
          <w:color w:val="000000"/>
          <w:spacing w:val="0"/>
          <w:w w:val="100"/>
          <w:position w:val="0"/>
        </w:rPr>
        <w:t>在对包含商誉的相关资产组或者资产组组合进行减值测试时，如与商誉相关的资产组或者资产组组合存在减值迹象的，先对 不包含商誉的资产组或者资产组组合进行减值测试，计算可收回金额，并与相关账面价值相比较，确认相应的减值损失。再 对包含商誉的资产组或者资产组组合进行减值测试，比较这些相关资产组或者资产组组合的账面价值（包括所分摊的商誉的 账面价值部分）与其可收回金额，如相关资产组或者资产组组合的可收回金额低于其账面价值的，确认商誉的减值损失。</w:t>
      </w:r>
    </w:p>
    <w:p>
      <w:pPr>
        <w:pStyle w:val="Style34"/>
        <w:keepNext/>
        <w:keepLines/>
        <w:widowControl w:val="0"/>
        <w:shd w:val="clear" w:color="auto" w:fill="auto"/>
        <w:tabs>
          <w:tab w:pos="385" w:val="left"/>
        </w:tabs>
        <w:bidi w:val="0"/>
        <w:spacing w:before="0" w:after="280" w:line="314" w:lineRule="exact"/>
        <w:ind w:left="0" w:right="0" w:firstLine="0"/>
        <w:jc w:val="both"/>
        <w:rPr>
          <w:sz w:val="17"/>
          <w:szCs w:val="17"/>
        </w:rPr>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sz w:val="18"/>
          <w:szCs w:val="18"/>
        </w:rPr>
        <w:t>2</w:t>
      </w:r>
      <w:bookmarkEnd w:id="911"/>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长期待摊费用</w:t>
      </w:r>
      <w:bookmarkEnd w:id="909"/>
      <w:bookmarkEnd w:id="910"/>
      <w:bookmarkEnd w:id="912"/>
    </w:p>
    <w:p>
      <w:pPr>
        <w:pStyle w:val="Style25"/>
        <w:keepNext w:val="0"/>
        <w:keepLines w:val="0"/>
        <w:widowControl w:val="0"/>
        <w:shd w:val="clear" w:color="auto" w:fill="auto"/>
        <w:bidi w:val="0"/>
        <w:spacing w:before="0" w:after="280" w:line="312" w:lineRule="exact"/>
        <w:ind w:left="0" w:right="0" w:firstLine="300"/>
        <w:jc w:val="both"/>
      </w:pPr>
      <w:r>
        <w:rPr>
          <w:color w:val="000000"/>
          <w:spacing w:val="0"/>
          <w:w w:val="100"/>
          <w:position w:val="0"/>
        </w:rPr>
        <w:t>对于已经发生但应由本期和以后各期负担的分摊期限在</w:t>
      </w:r>
      <w:r>
        <w:rPr>
          <w:color w:val="000000"/>
          <w:spacing w:val="0"/>
          <w:w w:val="100"/>
          <w:position w:val="0"/>
          <w:sz w:val="18"/>
          <w:szCs w:val="18"/>
        </w:rPr>
        <w:t>1</w:t>
      </w:r>
      <w:r>
        <w:rPr>
          <w:color w:val="000000"/>
          <w:spacing w:val="0"/>
          <w:w w:val="100"/>
          <w:position w:val="0"/>
        </w:rPr>
        <w:t>年以上的各项费用，包括经营租入固定资产改良支出，作为长期 待摊费用按预计受益年限分期摊销。如果长期待摊费用项目不能使以后会计期间受益的，则将其尚未摊销的摊余价值全部转 入当期损益。</w:t>
      </w:r>
    </w:p>
    <w:p>
      <w:pPr>
        <w:pStyle w:val="Style34"/>
        <w:keepNext/>
        <w:keepLines/>
        <w:widowControl w:val="0"/>
        <w:shd w:val="clear" w:color="auto" w:fill="auto"/>
        <w:tabs>
          <w:tab w:pos="385" w:val="left"/>
        </w:tabs>
        <w:bidi w:val="0"/>
        <w:spacing w:before="0" w:after="280" w:line="314" w:lineRule="exact"/>
        <w:ind w:left="0" w:right="0" w:firstLine="0"/>
        <w:jc w:val="both"/>
        <w:rPr>
          <w:sz w:val="17"/>
          <w:szCs w:val="17"/>
        </w:rPr>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sz w:val="18"/>
          <w:szCs w:val="18"/>
        </w:rPr>
        <w:t>2</w:t>
      </w:r>
      <w:bookmarkEnd w:id="915"/>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合同负债</w:t>
      </w:r>
      <w:bookmarkEnd w:id="913"/>
      <w:bookmarkEnd w:id="914"/>
      <w:bookmarkEnd w:id="916"/>
    </w:p>
    <w:p>
      <w:pPr>
        <w:pStyle w:val="Style25"/>
        <w:keepNext w:val="0"/>
        <w:keepLines w:val="0"/>
        <w:widowControl w:val="0"/>
        <w:shd w:val="clear" w:color="auto" w:fill="auto"/>
        <w:bidi w:val="0"/>
        <w:spacing w:before="0" w:after="280" w:line="314" w:lineRule="exact"/>
        <w:ind w:left="0" w:right="0" w:firstLine="300"/>
        <w:jc w:val="left"/>
      </w:pPr>
      <w:r>
        <w:rPr>
          <w:color w:val="000000"/>
          <w:spacing w:val="0"/>
          <w:w w:val="100"/>
          <w:position w:val="0"/>
        </w:rPr>
        <w:t>本公司将已收或应收客户对价而应向客户转让商品或服务的义务部分确认为合同负债。如果在本公司向客户转让商品之 前，客户已经支付了合同对价或本公司已经取得了无条件收款权，本公司在客户实际支付款项和到期应支付款项孰早时点， 将该已收或应收款项列示为合同负债。同一合同下的合同资产和合同负债以净额列示，不同合同下的合同资产和合同负债不 予抵销。</w:t>
      </w:r>
    </w:p>
    <w:p>
      <w:pPr>
        <w:pStyle w:val="Style34"/>
        <w:keepNext/>
        <w:keepLines/>
        <w:widowControl w:val="0"/>
        <w:shd w:val="clear" w:color="auto" w:fill="auto"/>
        <w:bidi w:val="0"/>
        <w:spacing w:before="0" w:after="280" w:line="312" w:lineRule="exact"/>
        <w:ind w:left="0" w:right="0" w:firstLine="0"/>
        <w:jc w:val="left"/>
        <w:rPr>
          <w:sz w:val="17"/>
          <w:szCs w:val="17"/>
        </w:rPr>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sz w:val="18"/>
          <w:szCs w:val="18"/>
        </w:rPr>
        <w:t>2</w:t>
      </w:r>
      <w:bookmarkEnd w:id="919"/>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、职工薪酬</w:t>
      </w:r>
      <w:bookmarkEnd w:id="917"/>
      <w:bookmarkEnd w:id="918"/>
      <w:bookmarkEnd w:id="920"/>
    </w:p>
    <w:p>
      <w:pPr>
        <w:pStyle w:val="Style38"/>
        <w:keepNext/>
        <w:keepLines/>
        <w:widowControl w:val="0"/>
        <w:shd w:val="clear" w:color="auto" w:fill="auto"/>
        <w:bidi w:val="0"/>
        <w:spacing w:before="0" w:after="280" w:line="312" w:lineRule="exact"/>
        <w:ind w:left="0" w:right="0" w:firstLine="0"/>
        <w:jc w:val="left"/>
        <w:rPr>
          <w:sz w:val="17"/>
          <w:szCs w:val="17"/>
        </w:rPr>
      </w:pPr>
      <w:bookmarkStart w:id="921" w:name="bookmark921"/>
      <w:bookmarkStart w:id="922" w:name="bookmark922"/>
      <w:bookmarkStart w:id="923" w:name="bookmark923"/>
      <w:bookmarkStart w:id="924" w:name="bookmark924"/>
      <w:r>
        <w:rPr>
          <w:color w:val="000000"/>
          <w:spacing w:val="0"/>
          <w:w w:val="100"/>
          <w:position w:val="0"/>
          <w:sz w:val="17"/>
          <w:szCs w:val="17"/>
        </w:rPr>
        <w:t>（</w:t>
      </w:r>
      <w:bookmarkEnd w:id="923"/>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）短期薪酬的会计处理方法</w:t>
      </w:r>
      <w:bookmarkEnd w:id="921"/>
      <w:bookmarkEnd w:id="922"/>
      <w:bookmarkEnd w:id="924"/>
    </w:p>
    <w:p>
      <w:pPr>
        <w:pStyle w:val="Style25"/>
        <w:keepNext w:val="0"/>
        <w:keepLines w:val="0"/>
        <w:widowControl w:val="0"/>
        <w:shd w:val="clear" w:color="auto" w:fill="auto"/>
        <w:bidi w:val="0"/>
        <w:spacing w:before="0" w:after="920" w:line="312" w:lineRule="exact"/>
        <w:ind w:left="0" w:right="0" w:firstLine="500"/>
        <w:jc w:val="both"/>
      </w:pPr>
      <w:r>
        <w:rPr>
          <w:color w:val="000000"/>
          <w:spacing w:val="0"/>
          <w:w w:val="100"/>
          <w:position w:val="0"/>
        </w:rPr>
        <w:t>短期薪酬主要包括工资、奖金、津贴和补贴、职工福利费、医疗保险费、生育保险费、工伤保险费、住房公积金、工 会经费和职工教育经费、非货币性福利等。在职工为公司提供服务的会计期间，将实际发生的短期薪酬确认为负债，并计入 当期损益或相关资产成本，其中非货币性福利按公允价值计量。</w:t>
      </w:r>
    </w:p>
    <w:p>
      <w:pPr>
        <w:pStyle w:val="Style38"/>
        <w:keepNext/>
        <w:keepLines/>
        <w:widowControl w:val="0"/>
        <w:shd w:val="clear" w:color="auto" w:fill="auto"/>
        <w:bidi w:val="0"/>
        <w:spacing w:before="0" w:after="280" w:line="312" w:lineRule="exact"/>
        <w:ind w:left="0" w:right="0" w:firstLine="0"/>
        <w:jc w:val="left"/>
        <w:rPr>
          <w:sz w:val="17"/>
          <w:szCs w:val="17"/>
        </w:rPr>
      </w:pPr>
      <w:bookmarkStart w:id="925" w:name="bookmark925"/>
      <w:bookmarkStart w:id="926" w:name="bookmark926"/>
      <w:bookmarkStart w:id="927" w:name="bookmark927"/>
      <w:bookmarkStart w:id="928" w:name="bookmark928"/>
      <w:r>
        <w:rPr>
          <w:color w:val="000000"/>
          <w:spacing w:val="0"/>
          <w:w w:val="100"/>
          <w:position w:val="0"/>
          <w:sz w:val="17"/>
          <w:szCs w:val="17"/>
        </w:rPr>
        <w:t>（</w:t>
      </w:r>
      <w:bookmarkEnd w:id="927"/>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）离职后福利的会计处理方法</w:t>
      </w:r>
      <w:bookmarkEnd w:id="925"/>
      <w:bookmarkEnd w:id="926"/>
      <w:bookmarkEnd w:id="928"/>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离职后福利主要包括基本养老保险、失业保险以及年金等。离职后福利计划分类为设定提存计划和设定受益计划。</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在职工为公司提供服务的会计期间，将根据设定提存计划计算的应缴存金额确认为负债，并计入当期损益或相关资产 成本。根据设定提存计划，预期不会在职工提供相关服务的年度报告期结束后十二个月内支付全部应缴存金额的，根据资产 负债表日与设定受益计划义务期限和币种相匹配的国债或活跃市场上的高质量公司债券的市场收益率，将全部应缴存金额以 折现后的金额计量应付职工薪酬。</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公司根据资产负债表日与设定受益计划义务期限和币种相匹配的国债或活跃市场上的高质量公司债券的市场收益率 对所有设定受益计划义务予以折现，包括预期在职工提供服务的年度报告期间结束后的十二个月内支付的义务。</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设定受益计划存在资产的，将设定受益计划义务现值减去设定受益计划资产公允价值所形成的赤字或盈余确认为一项 设定受益计划净负债或净资产。设定受益计划存在盈余的，企业以设定受益计划的盈余和资产上限两项的孰低者计量设定受 益计划净资产。其中，资产上限，是指企业可从设定受益计划退款或减少未来对设定受益计划缴存资金而获得的经济利益的 现值。</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报告期末，将设定受益计划产生的职工薪酬成本中的服务成本和设定受益计划净负债或净资产的利息净额部分计入当 期损益或资产成本；重新计量设定受益计划净负债或净资产所产生的变动。计入其他综合收益，并且在后续会计期间不允许 转回至损益，可以在权益范围内转移。</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在设定受益计划下，在修改设定受益计划与确认相关重组费用或辞退福利孰早日将过去服务成本确认为当期费用。</w:t>
      </w:r>
    </w:p>
    <w:p>
      <w:pPr>
        <w:pStyle w:val="Style25"/>
        <w:keepNext w:val="0"/>
        <w:keepLines w:val="0"/>
        <w:widowControl w:val="0"/>
        <w:shd w:val="clear" w:color="auto" w:fill="auto"/>
        <w:bidi w:val="0"/>
        <w:spacing w:before="0" w:after="620" w:line="312" w:lineRule="exact"/>
        <w:ind w:left="0" w:right="0" w:firstLine="500"/>
        <w:jc w:val="both"/>
      </w:pPr>
      <w:r>
        <w:rPr>
          <w:color w:val="000000"/>
          <w:spacing w:val="0"/>
          <w:w w:val="100"/>
          <w:position w:val="0"/>
        </w:rPr>
        <w:t>企业在设定受益计划结算时，确认结算利得或损失。该利得或损失是在结算日确定的设定受益计划义务现值与结算价 格的差。</w:t>
      </w:r>
    </w:p>
    <w:p>
      <w:pPr>
        <w:pStyle w:val="Style38"/>
        <w:keepNext/>
        <w:keepLines/>
        <w:widowControl w:val="0"/>
        <w:shd w:val="clear" w:color="auto" w:fill="auto"/>
        <w:bidi w:val="0"/>
        <w:spacing w:before="0" w:after="280" w:line="302" w:lineRule="exact"/>
        <w:ind w:left="0" w:right="0" w:firstLine="0"/>
        <w:jc w:val="left"/>
        <w:rPr>
          <w:sz w:val="17"/>
          <w:szCs w:val="17"/>
        </w:rPr>
      </w:pPr>
      <w:bookmarkStart w:id="929" w:name="bookmark929"/>
      <w:bookmarkStart w:id="930" w:name="bookmark930"/>
      <w:bookmarkStart w:id="931" w:name="bookmark931"/>
      <w:bookmarkStart w:id="932" w:name="bookmark932"/>
      <w:r>
        <w:rPr>
          <w:color w:val="000000"/>
          <w:spacing w:val="0"/>
          <w:w w:val="100"/>
          <w:position w:val="0"/>
          <w:sz w:val="17"/>
          <w:szCs w:val="17"/>
        </w:rPr>
        <w:t>（</w:t>
      </w:r>
      <w:bookmarkEnd w:id="931"/>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）辞退福利的会计处理方法</w:t>
      </w:r>
      <w:bookmarkEnd w:id="929"/>
      <w:bookmarkEnd w:id="930"/>
      <w:bookmarkEnd w:id="932"/>
    </w:p>
    <w:p>
      <w:pPr>
        <w:pStyle w:val="Style25"/>
        <w:keepNext w:val="0"/>
        <w:keepLines w:val="0"/>
        <w:widowControl w:val="0"/>
        <w:shd w:val="clear" w:color="auto" w:fill="auto"/>
        <w:bidi w:val="0"/>
        <w:spacing w:before="0" w:after="0" w:line="302" w:lineRule="exact"/>
        <w:ind w:left="0" w:right="0" w:firstLine="380"/>
        <w:jc w:val="left"/>
      </w:pPr>
      <w:r>
        <w:rPr>
          <w:color w:val="000000"/>
          <w:spacing w:val="0"/>
          <w:w w:val="100"/>
          <w:position w:val="0"/>
        </w:rPr>
        <w:t>在下列两者孰早日确认辞退福利产生的职工薪酬负债，并计入当期损益：</w:t>
      </w:r>
    </w:p>
    <w:p>
      <w:pPr>
        <w:pStyle w:val="Style25"/>
        <w:keepNext w:val="0"/>
        <w:keepLines w:val="0"/>
        <w:widowControl w:val="0"/>
        <w:shd w:val="clear" w:color="auto" w:fill="auto"/>
        <w:tabs>
          <w:tab w:pos="314" w:val="left"/>
        </w:tabs>
        <w:bidi w:val="0"/>
        <w:spacing w:before="0" w:after="0" w:line="302" w:lineRule="exact"/>
        <w:ind w:left="0" w:right="0" w:firstLine="0"/>
        <w:jc w:val="left"/>
      </w:pPr>
      <w:bookmarkStart w:id="933" w:name="bookmark933"/>
      <w:r>
        <w:rPr>
          <w:color w:val="000000"/>
          <w:spacing w:val="0"/>
          <w:w w:val="100"/>
          <w:position w:val="0"/>
          <w:sz w:val="18"/>
          <w:szCs w:val="18"/>
        </w:rPr>
        <w:t>1</w:t>
      </w:r>
      <w:bookmarkEnd w:id="933"/>
      <w:r>
        <w:rPr>
          <w:color w:val="000000"/>
          <w:spacing w:val="0"/>
          <w:w w:val="100"/>
          <w:position w:val="0"/>
        </w:rPr>
        <w:t>、</w:t>
        <w:tab/>
        <w:t>企业不能单方面撤回因解除劳动关系计划或裁减建议所提供的辞退福利时；</w:t>
      </w:r>
    </w:p>
    <w:p>
      <w:pPr>
        <w:pStyle w:val="Style25"/>
        <w:keepNext w:val="0"/>
        <w:keepLines w:val="0"/>
        <w:widowControl w:val="0"/>
        <w:shd w:val="clear" w:color="auto" w:fill="auto"/>
        <w:tabs>
          <w:tab w:pos="323" w:val="left"/>
        </w:tabs>
        <w:bidi w:val="0"/>
        <w:spacing w:before="0" w:after="0" w:line="302" w:lineRule="exact"/>
        <w:ind w:left="0" w:right="0" w:firstLine="0"/>
        <w:jc w:val="left"/>
      </w:pPr>
      <w:bookmarkStart w:id="934" w:name="bookmark934"/>
      <w:r>
        <w:rPr>
          <w:color w:val="000000"/>
          <w:spacing w:val="0"/>
          <w:w w:val="100"/>
          <w:position w:val="0"/>
          <w:sz w:val="18"/>
          <w:szCs w:val="18"/>
        </w:rPr>
        <w:t>2</w:t>
      </w:r>
      <w:bookmarkEnd w:id="934"/>
      <w:r>
        <w:rPr>
          <w:color w:val="000000"/>
          <w:spacing w:val="0"/>
          <w:w w:val="100"/>
          <w:position w:val="0"/>
        </w:rPr>
        <w:t>、</w:t>
        <w:tab/>
        <w:t>企业确认与涉及支付辞退福利的重组相关的成本或费用时。</w:t>
      </w:r>
    </w:p>
    <w:p>
      <w:pPr>
        <w:pStyle w:val="Style25"/>
        <w:keepNext w:val="0"/>
        <w:keepLines w:val="0"/>
        <w:widowControl w:val="0"/>
        <w:shd w:val="clear" w:color="auto" w:fill="auto"/>
        <w:bidi w:val="0"/>
        <w:spacing w:before="0" w:after="620" w:line="302" w:lineRule="exact"/>
        <w:ind w:left="0" w:right="0" w:firstLine="400"/>
        <w:jc w:val="both"/>
      </w:pPr>
      <w:r>
        <w:rPr>
          <w:color w:val="000000"/>
          <w:spacing w:val="0"/>
          <w:w w:val="100"/>
          <w:position w:val="0"/>
        </w:rPr>
        <w:t>辞退福利预期在其确认的年度报告期结束后十二个月内完全支付的，适用短期薪酬的相关规定；辞退福利预期在年度报 告期结束后十二个月内不能完全支付的，适用其他长期职工福利的有关规定。</w:t>
      </w:r>
    </w:p>
    <w:p>
      <w:pPr>
        <w:pStyle w:val="Style38"/>
        <w:keepNext/>
        <w:keepLines/>
        <w:widowControl w:val="0"/>
        <w:shd w:val="clear" w:color="auto" w:fill="auto"/>
        <w:bidi w:val="0"/>
        <w:spacing w:before="0" w:after="280" w:line="319" w:lineRule="exact"/>
        <w:ind w:left="0" w:right="0" w:firstLine="0"/>
        <w:jc w:val="left"/>
        <w:rPr>
          <w:sz w:val="17"/>
          <w:szCs w:val="17"/>
        </w:rPr>
      </w:pPr>
      <w:bookmarkStart w:id="935" w:name="bookmark935"/>
      <w:bookmarkStart w:id="936" w:name="bookmark936"/>
      <w:bookmarkStart w:id="937" w:name="bookmark937"/>
      <w:bookmarkStart w:id="938" w:name="bookmark938"/>
      <w:r>
        <w:rPr>
          <w:color w:val="000000"/>
          <w:spacing w:val="0"/>
          <w:w w:val="100"/>
          <w:position w:val="0"/>
          <w:sz w:val="17"/>
          <w:szCs w:val="17"/>
        </w:rPr>
        <w:t>（</w:t>
      </w:r>
      <w:bookmarkEnd w:id="937"/>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）其他长期职工福利的会计处理方法</w:t>
      </w:r>
      <w:bookmarkEnd w:id="935"/>
      <w:bookmarkEnd w:id="936"/>
      <w:bookmarkEnd w:id="938"/>
    </w:p>
    <w:p>
      <w:pPr>
        <w:pStyle w:val="Style25"/>
        <w:keepNext w:val="0"/>
        <w:keepLines w:val="0"/>
        <w:widowControl w:val="0"/>
        <w:shd w:val="clear" w:color="auto" w:fill="auto"/>
        <w:bidi w:val="0"/>
        <w:spacing w:before="0" w:after="280" w:line="319" w:lineRule="exact"/>
        <w:ind w:left="0" w:right="0" w:firstLine="400"/>
        <w:jc w:val="both"/>
      </w:pPr>
      <w:r>
        <w:rPr>
          <w:color w:val="000000"/>
          <w:spacing w:val="0"/>
          <w:w w:val="100"/>
          <w:position w:val="0"/>
        </w:rPr>
        <w:t>其他长期职工福利，符合设定提存计划条件的，根据上述</w:t>
      </w:r>
      <w:r>
        <w:rPr>
          <w:color w:val="000000"/>
          <w:spacing w:val="0"/>
          <w:w w:val="100"/>
          <w:position w:val="0"/>
          <w:sz w:val="18"/>
          <w:szCs w:val="18"/>
        </w:rPr>
        <w:t>2</w:t>
      </w:r>
      <w:r>
        <w:rPr>
          <w:color w:val="000000"/>
          <w:spacing w:val="0"/>
          <w:w w:val="100"/>
          <w:position w:val="0"/>
        </w:rPr>
        <w:t>、处理。不符合设定提存计划的，适用关于设定受益计划的 有关规定，确认和计量其他长期职工福利净负债或净资产。在报告期末，将其他长期职工福利中的服务成本、净负债或净资 产的利息净额、重新计量其他长期职工福利净负债或净资产所产生的变动的总净额计入当期损益或相关资产成本。</w:t>
      </w:r>
    </w:p>
    <w:p>
      <w:pPr>
        <w:pStyle w:val="Style34"/>
        <w:keepNext/>
        <w:keepLines/>
        <w:widowControl w:val="0"/>
        <w:shd w:val="clear" w:color="auto" w:fill="auto"/>
        <w:bidi w:val="0"/>
        <w:spacing w:before="0" w:after="280" w:line="317" w:lineRule="exact"/>
        <w:ind w:left="0" w:right="0" w:firstLine="0"/>
        <w:jc w:val="left"/>
        <w:rPr>
          <w:sz w:val="17"/>
          <w:szCs w:val="17"/>
        </w:rPr>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sz w:val="18"/>
          <w:szCs w:val="18"/>
        </w:rPr>
        <w:t>2</w:t>
      </w:r>
      <w:bookmarkEnd w:id="941"/>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、租赁负债</w:t>
      </w:r>
      <w:bookmarkEnd w:id="939"/>
      <w:bookmarkEnd w:id="940"/>
      <w:bookmarkEnd w:id="942"/>
    </w:p>
    <w:p>
      <w:pPr>
        <w:pStyle w:val="Style25"/>
        <w:keepNext w:val="0"/>
        <w:keepLines w:val="0"/>
        <w:widowControl w:val="0"/>
        <w:shd w:val="clear" w:color="auto" w:fill="auto"/>
        <w:bidi w:val="0"/>
        <w:spacing w:before="0" w:after="0" w:line="317" w:lineRule="exact"/>
        <w:ind w:left="0" w:right="0" w:firstLine="500"/>
        <w:jc w:val="left"/>
      </w:pPr>
      <w:r>
        <w:rPr>
          <w:color w:val="000000"/>
          <w:spacing w:val="0"/>
          <w:w w:val="100"/>
          <w:position w:val="0"/>
        </w:rPr>
        <w:t>租赁负债的确认方法及会计处理方法，参见本附注四、（三十四）“租赁”。</w:t>
      </w:r>
    </w:p>
    <w:p>
      <w:pPr>
        <w:pStyle w:val="Style25"/>
        <w:keepNext w:val="0"/>
        <w:keepLines w:val="0"/>
        <w:widowControl w:val="0"/>
        <w:shd w:val="clear" w:color="auto" w:fill="auto"/>
        <w:bidi w:val="0"/>
        <w:spacing w:before="0" w:after="0" w:line="317" w:lineRule="exact"/>
        <w:ind w:left="0" w:right="0" w:firstLine="500"/>
        <w:jc w:val="both"/>
      </w:pPr>
      <w:r>
        <w:rPr>
          <w:color w:val="000000"/>
          <w:spacing w:val="0"/>
          <w:w w:val="100"/>
          <w:position w:val="0"/>
        </w:rPr>
        <w:t>本公司对租赁负债按照租赁期开始日尚未支付的租赁付款额的现值进行初始计量。在计算租赁付款额的现值时，本公 司采用租赁内含利率作为折现率；无法确定租赁内含利率的，采用本公司增量借款利率作为折现率。租赁付款额包括：</w:t>
      </w:r>
    </w:p>
    <w:p>
      <w:pPr>
        <w:pStyle w:val="Style25"/>
        <w:keepNext w:val="0"/>
        <w:keepLines w:val="0"/>
        <w:widowControl w:val="0"/>
        <w:shd w:val="clear" w:color="auto" w:fill="auto"/>
        <w:tabs>
          <w:tab w:pos="945" w:val="left"/>
        </w:tabs>
        <w:bidi w:val="0"/>
        <w:spacing w:before="0" w:after="0" w:line="317" w:lineRule="exact"/>
        <w:ind w:left="0" w:right="0" w:firstLine="500"/>
        <w:jc w:val="left"/>
      </w:pPr>
      <w:bookmarkStart w:id="943" w:name="bookmark943"/>
      <w:r>
        <w:rPr>
          <w:color w:val="000000"/>
          <w:spacing w:val="0"/>
          <w:w w:val="100"/>
          <w:position w:val="0"/>
          <w:sz w:val="18"/>
          <w:szCs w:val="18"/>
        </w:rPr>
        <w:t>（</w:t>
      </w:r>
      <w:bookmarkEnd w:id="943"/>
      <w:r>
        <w:rPr>
          <w:color w:val="000000"/>
          <w:spacing w:val="0"/>
          <w:w w:val="100"/>
          <w:position w:val="0"/>
          <w:sz w:val="18"/>
          <w:szCs w:val="18"/>
        </w:rPr>
        <w:t>1）</w:t>
        <w:tab/>
      </w:r>
      <w:r>
        <w:rPr>
          <w:color w:val="000000"/>
          <w:spacing w:val="0"/>
          <w:w w:val="100"/>
          <w:position w:val="0"/>
        </w:rPr>
        <w:t>扣除租赁激励相关金额后的固定付款额及实质固定付款额；</w:t>
      </w:r>
    </w:p>
    <w:p>
      <w:pPr>
        <w:pStyle w:val="Style25"/>
        <w:keepNext w:val="0"/>
        <w:keepLines w:val="0"/>
        <w:widowControl w:val="0"/>
        <w:shd w:val="clear" w:color="auto" w:fill="auto"/>
        <w:tabs>
          <w:tab w:pos="945" w:val="left"/>
        </w:tabs>
        <w:bidi w:val="0"/>
        <w:spacing w:before="0" w:after="0" w:line="317" w:lineRule="exact"/>
        <w:ind w:left="0" w:right="0" w:firstLine="500"/>
        <w:jc w:val="left"/>
      </w:pPr>
      <w:bookmarkStart w:id="944" w:name="bookmark944"/>
      <w:r>
        <w:rPr>
          <w:color w:val="000000"/>
          <w:spacing w:val="0"/>
          <w:w w:val="100"/>
          <w:position w:val="0"/>
          <w:sz w:val="18"/>
          <w:szCs w:val="18"/>
        </w:rPr>
        <w:t>（</w:t>
      </w:r>
      <w:bookmarkEnd w:id="944"/>
      <w:r>
        <w:rPr>
          <w:color w:val="000000"/>
          <w:spacing w:val="0"/>
          <w:w w:val="100"/>
          <w:position w:val="0"/>
          <w:sz w:val="18"/>
          <w:szCs w:val="18"/>
        </w:rPr>
        <w:t>2）</w:t>
        <w:tab/>
      </w:r>
      <w:r>
        <w:rPr>
          <w:color w:val="000000"/>
          <w:spacing w:val="0"/>
          <w:w w:val="100"/>
          <w:position w:val="0"/>
        </w:rPr>
        <w:t>取决于指数或比率的可变租赁付款额；</w:t>
      </w:r>
    </w:p>
    <w:p>
      <w:pPr>
        <w:pStyle w:val="Style25"/>
        <w:keepNext w:val="0"/>
        <w:keepLines w:val="0"/>
        <w:widowControl w:val="0"/>
        <w:shd w:val="clear" w:color="auto" w:fill="auto"/>
        <w:tabs>
          <w:tab w:pos="945" w:val="left"/>
        </w:tabs>
        <w:bidi w:val="0"/>
        <w:spacing w:before="0" w:after="0" w:line="317" w:lineRule="exact"/>
        <w:ind w:left="0" w:right="0" w:firstLine="500"/>
        <w:jc w:val="left"/>
      </w:pPr>
      <w:bookmarkStart w:id="945" w:name="bookmark945"/>
      <w:r>
        <w:rPr>
          <w:color w:val="000000"/>
          <w:spacing w:val="0"/>
          <w:w w:val="100"/>
          <w:position w:val="0"/>
          <w:sz w:val="18"/>
          <w:szCs w:val="18"/>
        </w:rPr>
        <w:t>（</w:t>
      </w:r>
      <w:bookmarkEnd w:id="945"/>
      <w:r>
        <w:rPr>
          <w:color w:val="000000"/>
          <w:spacing w:val="0"/>
          <w:w w:val="100"/>
          <w:position w:val="0"/>
          <w:sz w:val="18"/>
          <w:szCs w:val="18"/>
        </w:rPr>
        <w:t>3）</w:t>
        <w:tab/>
      </w:r>
      <w:r>
        <w:rPr>
          <w:color w:val="000000"/>
          <w:spacing w:val="0"/>
          <w:w w:val="100"/>
          <w:position w:val="0"/>
        </w:rPr>
        <w:t>在本公司合理确定将行使该选择权的情况下，租赁付款额包括购买选择权的行权价格；</w:t>
      </w:r>
    </w:p>
    <w:p>
      <w:pPr>
        <w:pStyle w:val="Style25"/>
        <w:keepNext w:val="0"/>
        <w:keepLines w:val="0"/>
        <w:widowControl w:val="0"/>
        <w:shd w:val="clear" w:color="auto" w:fill="auto"/>
        <w:tabs>
          <w:tab w:pos="945" w:val="left"/>
        </w:tabs>
        <w:bidi w:val="0"/>
        <w:spacing w:before="0" w:after="0" w:line="317" w:lineRule="exact"/>
        <w:ind w:left="0" w:right="0" w:firstLine="500"/>
        <w:jc w:val="left"/>
      </w:pPr>
      <w:bookmarkStart w:id="946" w:name="bookmark946"/>
      <w:r>
        <w:rPr>
          <w:color w:val="000000"/>
          <w:spacing w:val="0"/>
          <w:w w:val="100"/>
          <w:position w:val="0"/>
          <w:sz w:val="18"/>
          <w:szCs w:val="18"/>
        </w:rPr>
        <w:t>（</w:t>
      </w:r>
      <w:bookmarkEnd w:id="946"/>
      <w:r>
        <w:rPr>
          <w:color w:val="000000"/>
          <w:spacing w:val="0"/>
          <w:w w:val="100"/>
          <w:position w:val="0"/>
          <w:sz w:val="18"/>
          <w:szCs w:val="18"/>
        </w:rPr>
        <w:t>4）</w:t>
        <w:tab/>
      </w:r>
      <w:r>
        <w:rPr>
          <w:color w:val="000000"/>
          <w:spacing w:val="0"/>
          <w:w w:val="100"/>
          <w:position w:val="0"/>
        </w:rPr>
        <w:t>在租赁期反映出本公司将行使终止租赁选择权的情况下，租赁付款额包括行使终止租赁选择权需支付的款项；</w:t>
      </w:r>
    </w:p>
    <w:p>
      <w:pPr>
        <w:pStyle w:val="Style25"/>
        <w:keepNext w:val="0"/>
        <w:keepLines w:val="0"/>
        <w:widowControl w:val="0"/>
        <w:shd w:val="clear" w:color="auto" w:fill="auto"/>
        <w:tabs>
          <w:tab w:pos="945" w:val="left"/>
        </w:tabs>
        <w:bidi w:val="0"/>
        <w:spacing w:before="0" w:after="0" w:line="317" w:lineRule="exact"/>
        <w:ind w:left="0" w:right="0" w:firstLine="500"/>
        <w:jc w:val="left"/>
      </w:pPr>
      <w:bookmarkStart w:id="947" w:name="bookmark947"/>
      <w:r>
        <w:rPr>
          <w:color w:val="000000"/>
          <w:spacing w:val="0"/>
          <w:w w:val="100"/>
          <w:position w:val="0"/>
        </w:rPr>
        <w:t>（</w:t>
      </w:r>
      <w:bookmarkEnd w:id="947"/>
      <w:r>
        <w:rPr>
          <w:color w:val="000000"/>
          <w:spacing w:val="0"/>
          <w:w w:val="100"/>
          <w:position w:val="0"/>
          <w:sz w:val="18"/>
          <w:szCs w:val="18"/>
        </w:rPr>
        <w:t>5</w:t>
      </w:r>
      <w:r>
        <w:rPr>
          <w:color w:val="000000"/>
          <w:spacing w:val="0"/>
          <w:w w:val="100"/>
          <w:position w:val="0"/>
        </w:rPr>
        <w:t>）</w:t>
        <w:tab/>
        <w:t>根据本公司提供的担保余值预计应支付的款项。</w:t>
      </w:r>
    </w:p>
    <w:p>
      <w:pPr>
        <w:pStyle w:val="Style25"/>
        <w:keepNext w:val="0"/>
        <w:keepLines w:val="0"/>
        <w:widowControl w:val="0"/>
        <w:shd w:val="clear" w:color="auto" w:fill="auto"/>
        <w:bidi w:val="0"/>
        <w:spacing w:before="0" w:after="0" w:line="317" w:lineRule="exact"/>
        <w:ind w:left="0" w:right="0" w:firstLine="500"/>
        <w:jc w:val="left"/>
      </w:pPr>
      <w:r>
        <w:rPr>
          <w:color w:val="000000"/>
          <w:spacing w:val="0"/>
          <w:w w:val="100"/>
          <w:position w:val="0"/>
        </w:rPr>
        <w:t>本公司按照固定的折现率计算租赁负债在租赁期内各期间的利息费用，并计入当期损益或相关资产成本。</w:t>
      </w:r>
    </w:p>
    <w:p>
      <w:pPr>
        <w:pStyle w:val="Style25"/>
        <w:keepNext w:val="0"/>
        <w:keepLines w:val="0"/>
        <w:widowControl w:val="0"/>
        <w:shd w:val="clear" w:color="auto" w:fill="auto"/>
        <w:bidi w:val="0"/>
        <w:spacing w:before="0" w:after="600" w:line="317" w:lineRule="exact"/>
        <w:ind w:left="0" w:right="0" w:firstLine="500"/>
        <w:jc w:val="left"/>
      </w:pPr>
      <w:r>
        <w:rPr>
          <w:color w:val="000000"/>
          <w:spacing w:val="0"/>
          <w:w w:val="100"/>
          <w:position w:val="0"/>
        </w:rPr>
        <w:t>未纳入租赁负债计量的可变租赁付款额应当在实际发生时计入当期损益或相关资产成本。</w:t>
      </w:r>
    </w:p>
    <w:p>
      <w:pPr>
        <w:pStyle w:val="Style34"/>
        <w:keepNext/>
        <w:keepLines/>
        <w:widowControl w:val="0"/>
        <w:shd w:val="clear" w:color="auto" w:fill="auto"/>
        <w:bidi w:val="0"/>
        <w:spacing w:before="0" w:after="280" w:line="312" w:lineRule="exact"/>
        <w:ind w:left="0" w:right="0" w:firstLine="0"/>
        <w:jc w:val="left"/>
        <w:rPr>
          <w:sz w:val="17"/>
          <w:szCs w:val="17"/>
        </w:rPr>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sz w:val="18"/>
          <w:szCs w:val="18"/>
        </w:rPr>
        <w:t>2</w:t>
      </w:r>
      <w:bookmarkEnd w:id="950"/>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、预计负债</w:t>
      </w:r>
      <w:bookmarkEnd w:id="948"/>
      <w:bookmarkEnd w:id="949"/>
      <w:bookmarkEnd w:id="951"/>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当与或有事项相关的义务同时符合以下条件，确认为预计负债：</w:t>
      </w:r>
      <w:r>
        <w:rPr>
          <w:color w:val="000000"/>
          <w:spacing w:val="0"/>
          <w:w w:val="100"/>
          <w:position w:val="0"/>
          <w:sz w:val="18"/>
          <w:szCs w:val="18"/>
        </w:rPr>
        <w:t>（1）</w:t>
      </w:r>
      <w:r>
        <w:rPr>
          <w:color w:val="000000"/>
          <w:spacing w:val="0"/>
          <w:w w:val="100"/>
          <w:position w:val="0"/>
        </w:rPr>
        <w:t>该义务是本公司承担的现时义务；</w:t>
      </w:r>
      <w:r>
        <w:rPr>
          <w:color w:val="000000"/>
          <w:spacing w:val="0"/>
          <w:w w:val="100"/>
          <w:position w:val="0"/>
          <w:sz w:val="18"/>
          <w:szCs w:val="18"/>
        </w:rPr>
        <w:t>（2）</w:t>
      </w:r>
      <w:r>
        <w:rPr>
          <w:color w:val="000000"/>
          <w:spacing w:val="0"/>
          <w:w w:val="100"/>
          <w:position w:val="0"/>
        </w:rPr>
        <w:t>履行该义 务很可能导致经济利益流出；</w:t>
      </w:r>
      <w:r>
        <w:rPr>
          <w:color w:val="000000"/>
          <w:spacing w:val="0"/>
          <w:w w:val="100"/>
          <w:position w:val="0"/>
          <w:sz w:val="18"/>
          <w:szCs w:val="18"/>
        </w:rPr>
        <w:t>（3）</w:t>
      </w:r>
      <w:r>
        <w:rPr>
          <w:color w:val="000000"/>
          <w:spacing w:val="0"/>
          <w:w w:val="100"/>
          <w:position w:val="0"/>
        </w:rPr>
        <w:t>该义务的金额能够可靠地计量。涉及诉讼、债务担保、亏损合同、重组事项时，如该等事 项很可能需要未来以交付资产或提供劳务、其金额能够可靠计量的，确认为预计负债。</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预计负债按照履行相关现时义务所需支出的最佳估计数进行初始计量，并综合考虑与或有事项有关的风险、不确定性 和货币时间价值等因素。货币时间价值影响重大的，通过对相关未来现金流出进行折现后确定最佳估计数；因随着时间推移 所进行的折现还原而导致的预计负债账面价值的增加金额，确认为利息费用。</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于资产负债表日，对预计负债的账面价值进行复核并作适当调整，以反映当前的最佳估计数。</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如果清偿预计负债所需支出全部或部分预期由第三方补偿的，补偿金额在基本确定能够收到时，作为资产单独确认， 且确认的补偿金额不超过预计负债的账面价值。</w:t>
      </w:r>
    </w:p>
    <w:p>
      <w:pPr>
        <w:pStyle w:val="Style25"/>
        <w:keepNext w:val="0"/>
        <w:keepLines w:val="0"/>
        <w:widowControl w:val="0"/>
        <w:shd w:val="clear" w:color="auto" w:fill="auto"/>
        <w:tabs>
          <w:tab w:pos="1041" w:val="left"/>
        </w:tabs>
        <w:bidi w:val="0"/>
        <w:spacing w:before="0" w:after="0" w:line="312" w:lineRule="exact"/>
        <w:ind w:left="0" w:right="0" w:firstLine="500"/>
        <w:jc w:val="left"/>
      </w:pPr>
      <w:bookmarkStart w:id="952" w:name="bookmark952"/>
      <w:r>
        <w:rPr>
          <w:b/>
          <w:bCs/>
          <w:color w:val="000000"/>
          <w:spacing w:val="0"/>
          <w:w w:val="100"/>
          <w:position w:val="0"/>
        </w:rPr>
        <w:t>（</w:t>
      </w:r>
      <w:bookmarkEnd w:id="952"/>
      <w:r>
        <w:rPr>
          <w:b/>
          <w:bCs/>
          <w:color w:val="000000"/>
          <w:spacing w:val="0"/>
          <w:w w:val="100"/>
          <w:position w:val="0"/>
        </w:rPr>
        <w:t>一）</w:t>
        <w:tab/>
        <w:t>亏损合同</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亏损合同是履行合同义务不可避免会发生的成本超过预期经济利益的合同。待执行合同变成亏损合同，且该亏损合同 产生的义务满足上述预计负债的确认条件的，将合同预计损失超过合同标的资产已确认的减值损失（如有）的部分，确认为 预计负债。</w:t>
      </w:r>
    </w:p>
    <w:p>
      <w:pPr>
        <w:pStyle w:val="Style25"/>
        <w:keepNext w:val="0"/>
        <w:keepLines w:val="0"/>
        <w:widowControl w:val="0"/>
        <w:shd w:val="clear" w:color="auto" w:fill="auto"/>
        <w:tabs>
          <w:tab w:pos="1041" w:val="left"/>
        </w:tabs>
        <w:bidi w:val="0"/>
        <w:spacing w:before="0" w:after="0" w:line="312" w:lineRule="exact"/>
        <w:ind w:left="0" w:right="0" w:firstLine="500"/>
        <w:jc w:val="left"/>
      </w:pPr>
      <w:bookmarkStart w:id="953" w:name="bookmark953"/>
      <w:r>
        <w:rPr>
          <w:b/>
          <w:bCs/>
          <w:color w:val="000000"/>
          <w:spacing w:val="0"/>
          <w:w w:val="100"/>
          <w:position w:val="0"/>
        </w:rPr>
        <w:t>（</w:t>
      </w:r>
      <w:bookmarkEnd w:id="953"/>
      <w:r>
        <w:rPr>
          <w:b/>
          <w:bCs/>
          <w:color w:val="000000"/>
          <w:spacing w:val="0"/>
          <w:w w:val="100"/>
          <w:position w:val="0"/>
        </w:rPr>
        <w:t>二）</w:t>
        <w:tab/>
        <w:t>重组义务</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对于有详细、正式并且已经对外公告的重组计划，在满足前述预计负债的确认条件的情况下，按照与重组有关的直接 支出确定预计负债金额。对于出售部分业务的重组义务，只有在本公司承诺出售部分业务（即签订了约束性出售协议时）， 才确认与重组相关的义务。</w:t>
      </w:r>
    </w:p>
    <w:p>
      <w:pPr>
        <w:pStyle w:val="Style25"/>
        <w:keepNext w:val="0"/>
        <w:keepLines w:val="0"/>
        <w:widowControl w:val="0"/>
        <w:shd w:val="clear" w:color="auto" w:fill="auto"/>
        <w:tabs>
          <w:tab w:pos="1041" w:val="left"/>
        </w:tabs>
        <w:bidi w:val="0"/>
        <w:spacing w:before="0" w:after="0" w:line="312" w:lineRule="exact"/>
        <w:ind w:left="0" w:right="0" w:firstLine="500"/>
        <w:jc w:val="left"/>
      </w:pPr>
      <w:bookmarkStart w:id="954" w:name="bookmark954"/>
      <w:r>
        <w:rPr>
          <w:b/>
          <w:bCs/>
          <w:color w:val="000000"/>
          <w:spacing w:val="0"/>
          <w:w w:val="100"/>
          <w:position w:val="0"/>
        </w:rPr>
        <w:t>（</w:t>
      </w:r>
      <w:bookmarkEnd w:id="954"/>
      <w:r>
        <w:rPr>
          <w:b/>
          <w:bCs/>
          <w:color w:val="000000"/>
          <w:spacing w:val="0"/>
          <w:w w:val="100"/>
          <w:position w:val="0"/>
        </w:rPr>
        <w:t>三）</w:t>
        <w:tab/>
        <w:t>质量保证及维修</w:t>
      </w:r>
    </w:p>
    <w:p>
      <w:pPr>
        <w:pStyle w:val="Style25"/>
        <w:keepNext w:val="0"/>
        <w:keepLines w:val="0"/>
        <w:widowControl w:val="0"/>
        <w:shd w:val="clear" w:color="auto" w:fill="auto"/>
        <w:bidi w:val="0"/>
        <w:spacing w:before="0" w:after="0" w:line="312" w:lineRule="exact"/>
        <w:ind w:left="0" w:right="0" w:firstLine="500"/>
        <w:jc w:val="left"/>
      </w:pPr>
      <w:r>
        <w:rPr>
          <w:color w:val="000000"/>
          <w:spacing w:val="0"/>
          <w:w w:val="100"/>
          <w:position w:val="0"/>
        </w:rPr>
        <w:t>本公司会就出售、维修及改造所售商品向客户提供的售后质量维修承诺预计负债。预计负债时已考虑本公司近期的维 修经验数据，但近期的维修经验可能无法反映将来的维修情况。这项准备的任何增加或减少，均可能影响未来年度的损益。</w:t>
      </w:r>
    </w:p>
    <w:p>
      <w:pPr>
        <w:pStyle w:val="Style25"/>
        <w:keepNext w:val="0"/>
        <w:keepLines w:val="0"/>
        <w:widowControl w:val="0"/>
        <w:shd w:val="clear" w:color="auto" w:fill="auto"/>
        <w:tabs>
          <w:tab w:pos="1041" w:val="left"/>
        </w:tabs>
        <w:bidi w:val="0"/>
        <w:spacing w:before="0" w:after="0" w:line="312" w:lineRule="exact"/>
        <w:ind w:left="0" w:right="0" w:firstLine="500"/>
        <w:jc w:val="left"/>
      </w:pPr>
      <w:bookmarkStart w:id="955" w:name="bookmark955"/>
      <w:r>
        <w:rPr>
          <w:b/>
          <w:bCs/>
          <w:color w:val="000000"/>
          <w:spacing w:val="0"/>
          <w:w w:val="100"/>
          <w:position w:val="0"/>
        </w:rPr>
        <w:t>（</w:t>
      </w:r>
      <w:bookmarkEnd w:id="955"/>
      <w:r>
        <w:rPr>
          <w:b/>
          <w:bCs/>
          <w:color w:val="000000"/>
          <w:spacing w:val="0"/>
          <w:w w:val="100"/>
          <w:position w:val="0"/>
        </w:rPr>
        <w:t>四）</w:t>
        <w:tab/>
        <w:t>回购担保</w:t>
      </w:r>
    </w:p>
    <w:p>
      <w:pPr>
        <w:pStyle w:val="Style25"/>
        <w:keepNext w:val="0"/>
        <w:keepLines w:val="0"/>
        <w:widowControl w:val="0"/>
        <w:shd w:val="clear" w:color="auto" w:fill="auto"/>
        <w:bidi w:val="0"/>
        <w:spacing w:before="0" w:after="280" w:line="312" w:lineRule="exact"/>
        <w:ind w:left="0" w:right="0" w:firstLine="500"/>
        <w:jc w:val="both"/>
      </w:pPr>
      <w:r>
        <w:rPr>
          <w:color w:val="000000"/>
          <w:spacing w:val="0"/>
          <w:w w:val="100"/>
          <w:position w:val="0"/>
        </w:rPr>
        <w:t>本公司会为有融资需求的客户向融资机构提供设备回购担保，并根据可能发生的回购担保损失确认预计负债。预计负 债时已考虑了本公司历史上实际履行回购担保的比例、履行回购担保后实际发生损失比例等数据、并评估不同客户的支付能 力。由于历史数据或评估数据均可能无法反映将来的回购损失情况，这项准备的任何增加或减少，均可能影响未来年度的损 益。</w:t>
      </w:r>
    </w:p>
    <w:p>
      <w:pPr>
        <w:pStyle w:val="Style34"/>
        <w:keepNext/>
        <w:keepLines/>
        <w:widowControl w:val="0"/>
        <w:shd w:val="clear" w:color="auto" w:fill="auto"/>
        <w:bidi w:val="0"/>
        <w:spacing w:before="0" w:after="300" w:line="311" w:lineRule="exact"/>
        <w:ind w:left="0" w:right="0" w:firstLine="0"/>
        <w:jc w:val="left"/>
        <w:rPr>
          <w:sz w:val="17"/>
          <w:szCs w:val="17"/>
        </w:rPr>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sz w:val="18"/>
          <w:szCs w:val="18"/>
        </w:rPr>
        <w:t>2</w:t>
      </w:r>
      <w:bookmarkEnd w:id="958"/>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、股份支付</w:t>
      </w:r>
      <w:bookmarkEnd w:id="956"/>
      <w:bookmarkEnd w:id="957"/>
      <w:bookmarkEnd w:id="959"/>
    </w:p>
    <w:p>
      <w:pPr>
        <w:pStyle w:val="Style34"/>
        <w:keepNext/>
        <w:keepLines/>
        <w:widowControl w:val="0"/>
        <w:shd w:val="clear" w:color="auto" w:fill="auto"/>
        <w:tabs>
          <w:tab w:pos="534" w:val="left"/>
        </w:tabs>
        <w:bidi w:val="0"/>
        <w:spacing w:before="0" w:after="0" w:line="311" w:lineRule="exact"/>
        <w:ind w:left="0" w:right="0" w:firstLine="0"/>
        <w:jc w:val="left"/>
        <w:rPr>
          <w:sz w:val="17"/>
          <w:szCs w:val="17"/>
        </w:rPr>
      </w:pPr>
      <w:bookmarkStart w:id="956" w:name="bookmark956"/>
      <w:bookmarkStart w:id="957" w:name="bookmark957"/>
      <w:bookmarkStart w:id="960" w:name="bookmark960"/>
      <w:r>
        <w:rPr>
          <w:color w:val="000000"/>
          <w:spacing w:val="0"/>
          <w:w w:val="100"/>
          <w:position w:val="0"/>
          <w:sz w:val="17"/>
          <w:szCs w:val="17"/>
        </w:rPr>
        <w:t>（</w:t>
      </w:r>
      <w:bookmarkEnd w:id="960"/>
      <w:r>
        <w:rPr>
          <w:color w:val="000000"/>
          <w:spacing w:val="0"/>
          <w:w w:val="100"/>
          <w:position w:val="0"/>
          <w:sz w:val="17"/>
          <w:szCs w:val="17"/>
        </w:rPr>
        <w:t>一）</w:t>
        <w:tab/>
        <w:t>股份支付的种类及会计处理</w:t>
      </w:r>
      <w:bookmarkEnd w:id="956"/>
      <w:bookmarkEnd w:id="957"/>
    </w:p>
    <w:p>
      <w:pPr>
        <w:pStyle w:val="Style2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股份支付是公司为了获取职工提供服务而授予权益工具或者承担以权益工具为基础确定的负债的交易。股份支付分为 以权益结算的股份支付和以现金结算的股份支付。</w:t>
      </w:r>
    </w:p>
    <w:p>
      <w:pPr>
        <w:pStyle w:val="Style25"/>
        <w:keepNext w:val="0"/>
        <w:keepLines w:val="0"/>
        <w:widowControl w:val="0"/>
        <w:shd w:val="clear" w:color="auto" w:fill="auto"/>
        <w:tabs>
          <w:tab w:pos="648" w:val="left"/>
        </w:tabs>
        <w:bidi w:val="0"/>
        <w:spacing w:before="0" w:after="0" w:line="311" w:lineRule="exact"/>
        <w:ind w:left="0" w:right="0" w:firstLine="200"/>
        <w:jc w:val="left"/>
      </w:pPr>
      <w:bookmarkStart w:id="961" w:name="bookmark961"/>
      <w:r>
        <w:rPr>
          <w:b/>
          <w:bCs/>
          <w:color w:val="000000"/>
          <w:spacing w:val="0"/>
          <w:w w:val="100"/>
          <w:position w:val="0"/>
        </w:rPr>
        <w:t>（</w:t>
      </w:r>
      <w:bookmarkEnd w:id="961"/>
      <w:r>
        <w:rPr>
          <w:b/>
          <w:bCs/>
          <w:color w:val="000000"/>
          <w:spacing w:val="0"/>
          <w:w w:val="100"/>
          <w:position w:val="0"/>
        </w:rPr>
        <w:t>1）</w:t>
        <w:tab/>
        <w:t>以权益结算的股份支付</w:t>
      </w:r>
    </w:p>
    <w:p>
      <w:pPr>
        <w:pStyle w:val="Style2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股票期权计划为用以换取职工提供服务的权益结算的股份支付，以授予职工的权益工具在授予日的公允价值计量。在 完成等待期内的服务或达到规定业绩条件才可行权，在等待期内以对可行权权益工具数量的最佳估计为基础，按照权益工具 授予日的公允价值，将当期取得的服务计入相关成本或费用，相应增加资本公积。</w:t>
      </w:r>
    </w:p>
    <w:p>
      <w:pPr>
        <w:pStyle w:val="Style2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在等待期内每个资产负债表日，本公司根据最新取得的可行权职工人数变动等后续信息做出最佳估计，修正预计可行 权的权益工具数量。上述估计的影响计入当期相关成本或费用，并相应调整资本公积。</w:t>
      </w:r>
    </w:p>
    <w:p>
      <w:pPr>
        <w:pStyle w:val="Style2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用以换取其他方服务的权益结算的股份支付，如果其他方服务的公允价值能够可靠计量，按照其他方服务在取得日的 公允价值计量，如果其他方服务的公允价值不能可靠计量，但权益工具的公允价值能够可靠计量的，按照权益工具在服务取 得日的公允价值计量，计入相关成本或费用，相应增加股东权益。</w:t>
      </w:r>
    </w:p>
    <w:p>
      <w:pPr>
        <w:pStyle w:val="Style25"/>
        <w:keepNext w:val="0"/>
        <w:keepLines w:val="0"/>
        <w:widowControl w:val="0"/>
        <w:shd w:val="clear" w:color="auto" w:fill="auto"/>
        <w:tabs>
          <w:tab w:pos="648" w:val="left"/>
        </w:tabs>
        <w:bidi w:val="0"/>
        <w:spacing w:before="0" w:after="0" w:line="311" w:lineRule="exact"/>
        <w:ind w:left="0" w:right="0" w:firstLine="200"/>
        <w:jc w:val="left"/>
      </w:pPr>
      <w:bookmarkStart w:id="962" w:name="bookmark962"/>
      <w:r>
        <w:rPr>
          <w:b/>
          <w:bCs/>
          <w:color w:val="000000"/>
          <w:spacing w:val="0"/>
          <w:w w:val="100"/>
          <w:position w:val="0"/>
        </w:rPr>
        <w:t>（</w:t>
      </w:r>
      <w:bookmarkEnd w:id="962"/>
      <w:r>
        <w:rPr>
          <w:b/>
          <w:bCs/>
          <w:color w:val="000000"/>
          <w:spacing w:val="0"/>
          <w:w w:val="100"/>
          <w:position w:val="0"/>
        </w:rPr>
        <w:t>2）</w:t>
        <w:tab/>
        <w:t>以现金结算的股份支付</w:t>
      </w:r>
    </w:p>
    <w:p>
      <w:pPr>
        <w:pStyle w:val="Style2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股票增值权计划为以现金结算的股份支付，按照公司承担的以本公司股份数量为基础确定的负债的公允价值计量。该 以现金结算的股份支付须完成等待期内的服务或达到规定业绩条件以后才可行权，在等待期的每个资产负债表日以对可行权 情况的最佳估计为基础，按照公司承担负债的公允价值金额，将当期取得的服务计入成本或费用，相应增加负债。在相关负 债结算前的每个资产负债表日以及结算日，对负债的公允价值重新计量，其变动计入当期损益。</w:t>
      </w:r>
    </w:p>
    <w:p>
      <w:pPr>
        <w:pStyle w:val="Style25"/>
        <w:keepNext w:val="0"/>
        <w:keepLines w:val="0"/>
        <w:widowControl w:val="0"/>
        <w:shd w:val="clear" w:color="auto" w:fill="auto"/>
        <w:tabs>
          <w:tab w:pos="534" w:val="left"/>
        </w:tabs>
        <w:bidi w:val="0"/>
        <w:spacing w:before="0" w:after="0" w:line="311" w:lineRule="exact"/>
        <w:ind w:left="0" w:right="0" w:firstLine="0"/>
        <w:jc w:val="both"/>
      </w:pPr>
      <w:bookmarkStart w:id="963" w:name="bookmark963"/>
      <w:r>
        <w:rPr>
          <w:b/>
          <w:bCs/>
          <w:color w:val="000000"/>
          <w:spacing w:val="0"/>
          <w:w w:val="100"/>
          <w:position w:val="0"/>
        </w:rPr>
        <w:t>（</w:t>
      </w:r>
      <w:bookmarkEnd w:id="963"/>
      <w:r>
        <w:rPr>
          <w:b/>
          <w:bCs/>
          <w:color w:val="000000"/>
          <w:spacing w:val="0"/>
          <w:w w:val="100"/>
          <w:position w:val="0"/>
        </w:rPr>
        <w:t>二）</w:t>
        <w:tab/>
        <w:t>权益工具公允价值的确定方法</w:t>
      </w:r>
    </w:p>
    <w:p>
      <w:pPr>
        <w:pStyle w:val="Style2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对于授予职工的股份，其公允价值按公司股份的市场价格计量，同时考虑授予股份所依据的条款和条件（不包括市场 条件之外的可行权条件）进行调整。</w:t>
      </w:r>
    </w:p>
    <w:p>
      <w:pPr>
        <w:pStyle w:val="Style2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对于授予职工的股票期权，通过期权定价模型估计所授予的期权的公允价值。</w:t>
      </w:r>
    </w:p>
    <w:p>
      <w:pPr>
        <w:pStyle w:val="Style25"/>
        <w:keepNext w:val="0"/>
        <w:keepLines w:val="0"/>
        <w:widowControl w:val="0"/>
        <w:shd w:val="clear" w:color="auto" w:fill="auto"/>
        <w:tabs>
          <w:tab w:pos="534" w:val="left"/>
        </w:tabs>
        <w:bidi w:val="0"/>
        <w:spacing w:before="0" w:after="0" w:line="311" w:lineRule="exact"/>
        <w:ind w:left="0" w:right="0" w:firstLine="0"/>
        <w:jc w:val="left"/>
      </w:pPr>
      <w:bookmarkStart w:id="964" w:name="bookmark964"/>
      <w:r>
        <w:rPr>
          <w:b/>
          <w:bCs/>
          <w:color w:val="000000"/>
          <w:spacing w:val="0"/>
          <w:w w:val="100"/>
          <w:position w:val="0"/>
        </w:rPr>
        <w:t>（</w:t>
      </w:r>
      <w:bookmarkEnd w:id="964"/>
      <w:r>
        <w:rPr>
          <w:b/>
          <w:bCs/>
          <w:color w:val="000000"/>
          <w:spacing w:val="0"/>
          <w:w w:val="100"/>
          <w:position w:val="0"/>
        </w:rPr>
        <w:t>三）</w:t>
        <w:tab/>
        <w:t>确认可行权权益工具最佳估计的依据</w:t>
      </w:r>
    </w:p>
    <w:p>
      <w:pPr>
        <w:pStyle w:val="Style2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在等待期内每个资产负债表日，根据最新取得的可行权职工人数变动等后续信息做出最佳估计，修正预计可行权的权 益工具数量。</w:t>
      </w:r>
    </w:p>
    <w:p>
      <w:pPr>
        <w:pStyle w:val="Style25"/>
        <w:keepNext w:val="0"/>
        <w:keepLines w:val="0"/>
        <w:widowControl w:val="0"/>
        <w:shd w:val="clear" w:color="auto" w:fill="auto"/>
        <w:tabs>
          <w:tab w:pos="534" w:val="left"/>
        </w:tabs>
        <w:bidi w:val="0"/>
        <w:spacing w:before="0" w:after="0" w:line="311" w:lineRule="exact"/>
        <w:ind w:left="0" w:right="0" w:firstLine="0"/>
        <w:jc w:val="left"/>
      </w:pPr>
      <w:bookmarkStart w:id="965" w:name="bookmark965"/>
      <w:r>
        <w:rPr>
          <w:b/>
          <w:bCs/>
          <w:color w:val="000000"/>
          <w:spacing w:val="0"/>
          <w:w w:val="100"/>
          <w:position w:val="0"/>
        </w:rPr>
        <w:t>（</w:t>
      </w:r>
      <w:bookmarkEnd w:id="965"/>
      <w:r>
        <w:rPr>
          <w:b/>
          <w:bCs/>
          <w:color w:val="000000"/>
          <w:spacing w:val="0"/>
          <w:w w:val="100"/>
          <w:position w:val="0"/>
        </w:rPr>
        <w:t>四）</w:t>
        <w:tab/>
        <w:t>修改和终止股份支付计划的处理</w:t>
      </w:r>
    </w:p>
    <w:p>
      <w:pPr>
        <w:pStyle w:val="Style2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如果股份支付计划的修改增加了所授予的权益工具的公允价值，应按照权益工具公允价值的增加相应地确认取得服务 的增加。</w:t>
      </w:r>
    </w:p>
    <w:p>
      <w:pPr>
        <w:pStyle w:val="Style2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如果股份支付计划的修改增加了所授予的权益工具的数量，应将增加的权益工具的公允价值相应地确认为取得服务的 增加。</w:t>
      </w:r>
    </w:p>
    <w:p>
      <w:pPr>
        <w:pStyle w:val="Style2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如果按照有利于职工的方式修改可行权条件，如缩短等待期、变更或取消业绩条件（而非市场条件），公司在处理可 行权条件时，考虑修改后的可行权条件。</w:t>
      </w:r>
    </w:p>
    <w:p>
      <w:pPr>
        <w:pStyle w:val="Style2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如果以减少股份支付公允价值总额的方式或其他不利于职工的方式修改条款和条件，仍应继续对取得的服务进行会计 处理，如同该变更从未发生，除非取消了部分或全部已授予的权益工具。</w:t>
      </w:r>
    </w:p>
    <w:p>
      <w:pPr>
        <w:pStyle w:val="Style25"/>
        <w:keepNext w:val="0"/>
        <w:keepLines w:val="0"/>
        <w:widowControl w:val="0"/>
        <w:shd w:val="clear" w:color="auto" w:fill="auto"/>
        <w:bidi w:val="0"/>
        <w:spacing w:before="0" w:after="720" w:line="311" w:lineRule="exact"/>
        <w:ind w:left="0" w:right="0" w:firstLine="500"/>
        <w:jc w:val="both"/>
      </w:pPr>
      <w:r>
        <w:rPr>
          <w:color w:val="000000"/>
          <w:spacing w:val="0"/>
          <w:w w:val="100"/>
          <w:position w:val="0"/>
        </w:rPr>
        <w:t>在等待期内如果取消了授予的权益工具，对取消所授予的权益性工具作为加速行权处理，剩余等待期内应确认的金额 立即计入当期损益，同时确认资本公积。职工或其他方能够选择满足非可行权条件但在等待期内未满足的，将其作为授予权 益工具的取消处理。</w:t>
      </w:r>
    </w:p>
    <w:p>
      <w:pPr>
        <w:pStyle w:val="Style34"/>
        <w:keepNext/>
        <w:keepLines/>
        <w:widowControl w:val="0"/>
        <w:shd w:val="clear" w:color="auto" w:fill="auto"/>
        <w:bidi w:val="0"/>
        <w:spacing w:before="0" w:after="400" w:line="240" w:lineRule="auto"/>
        <w:ind w:left="0" w:right="0" w:firstLine="0"/>
        <w:jc w:val="left"/>
        <w:rPr>
          <w:sz w:val="17"/>
          <w:szCs w:val="17"/>
        </w:rPr>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sz w:val="18"/>
          <w:szCs w:val="18"/>
        </w:rPr>
        <w:t>3</w:t>
      </w:r>
      <w:bookmarkEnd w:id="968"/>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、优先股、永续债等其他金融工具</w:t>
      </w:r>
      <w:bookmarkEnd w:id="966"/>
      <w:bookmarkEnd w:id="967"/>
      <w:bookmarkEnd w:id="969"/>
    </w:p>
    <w:p>
      <w:pPr>
        <w:pStyle w:val="Style34"/>
        <w:keepNext/>
        <w:keepLines/>
        <w:widowControl w:val="0"/>
        <w:shd w:val="clear" w:color="auto" w:fill="auto"/>
        <w:bidi w:val="0"/>
        <w:spacing w:before="0" w:after="100" w:line="240" w:lineRule="auto"/>
        <w:ind w:left="0" w:right="0" w:firstLine="0"/>
        <w:jc w:val="left"/>
        <w:rPr>
          <w:sz w:val="17"/>
          <w:szCs w:val="17"/>
        </w:rPr>
      </w:pPr>
      <w:bookmarkStart w:id="966" w:name="bookmark966"/>
      <w:bookmarkStart w:id="967" w:name="bookmark967"/>
      <w:r>
        <w:rPr>
          <w:color w:val="000000"/>
          <w:spacing w:val="0"/>
          <w:w w:val="100"/>
          <w:position w:val="0"/>
          <w:sz w:val="17"/>
          <w:szCs w:val="17"/>
        </w:rPr>
        <w:t>（一）永续债和优先股等的区分</w:t>
      </w:r>
      <w:bookmarkEnd w:id="966"/>
      <w:bookmarkEnd w:id="967"/>
    </w:p>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本公司发行的永续债和优先股等金融工具，同时符合以下条件的，作为权益工具:</w:t>
      </w:r>
    </w:p>
    <w:p>
      <w:pPr>
        <w:pStyle w:val="Style25"/>
        <w:keepNext w:val="0"/>
        <w:keepLines w:val="0"/>
        <w:widowControl w:val="0"/>
        <w:shd w:val="clear" w:color="auto" w:fill="auto"/>
        <w:bidi w:val="0"/>
        <w:spacing w:before="0" w:after="0" w:line="317" w:lineRule="exact"/>
        <w:ind w:left="0" w:right="0" w:firstLine="0"/>
        <w:jc w:val="both"/>
      </w:pPr>
      <w:bookmarkStart w:id="970" w:name="bookmark970"/>
      <w:r>
        <w:rPr>
          <w:color w:val="000000"/>
          <w:spacing w:val="0"/>
          <w:w w:val="100"/>
          <w:position w:val="0"/>
        </w:rPr>
        <w:t>（</w:t>
      </w:r>
      <w:bookmarkEnd w:id="970"/>
      <w:r>
        <w:rPr>
          <w:color w:val="000000"/>
          <w:spacing w:val="0"/>
          <w:w w:val="100"/>
          <w:position w:val="0"/>
          <w:sz w:val="18"/>
          <w:szCs w:val="18"/>
        </w:rPr>
        <w:t>1</w:t>
      </w:r>
      <w:r>
        <w:rPr>
          <w:color w:val="000000"/>
          <w:spacing w:val="0"/>
          <w:w w:val="100"/>
          <w:position w:val="0"/>
        </w:rPr>
        <w:t>） 该金融工具不包括交付现金或其他金融资产给其他方，或在潜在不利条件下与其他方交换金融资产或金融负债的合同 义务；</w:t>
      </w:r>
    </w:p>
    <w:p>
      <w:pPr>
        <w:pStyle w:val="Style25"/>
        <w:keepNext w:val="0"/>
        <w:keepLines w:val="0"/>
        <w:widowControl w:val="0"/>
        <w:shd w:val="clear" w:color="auto" w:fill="auto"/>
        <w:tabs>
          <w:tab w:pos="530" w:val="left"/>
        </w:tabs>
        <w:bidi w:val="0"/>
        <w:spacing w:before="0" w:after="0" w:line="316" w:lineRule="exact"/>
        <w:ind w:left="0" w:right="0" w:firstLine="0"/>
        <w:jc w:val="both"/>
      </w:pPr>
      <w:bookmarkStart w:id="971" w:name="bookmark971"/>
      <w:r>
        <w:rPr>
          <w:color w:val="000000"/>
          <w:spacing w:val="0"/>
          <w:w w:val="100"/>
          <w:position w:val="0"/>
          <w:sz w:val="18"/>
          <w:szCs w:val="18"/>
        </w:rPr>
        <w:t>（</w:t>
      </w:r>
      <w:bookmarkEnd w:id="971"/>
      <w:r>
        <w:rPr>
          <w:color w:val="000000"/>
          <w:spacing w:val="0"/>
          <w:w w:val="100"/>
          <w:position w:val="0"/>
          <w:sz w:val="18"/>
          <w:szCs w:val="18"/>
        </w:rPr>
        <w:t>2）</w:t>
        <w:tab/>
      </w:r>
      <w:r>
        <w:rPr>
          <w:color w:val="000000"/>
          <w:spacing w:val="0"/>
          <w:w w:val="100"/>
          <w:position w:val="0"/>
        </w:rPr>
        <w:t>如将来须用或可用企业自身权益工具结算该金融工具的，如该金融工具为非衍生工具，则不包括交付可变数量的自身 权益工具进行结算的合同义务；如为衍生工具，则本公司只能通过以固定数量的自身权益工具交换固定金额的现金或其他金 融资产结算该金融工具。</w:t>
      </w:r>
    </w:p>
    <w:p>
      <w:pPr>
        <w:pStyle w:val="Style25"/>
        <w:keepNext w:val="0"/>
        <w:keepLines w:val="0"/>
        <w:widowControl w:val="0"/>
        <w:shd w:val="clear" w:color="auto" w:fill="auto"/>
        <w:bidi w:val="0"/>
        <w:spacing w:before="0" w:after="0" w:line="316" w:lineRule="exact"/>
        <w:ind w:left="0" w:right="0" w:firstLine="500"/>
        <w:jc w:val="both"/>
      </w:pPr>
      <w:r>
        <w:rPr>
          <w:color w:val="000000"/>
          <w:spacing w:val="0"/>
          <w:w w:val="100"/>
          <w:position w:val="0"/>
        </w:rPr>
        <w:t>除按上述条件可归类为权益工具的金融工具以外，本公司发行的其他金融工具应归类为金融负债。</w:t>
      </w:r>
    </w:p>
    <w:p>
      <w:pPr>
        <w:pStyle w:val="Style25"/>
        <w:keepNext w:val="0"/>
        <w:keepLines w:val="0"/>
        <w:widowControl w:val="0"/>
        <w:shd w:val="clear" w:color="auto" w:fill="auto"/>
        <w:bidi w:val="0"/>
        <w:spacing w:before="0" w:after="0" w:line="316" w:lineRule="exact"/>
        <w:ind w:left="0" w:right="0" w:firstLine="500"/>
        <w:jc w:val="both"/>
      </w:pPr>
      <w:r>
        <w:rPr>
          <w:color w:val="000000"/>
          <w:spacing w:val="0"/>
          <w:w w:val="100"/>
          <w:position w:val="0"/>
        </w:rPr>
        <w:t>本公司发行的金融工具为复合金融工具的，按照负债成分的公允价值确认为一项负债，按实际收到的金额扣除负债成 分的公允价值后的金额，确认为“其他权益工具”。发行复合金融工具发生的交易费用，在负债成分和权益成分之间按照各 自占总发行价款的比例进行分摊。</w:t>
      </w:r>
    </w:p>
    <w:p>
      <w:pPr>
        <w:pStyle w:val="Style25"/>
        <w:keepNext w:val="0"/>
        <w:keepLines w:val="0"/>
        <w:widowControl w:val="0"/>
        <w:shd w:val="clear" w:color="auto" w:fill="auto"/>
        <w:bidi w:val="0"/>
        <w:spacing w:before="0" w:after="0" w:line="316" w:lineRule="exact"/>
        <w:ind w:left="0" w:right="0" w:firstLine="0"/>
        <w:jc w:val="left"/>
      </w:pPr>
      <w:bookmarkStart w:id="972" w:name="bookmark972"/>
      <w:r>
        <w:rPr>
          <w:b/>
          <w:bCs/>
          <w:color w:val="000000"/>
          <w:spacing w:val="0"/>
          <w:w w:val="100"/>
          <w:position w:val="0"/>
        </w:rPr>
        <w:t>（</w:t>
      </w:r>
      <w:bookmarkEnd w:id="972"/>
      <w:r>
        <w:rPr>
          <w:b/>
          <w:bCs/>
          <w:color w:val="000000"/>
          <w:spacing w:val="0"/>
          <w:w w:val="100"/>
          <w:position w:val="0"/>
        </w:rPr>
        <w:t>二）永续债和优先股等的会计处理方法</w:t>
      </w:r>
    </w:p>
    <w:p>
      <w:pPr>
        <w:pStyle w:val="Style25"/>
        <w:keepNext w:val="0"/>
        <w:keepLines w:val="0"/>
        <w:widowControl w:val="0"/>
        <w:shd w:val="clear" w:color="auto" w:fill="auto"/>
        <w:bidi w:val="0"/>
        <w:spacing w:before="0" w:after="0" w:line="316" w:lineRule="exact"/>
        <w:ind w:left="0" w:right="0" w:firstLine="500"/>
        <w:jc w:val="both"/>
      </w:pPr>
      <w:r>
        <w:rPr>
          <w:color w:val="000000"/>
          <w:spacing w:val="0"/>
          <w:w w:val="100"/>
          <w:position w:val="0"/>
        </w:rPr>
        <w:t>归类为金融负债的永续债和优先股等金融工具，其相关利息、股利（或股息）、利得或损失，以及赎回或再融资产生 的利得或损失等，除符合资本化条件的借款费用（参见本附注五、（二十）“借款费用”）以外，均计入当期损益。</w:t>
      </w:r>
    </w:p>
    <w:p>
      <w:pPr>
        <w:pStyle w:val="Style25"/>
        <w:keepNext w:val="0"/>
        <w:keepLines w:val="0"/>
        <w:widowControl w:val="0"/>
        <w:shd w:val="clear" w:color="auto" w:fill="auto"/>
        <w:bidi w:val="0"/>
        <w:spacing w:before="0" w:after="0" w:line="316" w:lineRule="exact"/>
        <w:ind w:left="0" w:right="0" w:firstLine="500"/>
        <w:jc w:val="both"/>
      </w:pPr>
      <w:r>
        <w:rPr>
          <w:color w:val="000000"/>
          <w:spacing w:val="0"/>
          <w:w w:val="100"/>
          <w:position w:val="0"/>
        </w:rPr>
        <w:t>归类为权益工具的永续债和优先股等金融工具，其发行（含再融资）、回购、出售或注销时，本公司作为权益的变动 处理，相关交易费用亦从权益中扣减。本公司对权益工具持有方的分配作为利润分配处理。</w:t>
      </w:r>
    </w:p>
    <w:p>
      <w:pPr>
        <w:pStyle w:val="Style25"/>
        <w:keepNext w:val="0"/>
        <w:keepLines w:val="0"/>
        <w:widowControl w:val="0"/>
        <w:shd w:val="clear" w:color="auto" w:fill="auto"/>
        <w:bidi w:val="0"/>
        <w:spacing w:before="0" w:after="620" w:line="316" w:lineRule="exact"/>
        <w:ind w:left="0" w:right="0" w:firstLine="500"/>
        <w:jc w:val="both"/>
      </w:pPr>
      <w:r>
        <w:rPr>
          <w:color w:val="000000"/>
          <w:spacing w:val="0"/>
          <w:w w:val="100"/>
          <w:position w:val="0"/>
        </w:rPr>
        <w:t>本公司不确认权益工具的公允价值变动。</w:t>
      </w:r>
    </w:p>
    <w:p>
      <w:pPr>
        <w:pStyle w:val="Style34"/>
        <w:keepNext/>
        <w:keepLines/>
        <w:widowControl w:val="0"/>
        <w:shd w:val="clear" w:color="auto" w:fill="auto"/>
        <w:bidi w:val="0"/>
        <w:spacing w:before="0" w:after="280" w:line="311" w:lineRule="exact"/>
        <w:ind w:left="0" w:right="0" w:firstLine="0"/>
        <w:jc w:val="left"/>
        <w:rPr>
          <w:sz w:val="17"/>
          <w:szCs w:val="17"/>
        </w:rPr>
      </w:pPr>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、收入</w:t>
      </w:r>
      <w:bookmarkEnd w:id="973"/>
      <w:bookmarkEnd w:id="974"/>
      <w:bookmarkEnd w:id="975"/>
    </w:p>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收入确认和计量所采用的会计政策</w:t>
      </w:r>
    </w:p>
    <w:p>
      <w:pPr>
        <w:pStyle w:val="Style25"/>
        <w:keepNext w:val="0"/>
        <w:keepLines w:val="0"/>
        <w:widowControl w:val="0"/>
        <w:shd w:val="clear" w:color="auto" w:fill="auto"/>
        <w:tabs>
          <w:tab w:pos="530" w:val="left"/>
        </w:tabs>
        <w:bidi w:val="0"/>
        <w:spacing w:before="0" w:after="0" w:line="311" w:lineRule="exact"/>
        <w:ind w:left="0" w:right="0" w:firstLine="0"/>
        <w:jc w:val="left"/>
      </w:pPr>
      <w:bookmarkStart w:id="976" w:name="bookmark976"/>
      <w:r>
        <w:rPr>
          <w:b/>
          <w:bCs/>
          <w:color w:val="000000"/>
          <w:spacing w:val="0"/>
          <w:w w:val="100"/>
          <w:position w:val="0"/>
        </w:rPr>
        <w:t>（</w:t>
      </w:r>
      <w:bookmarkEnd w:id="976"/>
      <w:r>
        <w:rPr>
          <w:b/>
          <w:bCs/>
          <w:color w:val="000000"/>
          <w:spacing w:val="0"/>
          <w:w w:val="100"/>
          <w:position w:val="0"/>
        </w:rPr>
        <w:t>一）</w:t>
        <w:tab/>
        <w:t>收入确认的一般原则</w:t>
      </w:r>
    </w:p>
    <w:p>
      <w:pPr>
        <w:pStyle w:val="Style2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本公司在履行了合同中的履约义务，即在客户取得相关商品或服务（简称：商品）控制权时，按照分摊至该项履约义 务的交易价格确认收入。</w:t>
      </w:r>
    </w:p>
    <w:p>
      <w:pPr>
        <w:pStyle w:val="Style2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履约义务，是指合同中本公司向客户转让可明确区分商品或服务的承诺。</w:t>
      </w:r>
    </w:p>
    <w:p>
      <w:pPr>
        <w:pStyle w:val="Style2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取得相关商品控制权，是指能够主导该商品的使用并从中获得几乎全部的经济利益。</w:t>
      </w:r>
    </w:p>
    <w:p>
      <w:pPr>
        <w:pStyle w:val="Style2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本公司在合同开始日即对合同进行评估，识别该合同所包含的各单项履约义务，并确定各单项履约义务是在某一时段 内履行，还是某一时点履行。满足下列条件之一的，属于在某一时间段内履行的履约义务，本公司按照履约进度，在一段时 间内确认收入：</w:t>
      </w:r>
      <w:r>
        <w:rPr>
          <w:color w:val="000000"/>
          <w:spacing w:val="0"/>
          <w:w w:val="100"/>
          <w:position w:val="0"/>
          <w:sz w:val="18"/>
          <w:szCs w:val="18"/>
        </w:rPr>
        <w:t>（1）</w:t>
      </w:r>
      <w:r>
        <w:rPr>
          <w:color w:val="000000"/>
          <w:spacing w:val="0"/>
          <w:w w:val="100"/>
          <w:position w:val="0"/>
        </w:rPr>
        <w:t>客户在本公司履约的同时即取得并消耗本公司履约所带来的经济利益；</w:t>
      </w:r>
      <w:r>
        <w:rPr>
          <w:color w:val="000000"/>
          <w:spacing w:val="0"/>
          <w:w w:val="100"/>
          <w:position w:val="0"/>
          <w:sz w:val="18"/>
          <w:szCs w:val="18"/>
        </w:rPr>
        <w:t>（2）</w:t>
      </w:r>
      <w:r>
        <w:rPr>
          <w:color w:val="000000"/>
          <w:spacing w:val="0"/>
          <w:w w:val="100"/>
          <w:position w:val="0"/>
        </w:rPr>
        <w:t>客户能够控制本公司履约过 程中在建的商品；</w:t>
      </w:r>
      <w:r>
        <w:rPr>
          <w:color w:val="000000"/>
          <w:spacing w:val="0"/>
          <w:w w:val="100"/>
          <w:position w:val="0"/>
          <w:sz w:val="18"/>
          <w:szCs w:val="18"/>
        </w:rPr>
        <w:t>（3）</w:t>
      </w:r>
      <w:r>
        <w:rPr>
          <w:color w:val="000000"/>
          <w:spacing w:val="0"/>
          <w:w w:val="100"/>
          <w:position w:val="0"/>
        </w:rPr>
        <w:t>本公司履约过程中所产出的商品具有不可替代用途，且本公司在整个合同期间内有权就累计至今已完 成的履约部分收取款项。否则，本公司在客户取得相关商品或服务控制权的时点确认收入。</w:t>
      </w:r>
    </w:p>
    <w:p>
      <w:pPr>
        <w:pStyle w:val="Style2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对于在某一时段内履行的履约义务，本公司根据商品和劳务的性质，采用产出法确定恰当的履约进度。产出法是根据 已转移给客户的商品对于客户的价值确定履约进度。当履约进度不能合理确定时，公司已经发生的成本预计能够得到补偿的， 按照已经发生的成本金额确认收入，直到履约进度能够合理确定为止。</w:t>
      </w:r>
    </w:p>
    <w:p>
      <w:pPr>
        <w:pStyle w:val="Style25"/>
        <w:keepNext w:val="0"/>
        <w:keepLines w:val="0"/>
        <w:widowControl w:val="0"/>
        <w:shd w:val="clear" w:color="auto" w:fill="auto"/>
        <w:tabs>
          <w:tab w:pos="530" w:val="left"/>
        </w:tabs>
        <w:bidi w:val="0"/>
        <w:spacing w:before="0" w:after="0" w:line="311" w:lineRule="exact"/>
        <w:ind w:left="0" w:right="0" w:firstLine="0"/>
        <w:jc w:val="both"/>
      </w:pPr>
      <w:bookmarkStart w:id="977" w:name="bookmark977"/>
      <w:r>
        <w:rPr>
          <w:b/>
          <w:bCs/>
          <w:color w:val="000000"/>
          <w:spacing w:val="0"/>
          <w:w w:val="100"/>
          <w:position w:val="0"/>
        </w:rPr>
        <w:t>（</w:t>
      </w:r>
      <w:bookmarkEnd w:id="977"/>
      <w:r>
        <w:rPr>
          <w:b/>
          <w:bCs/>
          <w:color w:val="000000"/>
          <w:spacing w:val="0"/>
          <w:w w:val="100"/>
          <w:position w:val="0"/>
        </w:rPr>
        <w:t>二）</w:t>
        <w:tab/>
        <w:t>可变对价</w:t>
      </w:r>
    </w:p>
    <w:p>
      <w:pPr>
        <w:pStyle w:val="Style2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合同中存在可变对价的，本公司按照期望值或有可能发生金额确定可变对价的最佳估计数，但包含可变对价的交易价 格不超过在相关不确定性消除时累计已确认收入极可能不会发生重大转回的金额。每一资产负债表日，本公司重新估计应计 入交易价格的可变对价金额。</w:t>
      </w:r>
    </w:p>
    <w:p>
      <w:pPr>
        <w:pStyle w:val="Style25"/>
        <w:keepNext w:val="0"/>
        <w:keepLines w:val="0"/>
        <w:widowControl w:val="0"/>
        <w:shd w:val="clear" w:color="auto" w:fill="auto"/>
        <w:tabs>
          <w:tab w:pos="530" w:val="left"/>
        </w:tabs>
        <w:bidi w:val="0"/>
        <w:spacing w:before="0" w:after="0" w:line="311" w:lineRule="exact"/>
        <w:ind w:left="0" w:right="0" w:firstLine="0"/>
        <w:jc w:val="both"/>
      </w:pPr>
      <w:bookmarkStart w:id="978" w:name="bookmark978"/>
      <w:r>
        <w:rPr>
          <w:b/>
          <w:bCs/>
          <w:color w:val="000000"/>
          <w:spacing w:val="0"/>
          <w:w w:val="100"/>
          <w:position w:val="0"/>
        </w:rPr>
        <w:t>（</w:t>
      </w:r>
      <w:bookmarkEnd w:id="978"/>
      <w:r>
        <w:rPr>
          <w:b/>
          <w:bCs/>
          <w:color w:val="000000"/>
          <w:spacing w:val="0"/>
          <w:w w:val="100"/>
          <w:position w:val="0"/>
        </w:rPr>
        <w:t>三）</w:t>
        <w:tab/>
        <w:t>重大融资成分</w:t>
      </w:r>
    </w:p>
    <w:p>
      <w:pPr>
        <w:pStyle w:val="Style2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对于合同中存在重大融资成分的，本公司按照假定客户在取得商品或服务控制权时即以现金支付的应付金额确定交易 价格，使用将合同对价的名义金额折现为商品或服务现销价格的折现率，将确定的交易价格与合同承诺的对价金额之间的差 额在合同期间内采用实际利率法摊销。</w:t>
      </w:r>
    </w:p>
    <w:p>
      <w:pPr>
        <w:pStyle w:val="Style2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对于预计客户取得商品或服务控制权与客户支付价款间隔未超过一年的，本公司未考虑合同中存在的重大融资成分。</w:t>
      </w:r>
    </w:p>
    <w:p>
      <w:pPr>
        <w:pStyle w:val="Style25"/>
        <w:keepNext w:val="0"/>
        <w:keepLines w:val="0"/>
        <w:widowControl w:val="0"/>
        <w:shd w:val="clear" w:color="auto" w:fill="auto"/>
        <w:tabs>
          <w:tab w:pos="530" w:val="left"/>
        </w:tabs>
        <w:bidi w:val="0"/>
        <w:spacing w:before="0" w:after="0" w:line="311" w:lineRule="exact"/>
        <w:ind w:left="0" w:right="0" w:firstLine="0"/>
        <w:jc w:val="both"/>
      </w:pPr>
      <w:bookmarkStart w:id="979" w:name="bookmark979"/>
      <w:r>
        <w:rPr>
          <w:b/>
          <w:bCs/>
          <w:color w:val="000000"/>
          <w:spacing w:val="0"/>
          <w:w w:val="100"/>
          <w:position w:val="0"/>
        </w:rPr>
        <w:t>（</w:t>
      </w:r>
      <w:bookmarkEnd w:id="979"/>
      <w:r>
        <w:rPr>
          <w:b/>
          <w:bCs/>
          <w:color w:val="000000"/>
          <w:spacing w:val="0"/>
          <w:w w:val="100"/>
          <w:position w:val="0"/>
        </w:rPr>
        <w:t>四）</w:t>
        <w:tab/>
        <w:t>应付客户对价</w:t>
      </w:r>
    </w:p>
    <w:p>
      <w:pPr>
        <w:pStyle w:val="Style2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 xml:space="preserve">合同中存在应付客户对价的，除非该对价是为了向客户取得其他可明确区分商品或服务的，本公司将该应付对价冲减 </w:t>
      </w:r>
      <w:r>
        <w:rPr>
          <w:color w:val="000000"/>
          <w:spacing w:val="0"/>
          <w:w w:val="100"/>
          <w:position w:val="0"/>
        </w:rPr>
        <w:t>交易价格，并在确认相关收入与支付（或承诺支付）客户对价二者孰晚的时点冲减当期收入。</w:t>
      </w:r>
    </w:p>
    <w:p>
      <w:pPr>
        <w:pStyle w:val="Style25"/>
        <w:keepNext w:val="0"/>
        <w:keepLines w:val="0"/>
        <w:widowControl w:val="0"/>
        <w:shd w:val="clear" w:color="auto" w:fill="auto"/>
        <w:tabs>
          <w:tab w:pos="516" w:val="left"/>
        </w:tabs>
        <w:bidi w:val="0"/>
        <w:spacing w:before="0" w:after="0" w:line="313" w:lineRule="exact"/>
        <w:ind w:left="0" w:right="0" w:firstLine="0"/>
        <w:jc w:val="both"/>
      </w:pPr>
      <w:bookmarkStart w:id="980" w:name="bookmark980"/>
      <w:r>
        <w:rPr>
          <w:b/>
          <w:bCs/>
          <w:color w:val="000000"/>
          <w:spacing w:val="0"/>
          <w:w w:val="100"/>
          <w:position w:val="0"/>
        </w:rPr>
        <w:t>（</w:t>
      </w:r>
      <w:bookmarkEnd w:id="980"/>
      <w:r>
        <w:rPr>
          <w:b/>
          <w:bCs/>
          <w:color w:val="000000"/>
          <w:spacing w:val="0"/>
          <w:w w:val="100"/>
          <w:position w:val="0"/>
        </w:rPr>
        <w:t>五）</w:t>
        <w:tab/>
        <w:t>交易价格分配至各单项履约义务</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合同中包含两项或多项履约义务的，本公司在合同开始日，按照各单项履约义务所承诺商品或服务的单独售价的相对 比例，将交易价格分摊至各单项履约义务。但在有确凿证据表明合同折扣或可变对价仅与合同中一项或多项（而非全部）履 约义务相关的，本公司将该合同折扣或可变对价分摊至相关一项或多项履约义务。</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单独售价，是指本公司向客户单独销售商品或服务的价格。单独售价无法直接观察的，本公司综合考虑能够合理取得 的全部相关信息，并最大限度地采用可观察的输入值估计单独售价。</w:t>
      </w:r>
    </w:p>
    <w:p>
      <w:pPr>
        <w:pStyle w:val="Style25"/>
        <w:keepNext w:val="0"/>
        <w:keepLines w:val="0"/>
        <w:widowControl w:val="0"/>
        <w:shd w:val="clear" w:color="auto" w:fill="auto"/>
        <w:tabs>
          <w:tab w:pos="516" w:val="left"/>
        </w:tabs>
        <w:bidi w:val="0"/>
        <w:spacing w:before="0" w:after="0" w:line="313" w:lineRule="exact"/>
        <w:ind w:left="0" w:right="0" w:firstLine="0"/>
        <w:jc w:val="both"/>
      </w:pPr>
      <w:bookmarkStart w:id="981" w:name="bookmark981"/>
      <w:r>
        <w:rPr>
          <w:b/>
          <w:bCs/>
          <w:color w:val="000000"/>
          <w:spacing w:val="0"/>
          <w:w w:val="100"/>
          <w:position w:val="0"/>
        </w:rPr>
        <w:t>（</w:t>
      </w:r>
      <w:bookmarkEnd w:id="981"/>
      <w:r>
        <w:rPr>
          <w:b/>
          <w:bCs/>
          <w:color w:val="000000"/>
          <w:spacing w:val="0"/>
          <w:w w:val="100"/>
          <w:position w:val="0"/>
        </w:rPr>
        <w:t>六）</w:t>
        <w:tab/>
        <w:t>主要责任人/代理人</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本公司根据在向客户转让商品或服务前是否拥有对该商品或服务的控制权，来判断从事交易时本公司的身份是主要责 任人还是代理人。本公司在向客户转让商品或服务前能够控制该商品或服务的，本公司为主要责任人，按照已收或应收对价 总额确认收入；否则，本公司为代理人，按照预期有权收取的佣金或手续费的金额确认收入，该金额应当按照已收或应收对 价总额扣除应支付给其他相关方的价款后的净额，或者按照既定的佣金金额或比例等确定。</w:t>
      </w:r>
    </w:p>
    <w:p>
      <w:pPr>
        <w:pStyle w:val="Style25"/>
        <w:keepNext w:val="0"/>
        <w:keepLines w:val="0"/>
        <w:widowControl w:val="0"/>
        <w:shd w:val="clear" w:color="auto" w:fill="auto"/>
        <w:tabs>
          <w:tab w:pos="516" w:val="left"/>
        </w:tabs>
        <w:bidi w:val="0"/>
        <w:spacing w:before="0" w:after="0" w:line="313" w:lineRule="exact"/>
        <w:ind w:left="0" w:right="0" w:firstLine="0"/>
        <w:jc w:val="both"/>
      </w:pPr>
      <w:bookmarkStart w:id="982" w:name="bookmark982"/>
      <w:r>
        <w:rPr>
          <w:b/>
          <w:bCs/>
          <w:color w:val="000000"/>
          <w:spacing w:val="0"/>
          <w:w w:val="100"/>
          <w:position w:val="0"/>
        </w:rPr>
        <w:t>（</w:t>
      </w:r>
      <w:bookmarkEnd w:id="982"/>
      <w:r>
        <w:rPr>
          <w:b/>
          <w:bCs/>
          <w:color w:val="000000"/>
          <w:spacing w:val="0"/>
          <w:w w:val="100"/>
          <w:position w:val="0"/>
        </w:rPr>
        <w:t>七）</w:t>
        <w:tab/>
        <w:t>合同变更</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本公司与客户之间的建造合同发生合同变更时：</w:t>
      </w:r>
    </w:p>
    <w:p>
      <w:pPr>
        <w:pStyle w:val="Style25"/>
        <w:keepNext w:val="0"/>
        <w:keepLines w:val="0"/>
        <w:widowControl w:val="0"/>
        <w:shd w:val="clear" w:color="auto" w:fill="auto"/>
        <w:tabs>
          <w:tab w:pos="516" w:val="left"/>
        </w:tabs>
        <w:bidi w:val="0"/>
        <w:spacing w:before="0" w:after="0" w:line="313" w:lineRule="exact"/>
        <w:ind w:left="0" w:right="0" w:firstLine="0"/>
        <w:jc w:val="left"/>
      </w:pPr>
      <w:bookmarkStart w:id="983" w:name="bookmark983"/>
      <w:r>
        <w:rPr>
          <w:color w:val="000000"/>
          <w:spacing w:val="0"/>
          <w:w w:val="100"/>
          <w:position w:val="0"/>
          <w:sz w:val="18"/>
          <w:szCs w:val="18"/>
        </w:rPr>
        <w:t>（</w:t>
      </w:r>
      <w:bookmarkEnd w:id="983"/>
      <w:r>
        <w:rPr>
          <w:color w:val="000000"/>
          <w:spacing w:val="0"/>
          <w:w w:val="100"/>
          <w:position w:val="0"/>
          <w:sz w:val="18"/>
          <w:szCs w:val="18"/>
        </w:rPr>
        <w:t>1）</w:t>
        <w:tab/>
      </w:r>
      <w:r>
        <w:rPr>
          <w:color w:val="000000"/>
          <w:spacing w:val="0"/>
          <w:w w:val="100"/>
          <w:position w:val="0"/>
        </w:rPr>
        <w:t>如果合同变更增加了可明确区分的建造服务及合同价款，且新增合同价款反映了新增建造服务单独售价的，本公司将 该合同变更作为一份单独的合同进行会计处理；</w:t>
      </w:r>
    </w:p>
    <w:p>
      <w:pPr>
        <w:pStyle w:val="Style25"/>
        <w:keepNext w:val="0"/>
        <w:keepLines w:val="0"/>
        <w:widowControl w:val="0"/>
        <w:shd w:val="clear" w:color="auto" w:fill="auto"/>
        <w:tabs>
          <w:tab w:pos="516" w:val="left"/>
        </w:tabs>
        <w:bidi w:val="0"/>
        <w:spacing w:before="0" w:after="0" w:line="313" w:lineRule="exact"/>
        <w:ind w:left="0" w:right="0" w:firstLine="0"/>
        <w:jc w:val="left"/>
      </w:pPr>
      <w:bookmarkStart w:id="984" w:name="bookmark984"/>
      <w:r>
        <w:rPr>
          <w:color w:val="000000"/>
          <w:spacing w:val="0"/>
          <w:w w:val="100"/>
          <w:position w:val="0"/>
          <w:sz w:val="18"/>
          <w:szCs w:val="18"/>
        </w:rPr>
        <w:t>（</w:t>
      </w:r>
      <w:bookmarkEnd w:id="984"/>
      <w:r>
        <w:rPr>
          <w:color w:val="000000"/>
          <w:spacing w:val="0"/>
          <w:w w:val="100"/>
          <w:position w:val="0"/>
          <w:sz w:val="18"/>
          <w:szCs w:val="18"/>
        </w:rPr>
        <w:t>2）</w:t>
        <w:tab/>
      </w:r>
      <w:r>
        <w:rPr>
          <w:color w:val="000000"/>
          <w:spacing w:val="0"/>
          <w:w w:val="100"/>
          <w:position w:val="0"/>
        </w:rPr>
        <w:t>如果合同变更不属于上述第（</w:t>
      </w:r>
      <w:r>
        <w:rPr>
          <w:color w:val="000000"/>
          <w:spacing w:val="0"/>
          <w:w w:val="100"/>
          <w:position w:val="0"/>
          <w:sz w:val="18"/>
          <w:szCs w:val="18"/>
        </w:rPr>
        <w:t>1）</w:t>
      </w:r>
      <w:r>
        <w:rPr>
          <w:color w:val="000000"/>
          <w:spacing w:val="0"/>
          <w:w w:val="100"/>
          <w:position w:val="0"/>
        </w:rPr>
        <w:t>种情形，且在合同变更日已转让的建造服务与未转让的建造服务之间可明确区分的， 本公司将其视为原合同终止，同时，将原合同未履约部分与合同变更部分合并为新合同进行会计处理；</w:t>
      </w:r>
    </w:p>
    <w:p>
      <w:pPr>
        <w:pStyle w:val="Style25"/>
        <w:keepNext w:val="0"/>
        <w:keepLines w:val="0"/>
        <w:widowControl w:val="0"/>
        <w:shd w:val="clear" w:color="auto" w:fill="auto"/>
        <w:tabs>
          <w:tab w:pos="516" w:val="left"/>
        </w:tabs>
        <w:bidi w:val="0"/>
        <w:spacing w:before="0" w:after="0" w:line="313" w:lineRule="exact"/>
        <w:ind w:left="0" w:right="0" w:firstLine="0"/>
        <w:jc w:val="left"/>
      </w:pPr>
      <w:bookmarkStart w:id="985" w:name="bookmark985"/>
      <w:r>
        <w:rPr>
          <w:color w:val="000000"/>
          <w:spacing w:val="0"/>
          <w:w w:val="100"/>
          <w:position w:val="0"/>
          <w:sz w:val="18"/>
          <w:szCs w:val="18"/>
        </w:rPr>
        <w:t>（</w:t>
      </w:r>
      <w:bookmarkEnd w:id="985"/>
      <w:r>
        <w:rPr>
          <w:color w:val="000000"/>
          <w:spacing w:val="0"/>
          <w:w w:val="100"/>
          <w:position w:val="0"/>
          <w:sz w:val="18"/>
          <w:szCs w:val="18"/>
        </w:rPr>
        <w:t>3）</w:t>
        <w:tab/>
      </w:r>
      <w:r>
        <w:rPr>
          <w:color w:val="000000"/>
          <w:spacing w:val="0"/>
          <w:w w:val="100"/>
          <w:position w:val="0"/>
        </w:rPr>
        <w:t>如果合同变更不属于上述第</w:t>
      </w:r>
      <w:r>
        <w:rPr>
          <w:color w:val="000000"/>
          <w:spacing w:val="0"/>
          <w:w w:val="100"/>
          <w:position w:val="0"/>
          <w:sz w:val="18"/>
          <w:szCs w:val="18"/>
        </w:rPr>
        <w:t>（1）</w:t>
      </w:r>
      <w:r>
        <w:rPr>
          <w:color w:val="000000"/>
          <w:spacing w:val="0"/>
          <w:w w:val="100"/>
          <w:position w:val="0"/>
        </w:rPr>
        <w:t>种情形，且在合同变更日已转让的建造服务与未转让的建造服务之间不可明确区分， 本公司将该合同变更部分作为原合同的组成部分进行会计处理，由此产生的对已确认收入的影响，在合同变更日调整当期收 入。</w:t>
      </w:r>
    </w:p>
    <w:p>
      <w:pPr>
        <w:pStyle w:val="Style25"/>
        <w:keepNext w:val="0"/>
        <w:keepLines w:val="0"/>
        <w:widowControl w:val="0"/>
        <w:shd w:val="clear" w:color="auto" w:fill="auto"/>
        <w:tabs>
          <w:tab w:pos="516" w:val="left"/>
        </w:tabs>
        <w:bidi w:val="0"/>
        <w:spacing w:before="0" w:after="0" w:line="313" w:lineRule="exact"/>
        <w:ind w:left="0" w:right="0" w:firstLine="0"/>
        <w:jc w:val="both"/>
      </w:pPr>
      <w:bookmarkStart w:id="986" w:name="bookmark986"/>
      <w:r>
        <w:rPr>
          <w:b/>
          <w:bCs/>
          <w:color w:val="000000"/>
          <w:spacing w:val="0"/>
          <w:w w:val="100"/>
          <w:position w:val="0"/>
        </w:rPr>
        <w:t>（</w:t>
      </w:r>
      <w:bookmarkEnd w:id="986"/>
      <w:r>
        <w:rPr>
          <w:b/>
          <w:bCs/>
          <w:color w:val="000000"/>
          <w:spacing w:val="0"/>
          <w:w w:val="100"/>
          <w:position w:val="0"/>
        </w:rPr>
        <w:t>八）</w:t>
        <w:tab/>
        <w:t>特定交易的收入处理原则</w:t>
      </w:r>
    </w:p>
    <w:p>
      <w:pPr>
        <w:pStyle w:val="Style25"/>
        <w:keepNext w:val="0"/>
        <w:keepLines w:val="0"/>
        <w:widowControl w:val="0"/>
        <w:shd w:val="clear" w:color="auto" w:fill="auto"/>
        <w:tabs>
          <w:tab w:pos="420" w:val="left"/>
        </w:tabs>
        <w:bidi w:val="0"/>
        <w:spacing w:before="0" w:after="0" w:line="313" w:lineRule="exact"/>
        <w:ind w:left="0" w:right="0" w:firstLine="0"/>
        <w:jc w:val="both"/>
      </w:pPr>
      <w:bookmarkStart w:id="987" w:name="bookmark987"/>
      <w:r>
        <w:rPr>
          <w:color w:val="000000"/>
          <w:spacing w:val="0"/>
          <w:w w:val="100"/>
          <w:position w:val="0"/>
          <w:sz w:val="18"/>
          <w:szCs w:val="18"/>
        </w:rPr>
        <w:t>（</w:t>
      </w:r>
      <w:bookmarkEnd w:id="987"/>
      <w:r>
        <w:rPr>
          <w:color w:val="000000"/>
          <w:spacing w:val="0"/>
          <w:w w:val="100"/>
          <w:position w:val="0"/>
          <w:sz w:val="18"/>
          <w:szCs w:val="18"/>
        </w:rPr>
        <w:t>1）</w:t>
        <w:tab/>
      </w:r>
      <w:r>
        <w:rPr>
          <w:color w:val="000000"/>
          <w:spacing w:val="0"/>
          <w:w w:val="100"/>
          <w:position w:val="0"/>
        </w:rPr>
        <w:t>附有销售退回条款的合同</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在客户取得相关商品控制权时，按照因向客户转让商品而预期有权收取的对价金额（即，不包含预期因销售退回将退 还的金额）确认收入，按照预期因销售退回将退还的金额确认负债。</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销售商品时预期将退回商品的账面价值，扣除收回该商品预计发生的成本（包括退回商品的价值减损）后的余额，在 “应收退货成本”项下核算。</w:t>
      </w:r>
    </w:p>
    <w:p>
      <w:pPr>
        <w:pStyle w:val="Style25"/>
        <w:keepNext w:val="0"/>
        <w:keepLines w:val="0"/>
        <w:widowControl w:val="0"/>
        <w:shd w:val="clear" w:color="auto" w:fill="auto"/>
        <w:tabs>
          <w:tab w:pos="420" w:val="left"/>
        </w:tabs>
        <w:bidi w:val="0"/>
        <w:spacing w:before="0" w:after="0" w:line="313" w:lineRule="exact"/>
        <w:ind w:left="0" w:right="0" w:firstLine="0"/>
        <w:jc w:val="both"/>
      </w:pPr>
      <w:bookmarkStart w:id="988" w:name="bookmark988"/>
      <w:r>
        <w:rPr>
          <w:color w:val="000000"/>
          <w:spacing w:val="0"/>
          <w:w w:val="100"/>
          <w:position w:val="0"/>
          <w:sz w:val="18"/>
          <w:szCs w:val="18"/>
        </w:rPr>
        <w:t>（</w:t>
      </w:r>
      <w:bookmarkEnd w:id="988"/>
      <w:r>
        <w:rPr>
          <w:color w:val="000000"/>
          <w:spacing w:val="0"/>
          <w:w w:val="100"/>
          <w:position w:val="0"/>
          <w:sz w:val="18"/>
          <w:szCs w:val="18"/>
        </w:rPr>
        <w:t>2）</w:t>
        <w:tab/>
      </w:r>
      <w:r>
        <w:rPr>
          <w:color w:val="000000"/>
          <w:spacing w:val="0"/>
          <w:w w:val="100"/>
          <w:position w:val="0"/>
        </w:rPr>
        <w:t>附有质量保证条款的合同</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评估该质量保证是否在向客户保证所销售商品符合既定标准之外提供了一项单独的服务。公司提供额外服务的，则作 为单项履约义务，按照收入准则规定进行会计处理；否则，质量保证责任按照或有事项的会计准则规定进行会计处理。</w:t>
      </w:r>
    </w:p>
    <w:p>
      <w:pPr>
        <w:pStyle w:val="Style25"/>
        <w:keepNext w:val="0"/>
        <w:keepLines w:val="0"/>
        <w:widowControl w:val="0"/>
        <w:shd w:val="clear" w:color="auto" w:fill="auto"/>
        <w:tabs>
          <w:tab w:pos="420" w:val="left"/>
        </w:tabs>
        <w:bidi w:val="0"/>
        <w:spacing w:before="0" w:after="0" w:line="313" w:lineRule="exact"/>
        <w:ind w:left="0" w:right="0" w:firstLine="0"/>
        <w:jc w:val="both"/>
      </w:pPr>
      <w:bookmarkStart w:id="989" w:name="bookmark989"/>
      <w:r>
        <w:rPr>
          <w:color w:val="000000"/>
          <w:spacing w:val="0"/>
          <w:w w:val="100"/>
          <w:position w:val="0"/>
          <w:sz w:val="18"/>
          <w:szCs w:val="18"/>
        </w:rPr>
        <w:t>（</w:t>
      </w:r>
      <w:bookmarkEnd w:id="989"/>
      <w:r>
        <w:rPr>
          <w:color w:val="000000"/>
          <w:spacing w:val="0"/>
          <w:w w:val="100"/>
          <w:position w:val="0"/>
          <w:sz w:val="18"/>
          <w:szCs w:val="18"/>
        </w:rPr>
        <w:t>3）</w:t>
        <w:tab/>
      </w:r>
      <w:r>
        <w:rPr>
          <w:color w:val="000000"/>
          <w:spacing w:val="0"/>
          <w:w w:val="100"/>
          <w:position w:val="0"/>
        </w:rPr>
        <w:t>附有客户额外购买选择权的销售合同</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公司评估该选择权是否向客户提供了一项重大权利。提供重大权利的，则作为单项履约义务，将交易价格分摊至该履 约义务，在客户未来行使购买选择权取得相关商品控制权时，或者该选择权失效时，确认相应的收入。客户额外购买选择权 的单独售价无法直接观察的，则综合考虑客户行使和不行使该选择权所能获得的折扣的差异、客户行使该选择权的可能性等 全部相关信息后，予以合理估计。</w:t>
      </w:r>
    </w:p>
    <w:p>
      <w:pPr>
        <w:pStyle w:val="Style25"/>
        <w:keepNext w:val="0"/>
        <w:keepLines w:val="0"/>
        <w:widowControl w:val="0"/>
        <w:shd w:val="clear" w:color="auto" w:fill="auto"/>
        <w:tabs>
          <w:tab w:pos="420" w:val="left"/>
        </w:tabs>
        <w:bidi w:val="0"/>
        <w:spacing w:before="0" w:after="0" w:line="313" w:lineRule="exact"/>
        <w:ind w:left="0" w:right="0" w:firstLine="0"/>
        <w:jc w:val="left"/>
      </w:pPr>
      <w:bookmarkStart w:id="990" w:name="bookmark990"/>
      <w:r>
        <w:rPr>
          <w:color w:val="000000"/>
          <w:spacing w:val="0"/>
          <w:w w:val="100"/>
          <w:position w:val="0"/>
          <w:sz w:val="18"/>
          <w:szCs w:val="18"/>
        </w:rPr>
        <w:t>（</w:t>
      </w:r>
      <w:bookmarkEnd w:id="990"/>
      <w:r>
        <w:rPr>
          <w:color w:val="000000"/>
          <w:spacing w:val="0"/>
          <w:w w:val="100"/>
          <w:position w:val="0"/>
          <w:sz w:val="18"/>
          <w:szCs w:val="18"/>
        </w:rPr>
        <w:t>4）</w:t>
        <w:tab/>
      </w:r>
      <w:r>
        <w:rPr>
          <w:color w:val="000000"/>
          <w:spacing w:val="0"/>
          <w:w w:val="100"/>
          <w:position w:val="0"/>
        </w:rPr>
        <w:t>向客户授予知识产权许可的合同</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评估该知识产权许可是否构成单项履约义务，构成单项履约义务的，则进一步确定其是在某一时段内履行还是在某一 时点履行。向客户授予知识产权许可，并约定按客户实际销售或使用情况收取特许权使用费的，则在下列两项孰晚的时点确 认收入：客户后续销售或使用行为实际发生；公司履行相关履约义务。</w:t>
      </w:r>
    </w:p>
    <w:p>
      <w:pPr>
        <w:pStyle w:val="Style25"/>
        <w:keepNext w:val="0"/>
        <w:keepLines w:val="0"/>
        <w:widowControl w:val="0"/>
        <w:shd w:val="clear" w:color="auto" w:fill="auto"/>
        <w:tabs>
          <w:tab w:pos="420" w:val="left"/>
        </w:tabs>
        <w:bidi w:val="0"/>
        <w:spacing w:before="0" w:after="0" w:line="313" w:lineRule="exact"/>
        <w:ind w:left="0" w:right="0" w:firstLine="0"/>
        <w:jc w:val="both"/>
      </w:pPr>
      <w:bookmarkStart w:id="991" w:name="bookmark991"/>
      <w:r>
        <w:rPr>
          <w:color w:val="000000"/>
          <w:spacing w:val="0"/>
          <w:w w:val="100"/>
          <w:position w:val="0"/>
          <w:sz w:val="18"/>
          <w:szCs w:val="18"/>
        </w:rPr>
        <w:t>（</w:t>
      </w:r>
      <w:bookmarkEnd w:id="991"/>
      <w:r>
        <w:rPr>
          <w:color w:val="000000"/>
          <w:spacing w:val="0"/>
          <w:w w:val="100"/>
          <w:position w:val="0"/>
          <w:sz w:val="18"/>
          <w:szCs w:val="18"/>
        </w:rPr>
        <w:t>5）</w:t>
        <w:tab/>
      </w:r>
      <w:r>
        <w:rPr>
          <w:color w:val="000000"/>
          <w:spacing w:val="0"/>
          <w:w w:val="100"/>
          <w:position w:val="0"/>
        </w:rPr>
        <w:t>售后回购</w:t>
      </w:r>
    </w:p>
    <w:p>
      <w:pPr>
        <w:pStyle w:val="Style25"/>
        <w:keepNext w:val="0"/>
        <w:keepLines w:val="0"/>
        <w:widowControl w:val="0"/>
        <w:shd w:val="clear" w:color="auto" w:fill="auto"/>
        <w:bidi w:val="0"/>
        <w:spacing w:before="0" w:after="0" w:line="313" w:lineRule="exact"/>
        <w:ind w:left="0" w:right="0" w:firstLine="320"/>
        <w:jc w:val="both"/>
      </w:pPr>
      <w:r>
        <w:rPr>
          <w:color w:val="000000"/>
          <w:spacing w:val="0"/>
          <w:w w:val="100"/>
          <w:position w:val="0"/>
          <w:sz w:val="18"/>
          <w:szCs w:val="18"/>
        </w:rPr>
        <w:t>1</w:t>
      </w:r>
      <w:r>
        <w:rPr>
          <w:color w:val="000000"/>
          <w:spacing w:val="0"/>
          <w:w w:val="100"/>
          <w:position w:val="0"/>
        </w:rPr>
        <w:t>、因与客户的远期安排而负有回购义务的合同：这种情况下客户在销售时点并未取得相关商品控制权，因此作为租赁 交易或融资交易进行相应的会计处理。其中，回购价格低于原售价的视为租赁交易，按照企业会计准则对租赁的相关规定进 行会计处理；回购价格不低于原售价的视为融资交易，在收到客户款项时确认金融负债，并将该款项和回购价格的差额在回 购期间内确认为利息费用等。公司到期未行使回购权利的，则在该回购权利到期时终止确认金融负债，同时确认收入。</w:t>
      </w:r>
    </w:p>
    <w:p>
      <w:pPr>
        <w:pStyle w:val="Style25"/>
        <w:keepNext w:val="0"/>
        <w:keepLines w:val="0"/>
        <w:widowControl w:val="0"/>
        <w:shd w:val="clear" w:color="auto" w:fill="auto"/>
        <w:bidi w:val="0"/>
        <w:spacing w:before="0" w:after="0" w:line="313" w:lineRule="exact"/>
        <w:ind w:left="0" w:right="0" w:firstLine="320"/>
        <w:jc w:val="both"/>
      </w:pPr>
      <w:r>
        <w:rPr>
          <w:color w:val="000000"/>
          <w:spacing w:val="0"/>
          <w:w w:val="100"/>
          <w:position w:val="0"/>
          <w:sz w:val="18"/>
          <w:szCs w:val="18"/>
        </w:rPr>
        <w:t>2</w:t>
      </w:r>
      <w:r>
        <w:rPr>
          <w:color w:val="000000"/>
          <w:spacing w:val="0"/>
          <w:w w:val="100"/>
          <w:position w:val="0"/>
        </w:rPr>
        <w:t>、应客户要求产生的回购义务的合同：经评估客户具有重大经济动因的，将售后回购作为租赁交易或融资交易，按照 本条</w:t>
      </w:r>
      <w:r>
        <w:rPr>
          <w:color w:val="000000"/>
          <w:spacing w:val="0"/>
          <w:w w:val="100"/>
          <w:position w:val="0"/>
          <w:sz w:val="18"/>
          <w:szCs w:val="18"/>
        </w:rPr>
        <w:t>1）</w:t>
      </w:r>
      <w:r>
        <w:rPr>
          <w:color w:val="000000"/>
          <w:spacing w:val="0"/>
          <w:w w:val="100"/>
          <w:position w:val="0"/>
        </w:rPr>
        <w:t>规定进行会计处理；否则将其作为附有销售退回条款的销售交易进行处理。</w:t>
      </w:r>
    </w:p>
    <w:p>
      <w:pPr>
        <w:pStyle w:val="Style25"/>
        <w:keepNext w:val="0"/>
        <w:keepLines w:val="0"/>
        <w:widowControl w:val="0"/>
        <w:shd w:val="clear" w:color="auto" w:fill="auto"/>
        <w:bidi w:val="0"/>
        <w:spacing w:before="0" w:after="0" w:line="313" w:lineRule="exact"/>
        <w:ind w:left="0" w:right="0" w:firstLine="0"/>
        <w:jc w:val="both"/>
      </w:pPr>
      <w:bookmarkStart w:id="992" w:name="bookmark992"/>
      <w:r>
        <w:rPr>
          <w:color w:val="000000"/>
          <w:spacing w:val="0"/>
          <w:w w:val="100"/>
          <w:position w:val="0"/>
          <w:sz w:val="18"/>
          <w:szCs w:val="18"/>
        </w:rPr>
        <w:t>（</w:t>
      </w:r>
      <w:bookmarkEnd w:id="992"/>
      <w:r>
        <w:rPr>
          <w:color w:val="000000"/>
          <w:spacing w:val="0"/>
          <w:w w:val="100"/>
          <w:position w:val="0"/>
          <w:sz w:val="18"/>
          <w:szCs w:val="18"/>
        </w:rPr>
        <w:t>6）</w:t>
      </w:r>
      <w:r>
        <w:rPr>
          <w:color w:val="000000"/>
          <w:spacing w:val="0"/>
          <w:w w:val="100"/>
          <w:position w:val="0"/>
        </w:rPr>
        <w:t>向客户收取无需退回的初始费的合同</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在合同开始（或接近合同开始）日向客户收取的无需退回的初始费应当计入交易价格。公司经评估，该初始费与向客 户转让已承诺的商品相关，并且该商品构成单项履约义务的，则在转让该商品时，按照分摊至该商品的交易价格确认收入； 该初始费与向客户转让已承诺的商品相关，但该商品不构成单项履约义务的，则在包含该商品的单项履约义务履行时，按照 分摊至该单项履约义务的交易价格确认收入；该初始费与向客户转让已承诺的商品不相关的，该初始费则作为未来将转让商 品的预收款，在未来转让该商品时确认为收入。</w:t>
      </w:r>
    </w:p>
    <w:p>
      <w:pPr>
        <w:pStyle w:val="Style25"/>
        <w:keepNext w:val="0"/>
        <w:keepLines w:val="0"/>
        <w:widowControl w:val="0"/>
        <w:shd w:val="clear" w:color="auto" w:fill="auto"/>
        <w:bidi w:val="0"/>
        <w:spacing w:before="0" w:after="0" w:line="313" w:lineRule="exact"/>
        <w:ind w:left="0" w:right="0" w:firstLine="0"/>
        <w:jc w:val="both"/>
      </w:pPr>
      <w:bookmarkStart w:id="993" w:name="bookmark993"/>
      <w:r>
        <w:rPr>
          <w:b/>
          <w:bCs/>
          <w:color w:val="000000"/>
          <w:spacing w:val="0"/>
          <w:w w:val="100"/>
          <w:position w:val="0"/>
        </w:rPr>
        <w:t>（</w:t>
      </w:r>
      <w:bookmarkEnd w:id="993"/>
      <w:r>
        <w:rPr>
          <w:b/>
          <w:bCs/>
          <w:color w:val="000000"/>
          <w:spacing w:val="0"/>
          <w:w w:val="100"/>
          <w:position w:val="0"/>
        </w:rPr>
        <w:t>九）收入确认的具体方法</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本公司的收入主要来源于如下业务类型：</w:t>
      </w:r>
    </w:p>
    <w:p>
      <w:pPr>
        <w:pStyle w:val="Style25"/>
        <w:keepNext w:val="0"/>
        <w:keepLines w:val="0"/>
        <w:widowControl w:val="0"/>
        <w:shd w:val="clear" w:color="auto" w:fill="auto"/>
        <w:tabs>
          <w:tab w:pos="445" w:val="left"/>
        </w:tabs>
        <w:bidi w:val="0"/>
        <w:spacing w:before="0" w:after="0" w:line="313" w:lineRule="exact"/>
        <w:ind w:left="0" w:right="0" w:firstLine="0"/>
        <w:jc w:val="both"/>
      </w:pPr>
      <w:bookmarkStart w:id="994" w:name="bookmark994"/>
      <w:r>
        <w:rPr>
          <w:color w:val="000000"/>
          <w:spacing w:val="0"/>
          <w:w w:val="100"/>
          <w:position w:val="0"/>
          <w:sz w:val="18"/>
          <w:szCs w:val="18"/>
        </w:rPr>
        <w:t>（</w:t>
      </w:r>
      <w:bookmarkEnd w:id="994"/>
      <w:r>
        <w:rPr>
          <w:color w:val="000000"/>
          <w:spacing w:val="0"/>
          <w:w w:val="100"/>
          <w:position w:val="0"/>
          <w:sz w:val="18"/>
          <w:szCs w:val="18"/>
        </w:rPr>
        <w:t>1）</w:t>
        <w:tab/>
      </w:r>
      <w:r>
        <w:rPr>
          <w:color w:val="000000"/>
          <w:spacing w:val="0"/>
          <w:w w:val="100"/>
          <w:position w:val="0"/>
        </w:rPr>
        <w:t>租赁业务</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本公司与客户之间的租赁合同系提供办公场所，由于客户能够控制本公司履约过程中的租赁资产，本公司将其作为在 某一时段内履行的履约义务，在租赁期内均匀确认收入。</w:t>
      </w:r>
    </w:p>
    <w:p>
      <w:pPr>
        <w:pStyle w:val="Style25"/>
        <w:keepNext w:val="0"/>
        <w:keepLines w:val="0"/>
        <w:widowControl w:val="0"/>
        <w:shd w:val="clear" w:color="auto" w:fill="auto"/>
        <w:tabs>
          <w:tab w:pos="445" w:val="left"/>
        </w:tabs>
        <w:bidi w:val="0"/>
        <w:spacing w:before="0" w:after="0" w:line="313" w:lineRule="exact"/>
        <w:ind w:left="0" w:right="0" w:firstLine="0"/>
        <w:jc w:val="both"/>
      </w:pPr>
      <w:bookmarkStart w:id="995" w:name="bookmark995"/>
      <w:r>
        <w:rPr>
          <w:color w:val="000000"/>
          <w:spacing w:val="0"/>
          <w:w w:val="100"/>
          <w:position w:val="0"/>
          <w:sz w:val="18"/>
          <w:szCs w:val="18"/>
        </w:rPr>
        <w:t>（</w:t>
      </w:r>
      <w:bookmarkEnd w:id="995"/>
      <w:r>
        <w:rPr>
          <w:color w:val="000000"/>
          <w:spacing w:val="0"/>
          <w:w w:val="100"/>
          <w:position w:val="0"/>
          <w:sz w:val="18"/>
          <w:szCs w:val="18"/>
        </w:rPr>
        <w:t>2）</w:t>
        <w:tab/>
      </w:r>
      <w:r>
        <w:rPr>
          <w:color w:val="000000"/>
          <w:spacing w:val="0"/>
          <w:w w:val="100"/>
          <w:position w:val="0"/>
        </w:rPr>
        <w:t>销售商品</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本公司与客户之间的销售商品合同通常仅包含转让商品的履约义务。本公司通常在综合考虑了下列因素的基础上，以 控制权转移时点确认收入：取得商品的现时收款权利、商品所有权上的主要风险和报酬的转移、商品的法定所有权的转移、 商品实物资产的转移、客户接受该商品。</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公司主要销售产品为白酒，属于在某一时点履约合同，公司将产品交付购货方即转移货物控制权时确认收入。</w:t>
      </w:r>
    </w:p>
    <w:p>
      <w:pPr>
        <w:pStyle w:val="Style25"/>
        <w:keepNext w:val="0"/>
        <w:keepLines w:val="0"/>
        <w:widowControl w:val="0"/>
        <w:shd w:val="clear" w:color="auto" w:fill="auto"/>
        <w:tabs>
          <w:tab w:pos="445" w:val="left"/>
        </w:tabs>
        <w:bidi w:val="0"/>
        <w:spacing w:before="0" w:after="0" w:line="313" w:lineRule="exact"/>
        <w:ind w:left="0" w:right="0" w:firstLine="0"/>
        <w:jc w:val="both"/>
      </w:pPr>
      <w:bookmarkStart w:id="996" w:name="bookmark996"/>
      <w:r>
        <w:rPr>
          <w:color w:val="000000"/>
          <w:spacing w:val="0"/>
          <w:w w:val="100"/>
          <w:position w:val="0"/>
          <w:sz w:val="18"/>
          <w:szCs w:val="18"/>
        </w:rPr>
        <w:t>（</w:t>
      </w:r>
      <w:bookmarkEnd w:id="996"/>
      <w:r>
        <w:rPr>
          <w:color w:val="000000"/>
          <w:spacing w:val="0"/>
          <w:w w:val="100"/>
          <w:position w:val="0"/>
          <w:sz w:val="18"/>
          <w:szCs w:val="18"/>
        </w:rPr>
        <w:t>3）</w:t>
        <w:tab/>
      </w:r>
      <w:r>
        <w:rPr>
          <w:color w:val="000000"/>
          <w:spacing w:val="0"/>
          <w:w w:val="100"/>
          <w:position w:val="0"/>
        </w:rPr>
        <w:t>科创园区运营服务</w:t>
      </w:r>
    </w:p>
    <w:p>
      <w:pPr>
        <w:pStyle w:val="Style25"/>
        <w:keepNext w:val="0"/>
        <w:keepLines w:val="0"/>
        <w:widowControl w:val="0"/>
        <w:shd w:val="clear" w:color="auto" w:fill="auto"/>
        <w:bidi w:val="0"/>
        <w:spacing w:before="0" w:after="620" w:line="313" w:lineRule="exact"/>
        <w:ind w:left="0" w:right="0" w:firstLine="600"/>
        <w:jc w:val="both"/>
      </w:pPr>
      <w:r>
        <w:rPr>
          <w:color w:val="000000"/>
          <w:spacing w:val="0"/>
          <w:w w:val="100"/>
          <w:position w:val="0"/>
        </w:rPr>
        <w:t>科创园区运营服务指公司接受客户委托，为科创园区提供新型运营与管理模式，提供专业化服务，并通过自身资源 引进国内外优秀企业。本公司将其作为某一段时间履行的履约义务，在合同约定的运营期间内，按照合同约定的合同金额， 均匀确认运营管理收入。</w:t>
      </w:r>
    </w:p>
    <w:p>
      <w:pPr>
        <w:pStyle w:val="Style25"/>
        <w:keepNext w:val="0"/>
        <w:keepLines w:val="0"/>
        <w:widowControl w:val="0"/>
        <w:shd w:val="clear" w:color="auto" w:fill="auto"/>
        <w:bidi w:val="0"/>
        <w:spacing w:before="0" w:after="920" w:line="346" w:lineRule="exact"/>
        <w:ind w:left="500" w:right="0" w:hanging="500"/>
        <w:jc w:val="both"/>
      </w:pPr>
      <w:r>
        <w:rPr>
          <w:color w:val="000000"/>
          <w:spacing w:val="0"/>
          <w:w w:val="100"/>
          <w:position w:val="0"/>
        </w:rPr>
        <w:t>同类业务采用不同经营模式导致收入确认会计政策存在差异的情况 不适用。</w:t>
      </w:r>
    </w:p>
    <w:p>
      <w:pPr>
        <w:pStyle w:val="Style34"/>
        <w:keepNext/>
        <w:keepLines/>
        <w:widowControl w:val="0"/>
        <w:shd w:val="clear" w:color="auto" w:fill="auto"/>
        <w:bidi w:val="0"/>
        <w:spacing w:before="0" w:after="420" w:line="307" w:lineRule="exact"/>
        <w:ind w:left="0" w:right="0" w:firstLine="0"/>
        <w:jc w:val="both"/>
        <w:rPr>
          <w:sz w:val="17"/>
          <w:szCs w:val="17"/>
        </w:rPr>
      </w:pPr>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sz w:val="18"/>
          <w:szCs w:val="18"/>
        </w:rPr>
        <w:t>32</w:t>
      </w:r>
      <w:r>
        <w:rPr>
          <w:color w:val="000000"/>
          <w:spacing w:val="0"/>
          <w:w w:val="100"/>
          <w:position w:val="0"/>
          <w:sz w:val="17"/>
          <w:szCs w:val="17"/>
        </w:rPr>
        <w:t>、政府补助</w:t>
      </w:r>
      <w:bookmarkEnd w:id="997"/>
      <w:bookmarkEnd w:id="998"/>
      <w:bookmarkEnd w:id="999"/>
    </w:p>
    <w:p>
      <w:pPr>
        <w:pStyle w:val="Style25"/>
        <w:keepNext w:val="0"/>
        <w:keepLines w:val="0"/>
        <w:widowControl w:val="0"/>
        <w:shd w:val="clear" w:color="auto" w:fill="auto"/>
        <w:bidi w:val="0"/>
        <w:spacing w:before="0" w:after="80" w:line="240" w:lineRule="auto"/>
        <w:ind w:left="0" w:right="0" w:firstLine="500"/>
        <w:jc w:val="both"/>
      </w:pPr>
      <w:r>
        <w:rPr>
          <w:color w:val="000000"/>
          <w:spacing w:val="0"/>
          <w:w w:val="100"/>
          <w:position w:val="0"/>
        </w:rPr>
        <w:t>政府补助，是公司从政府无偿取得货币性资产或非货币性资产。分为与资产相关的政府补助和与收益相关的政府补助。</w:t>
      </w:r>
    </w:p>
    <w:p>
      <w:pPr>
        <w:pStyle w:val="Style25"/>
        <w:keepNext w:val="0"/>
        <w:keepLines w:val="0"/>
        <w:widowControl w:val="0"/>
        <w:shd w:val="clear" w:color="auto" w:fill="auto"/>
        <w:tabs>
          <w:tab w:pos="541" w:val="left"/>
        </w:tabs>
        <w:bidi w:val="0"/>
        <w:spacing w:before="0" w:after="0" w:line="240" w:lineRule="auto"/>
        <w:ind w:left="0" w:right="0" w:firstLine="0"/>
        <w:jc w:val="both"/>
      </w:pPr>
      <w:bookmarkStart w:id="1000" w:name="bookmark1000"/>
      <w:r>
        <w:rPr>
          <w:b/>
          <w:bCs/>
          <w:color w:val="000000"/>
          <w:spacing w:val="0"/>
          <w:w w:val="100"/>
          <w:position w:val="0"/>
        </w:rPr>
        <w:t>（</w:t>
      </w:r>
      <w:bookmarkEnd w:id="1000"/>
      <w:r>
        <w:rPr>
          <w:b/>
          <w:bCs/>
          <w:color w:val="000000"/>
          <w:spacing w:val="0"/>
          <w:w w:val="100"/>
          <w:position w:val="0"/>
        </w:rPr>
        <w:t>一）</w:t>
        <w:tab/>
        <w:t>与资产相关的政府补助判断依据及会计处理方法</w:t>
      </w:r>
    </w:p>
    <w:p>
      <w:pPr>
        <w:pStyle w:val="Style25"/>
        <w:keepNext w:val="0"/>
        <w:keepLines w:val="0"/>
        <w:widowControl w:val="0"/>
        <w:shd w:val="clear" w:color="auto" w:fill="auto"/>
        <w:bidi w:val="0"/>
        <w:spacing w:before="0" w:after="0" w:line="307" w:lineRule="exact"/>
        <w:ind w:left="0" w:right="0" w:firstLine="500"/>
        <w:jc w:val="both"/>
      </w:pPr>
      <w:r>
        <w:rPr>
          <w:color w:val="000000"/>
          <w:spacing w:val="0"/>
          <w:w w:val="100"/>
          <w:position w:val="0"/>
        </w:rPr>
        <w:t>公司取得的、用于购建或以其他方式形成长期资产的政府补助作为与资产相关的政府补助。</w:t>
      </w:r>
    </w:p>
    <w:p>
      <w:pPr>
        <w:pStyle w:val="Style25"/>
        <w:keepNext w:val="0"/>
        <w:keepLines w:val="0"/>
        <w:widowControl w:val="0"/>
        <w:shd w:val="clear" w:color="auto" w:fill="auto"/>
        <w:bidi w:val="0"/>
        <w:spacing w:before="0" w:after="0" w:line="307" w:lineRule="exact"/>
        <w:ind w:left="0" w:right="0" w:firstLine="500"/>
        <w:jc w:val="both"/>
      </w:pPr>
      <w:r>
        <w:rPr>
          <w:color w:val="000000"/>
          <w:spacing w:val="0"/>
          <w:w w:val="100"/>
          <w:position w:val="0"/>
        </w:rPr>
        <w:t>与资产相关的政府补助，冲减相关资产的账面价值。按照名义金额计量的政府补助，直接计入当期损益。</w:t>
      </w:r>
    </w:p>
    <w:p>
      <w:pPr>
        <w:pStyle w:val="Style25"/>
        <w:keepNext w:val="0"/>
        <w:keepLines w:val="0"/>
        <w:widowControl w:val="0"/>
        <w:shd w:val="clear" w:color="auto" w:fill="auto"/>
        <w:bidi w:val="0"/>
        <w:spacing w:before="0" w:after="0" w:line="307" w:lineRule="exact"/>
        <w:ind w:left="0" w:right="0" w:firstLine="500"/>
        <w:jc w:val="both"/>
      </w:pPr>
      <w:r>
        <w:rPr>
          <w:color w:val="000000"/>
          <w:spacing w:val="0"/>
          <w:w w:val="100"/>
          <w:position w:val="0"/>
        </w:rPr>
        <w:t>相关资产在使用寿命结束前被出售、转让、报废或发生毁损的，将尚未分配的相关递延收益余额转入资产处置当期的 损益。</w:t>
      </w:r>
    </w:p>
    <w:p>
      <w:pPr>
        <w:pStyle w:val="Style25"/>
        <w:keepNext w:val="0"/>
        <w:keepLines w:val="0"/>
        <w:widowControl w:val="0"/>
        <w:shd w:val="clear" w:color="auto" w:fill="auto"/>
        <w:tabs>
          <w:tab w:pos="541" w:val="left"/>
        </w:tabs>
        <w:bidi w:val="0"/>
        <w:spacing w:before="0" w:after="0" w:line="307" w:lineRule="exact"/>
        <w:ind w:left="0" w:right="0" w:firstLine="0"/>
        <w:jc w:val="both"/>
      </w:pPr>
      <w:bookmarkStart w:id="1001" w:name="bookmark1001"/>
      <w:r>
        <w:rPr>
          <w:b/>
          <w:bCs/>
          <w:color w:val="000000"/>
          <w:spacing w:val="0"/>
          <w:w w:val="100"/>
          <w:position w:val="0"/>
        </w:rPr>
        <w:t>（</w:t>
      </w:r>
      <w:bookmarkEnd w:id="1001"/>
      <w:r>
        <w:rPr>
          <w:b/>
          <w:bCs/>
          <w:color w:val="000000"/>
          <w:spacing w:val="0"/>
          <w:w w:val="100"/>
          <w:position w:val="0"/>
        </w:rPr>
        <w:t>二）</w:t>
        <w:tab/>
        <w:t>与收益相关的政府补助判断依据及会计处理方法</w:t>
      </w:r>
    </w:p>
    <w:p>
      <w:pPr>
        <w:pStyle w:val="Style25"/>
        <w:keepNext w:val="0"/>
        <w:keepLines w:val="0"/>
        <w:widowControl w:val="0"/>
        <w:shd w:val="clear" w:color="auto" w:fill="auto"/>
        <w:bidi w:val="0"/>
        <w:spacing w:before="0" w:after="0" w:line="307" w:lineRule="exact"/>
        <w:ind w:left="0" w:right="0" w:firstLine="500"/>
        <w:jc w:val="both"/>
      </w:pPr>
      <w:r>
        <w:rPr>
          <w:color w:val="000000"/>
          <w:spacing w:val="0"/>
          <w:w w:val="100"/>
          <w:position w:val="0"/>
        </w:rPr>
        <w:t>公司取得的与资产相关之外的其他政府补助作为与收益相关的政府补助。与收益相关的政府补助，分别下列情况处理:</w:t>
      </w:r>
    </w:p>
    <w:p>
      <w:pPr>
        <w:pStyle w:val="Style25"/>
        <w:keepNext w:val="0"/>
        <w:keepLines w:val="0"/>
        <w:widowControl w:val="0"/>
        <w:shd w:val="clear" w:color="auto" w:fill="auto"/>
        <w:tabs>
          <w:tab w:pos="358" w:val="left"/>
        </w:tabs>
        <w:bidi w:val="0"/>
        <w:spacing w:before="0" w:after="0" w:line="307" w:lineRule="exact"/>
        <w:ind w:left="0" w:right="0" w:firstLine="0"/>
        <w:jc w:val="both"/>
      </w:pPr>
      <w:bookmarkStart w:id="1002" w:name="bookmark1002"/>
      <w:r>
        <w:rPr>
          <w:color w:val="000000"/>
          <w:spacing w:val="0"/>
          <w:w w:val="100"/>
          <w:position w:val="0"/>
          <w:sz w:val="18"/>
          <w:szCs w:val="18"/>
        </w:rPr>
        <w:t>1</w:t>
      </w:r>
      <w:bookmarkEnd w:id="1002"/>
      <w:r>
        <w:rPr>
          <w:color w:val="000000"/>
          <w:spacing w:val="0"/>
          <w:w w:val="100"/>
          <w:position w:val="0"/>
        </w:rPr>
        <w:t>、</w:t>
        <w:tab/>
        <w:t>用于补偿公司以后期间的相关成本费用或损失的，确认为递延收益，并在确认相关成本费用或损失的期间，计入当期损 益。</w:t>
      </w:r>
    </w:p>
    <w:p>
      <w:pPr>
        <w:pStyle w:val="Style25"/>
        <w:keepNext w:val="0"/>
        <w:keepLines w:val="0"/>
        <w:widowControl w:val="0"/>
        <w:shd w:val="clear" w:color="auto" w:fill="auto"/>
        <w:tabs>
          <w:tab w:pos="358" w:val="left"/>
        </w:tabs>
        <w:bidi w:val="0"/>
        <w:spacing w:before="0" w:after="0" w:line="307" w:lineRule="exact"/>
        <w:ind w:left="0" w:right="0" w:firstLine="0"/>
        <w:jc w:val="both"/>
      </w:pPr>
      <w:bookmarkStart w:id="1003" w:name="bookmark1003"/>
      <w:r>
        <w:rPr>
          <w:color w:val="000000"/>
          <w:spacing w:val="0"/>
          <w:w w:val="100"/>
          <w:position w:val="0"/>
          <w:sz w:val="18"/>
          <w:szCs w:val="18"/>
        </w:rPr>
        <w:t>2</w:t>
      </w:r>
      <w:bookmarkEnd w:id="1003"/>
      <w:r>
        <w:rPr>
          <w:color w:val="000000"/>
          <w:spacing w:val="0"/>
          <w:w w:val="100"/>
          <w:position w:val="0"/>
        </w:rPr>
        <w:t>、</w:t>
        <w:tab/>
        <w:t>用于补偿公司已发生的相关成本费用或损失的，直接计入当期损益。</w:t>
      </w:r>
    </w:p>
    <w:p>
      <w:pPr>
        <w:pStyle w:val="Style2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对于同时包含与资产相关部分和与收益相关部分的政府补助，区分不同部分分别进行会计处理；难以区分的，整体归类 为与收益相关的政府补助。</w:t>
      </w:r>
    </w:p>
    <w:p>
      <w:pPr>
        <w:pStyle w:val="Style25"/>
        <w:keepNext w:val="0"/>
        <w:keepLines w:val="0"/>
        <w:widowControl w:val="0"/>
        <w:shd w:val="clear" w:color="auto" w:fill="auto"/>
        <w:bidi w:val="0"/>
        <w:spacing w:before="0" w:after="0" w:line="315" w:lineRule="exact"/>
        <w:ind w:left="0" w:right="0" w:firstLine="500"/>
        <w:jc w:val="both"/>
      </w:pPr>
      <w:r>
        <w:rPr>
          <w:color w:val="000000"/>
          <w:spacing w:val="0"/>
          <w:w w:val="100"/>
          <w:position w:val="0"/>
        </w:rPr>
        <w:t>与公司日常活动相关的政府补助，按照经济业务实质，计入其他收益。与公司日常活动无关的政府补助，计入营业外 收支。</w:t>
      </w:r>
    </w:p>
    <w:p>
      <w:pPr>
        <w:pStyle w:val="Style25"/>
        <w:keepNext w:val="0"/>
        <w:keepLines w:val="0"/>
        <w:widowControl w:val="0"/>
        <w:shd w:val="clear" w:color="auto" w:fill="auto"/>
        <w:bidi w:val="0"/>
        <w:spacing w:before="0" w:after="0" w:line="315" w:lineRule="exact"/>
        <w:ind w:left="0" w:right="0" w:firstLine="0"/>
        <w:jc w:val="both"/>
      </w:pPr>
      <w:bookmarkStart w:id="1004" w:name="bookmark1004"/>
      <w:r>
        <w:rPr>
          <w:b/>
          <w:bCs/>
          <w:color w:val="000000"/>
          <w:spacing w:val="0"/>
          <w:w w:val="100"/>
          <w:position w:val="0"/>
        </w:rPr>
        <w:t>（</w:t>
      </w:r>
      <w:bookmarkEnd w:id="1004"/>
      <w:r>
        <w:rPr>
          <w:b/>
          <w:bCs/>
          <w:color w:val="000000"/>
          <w:spacing w:val="0"/>
          <w:w w:val="100"/>
          <w:position w:val="0"/>
        </w:rPr>
        <w:t>三）政策性优惠贷款贴息的会计处理</w:t>
      </w:r>
    </w:p>
    <w:p>
      <w:pPr>
        <w:pStyle w:val="Style25"/>
        <w:keepNext w:val="0"/>
        <w:keepLines w:val="0"/>
        <w:widowControl w:val="0"/>
        <w:shd w:val="clear" w:color="auto" w:fill="auto"/>
        <w:tabs>
          <w:tab w:pos="284" w:val="left"/>
        </w:tabs>
        <w:bidi w:val="0"/>
        <w:spacing w:before="0" w:after="0" w:line="315" w:lineRule="exact"/>
        <w:ind w:left="0" w:right="0" w:firstLine="0"/>
        <w:jc w:val="both"/>
      </w:pPr>
      <w:bookmarkStart w:id="1005" w:name="bookmark1005"/>
      <w:r>
        <w:rPr>
          <w:color w:val="000000"/>
          <w:spacing w:val="0"/>
          <w:w w:val="100"/>
          <w:position w:val="0"/>
          <w:sz w:val="18"/>
          <w:szCs w:val="18"/>
        </w:rPr>
        <w:t>1</w:t>
      </w:r>
      <w:bookmarkEnd w:id="1005"/>
      <w:r>
        <w:rPr>
          <w:color w:val="000000"/>
          <w:spacing w:val="0"/>
          <w:w w:val="100"/>
          <w:position w:val="0"/>
        </w:rPr>
        <w:t>、</w:t>
        <w:tab/>
        <w:t>财政将贴息资金拨付给贷款银行，由贷款银行以政策性优惠利率向公司提供贷款的，以实际收到的借款金额作为借款的 入账价值，按照借款本金和该政策性优惠利率计算相关借款费用。</w:t>
      </w:r>
    </w:p>
    <w:p>
      <w:pPr>
        <w:pStyle w:val="Style25"/>
        <w:keepNext w:val="0"/>
        <w:keepLines w:val="0"/>
        <w:widowControl w:val="0"/>
        <w:shd w:val="clear" w:color="auto" w:fill="auto"/>
        <w:tabs>
          <w:tab w:pos="284" w:val="left"/>
        </w:tabs>
        <w:bidi w:val="0"/>
        <w:spacing w:before="0" w:after="0" w:line="315" w:lineRule="exact"/>
        <w:ind w:left="0" w:right="0" w:firstLine="0"/>
        <w:jc w:val="both"/>
      </w:pPr>
      <w:bookmarkStart w:id="1006" w:name="bookmark1006"/>
      <w:r>
        <w:rPr>
          <w:color w:val="000000"/>
          <w:spacing w:val="0"/>
          <w:w w:val="100"/>
          <w:position w:val="0"/>
          <w:sz w:val="18"/>
          <w:szCs w:val="18"/>
        </w:rPr>
        <w:t>2</w:t>
      </w:r>
      <w:bookmarkEnd w:id="1006"/>
      <w:r>
        <w:rPr>
          <w:color w:val="000000"/>
          <w:spacing w:val="0"/>
          <w:w w:val="100"/>
          <w:position w:val="0"/>
        </w:rPr>
        <w:t>、</w:t>
        <w:tab/>
        <w:t>财政将贴息资金直接拨付给公司，公司将对应的贴息冲减相关借款费用。</w:t>
      </w:r>
    </w:p>
    <w:p>
      <w:pPr>
        <w:pStyle w:val="Style25"/>
        <w:keepNext w:val="0"/>
        <w:keepLines w:val="0"/>
        <w:widowControl w:val="0"/>
        <w:shd w:val="clear" w:color="auto" w:fill="auto"/>
        <w:bidi w:val="0"/>
        <w:spacing w:before="0" w:after="0" w:line="315" w:lineRule="exact"/>
        <w:ind w:left="0" w:right="0" w:firstLine="500"/>
        <w:jc w:val="both"/>
      </w:pPr>
      <w:r>
        <w:rPr>
          <w:color w:val="000000"/>
          <w:spacing w:val="0"/>
          <w:w w:val="100"/>
          <w:position w:val="0"/>
        </w:rPr>
        <w:t>政府补助在实际收到款项时按照到账的实际金额确认和计量。只有存在确凿证据表明该项补助是按照固定的定额标准 拨付的以及有确凿证据表明能够符合财政扶持政策规定的相关条件且预计能够收到财政扶持资金时，可以按应收金额予以确 认和计量。</w:t>
      </w:r>
    </w:p>
    <w:p>
      <w:pPr>
        <w:pStyle w:val="Style25"/>
        <w:keepNext w:val="0"/>
        <w:keepLines w:val="0"/>
        <w:widowControl w:val="0"/>
        <w:shd w:val="clear" w:color="auto" w:fill="auto"/>
        <w:bidi w:val="0"/>
        <w:spacing w:before="0" w:after="600" w:line="315" w:lineRule="exact"/>
        <w:ind w:left="0" w:right="0" w:firstLine="500"/>
        <w:jc w:val="both"/>
      </w:pPr>
      <w:r>
        <w:rPr>
          <w:color w:val="000000"/>
          <w:spacing w:val="0"/>
          <w:w w:val="100"/>
          <w:position w:val="0"/>
        </w:rPr>
        <w:t>已确认的政府补助需要退回的，公司在需要退回的当期进行会计处理，即对初始确认时冲减相关资产账面价值的，调 整资产账面价值。</w:t>
      </w:r>
    </w:p>
    <w:p>
      <w:pPr>
        <w:pStyle w:val="Style34"/>
        <w:keepNext/>
        <w:keepLines/>
        <w:widowControl w:val="0"/>
        <w:shd w:val="clear" w:color="auto" w:fill="auto"/>
        <w:bidi w:val="0"/>
        <w:spacing w:before="0" w:after="280" w:line="312" w:lineRule="exact"/>
        <w:ind w:left="0" w:right="0" w:firstLine="0"/>
        <w:jc w:val="both"/>
        <w:rPr>
          <w:sz w:val="17"/>
          <w:szCs w:val="17"/>
        </w:rPr>
      </w:pPr>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sz w:val="18"/>
          <w:szCs w:val="18"/>
        </w:rPr>
        <w:t>33</w:t>
      </w:r>
      <w:r>
        <w:rPr>
          <w:color w:val="000000"/>
          <w:spacing w:val="0"/>
          <w:w w:val="100"/>
          <w:position w:val="0"/>
          <w:sz w:val="17"/>
          <w:szCs w:val="17"/>
        </w:rPr>
        <w:t>、递延所得税资产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递延所得税负债</w:t>
      </w:r>
      <w:bookmarkEnd w:id="1007"/>
      <w:bookmarkEnd w:id="1008"/>
      <w:bookmarkEnd w:id="1009"/>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对于某些资产、负债项目的账面价值与其计税基础之间的差额，以及未作为资产和负债确认但按照税法规定可以确定 其计税基础的项目的账面价值与计税基础之间的差额产生的暂时性差异，采用资产负债表债务法确认递延所得税资产及递延 所得税负债。</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一般情况下所有暂时性差异均确认相关的递延所得税。但对于可抵扣暂时性差异，以很可能取得用来抵扣可抵扣暂时 性差异的应纳税所得额为限，确认相关的递延所得税资产。此外，与商誉的初始确认相关的，以及与既不是企业合并、发生 时也不影响会计利润和应纳税所得额（或可抵扣亏损）的交易中产生的资产或负债的初始确认有关的暂时性差异，不予确认 有关的递延所得税资产或负债。</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对于能够结转以后年度的可抵扣亏损及税款抵减，以很可能获得用来抵扣可抵扣亏损和税款抵减的未来应纳税所得额 为限，确认相应的递延所得税资产。</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确认与子公司、联营企业及合营企业投资相关的应纳税暂时性差异产生的递延所得税负债，除非本公司能够控制暂时 性差异转回的时间，而且该暂时性差异在可预见的未来很可能不会转回。对于与子公司、联营企业及合营企业投资相关的可 抵扣暂时性差异，只有当暂时性差异在可预见的未来很可能转回，且未来很可能获得用来抵扣可抵扣暂时性差异的应纳税所 得额时，才确认递延所得税资产。资产负债表日，对于递延所得税资产和递延所得税负债，根据税法规定，按照预期收回相 关资产或清偿相关负债期间的适用税率计量。</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除与直接计入其他综合收益或股东权益的交易和事项相关的当期所得税和递延所得税计入其他综合收益或股东权益， 以及企业合并产生的递延所得税调整商誉的账面价值外，其余当期所得税和递延所得税费用或收益计入当期损益。</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资产负债表日，对递延所得税资产的账面价值进行复核，如果未来很可能无法获得足够的应纳税所得额用以抵扣递延 所得税资产的利益，则减记递延所得税资产的账面价值。在很可能获得足够的应纳税所得额时，减记的金额予以转回。</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当拥有以净额结算的法定权利，且意图以净额结算或取得资产、清偿负债同时进行时，本公司当期所得税资产及当期 所得税负债以抵销后的净额列报。</w:t>
      </w:r>
    </w:p>
    <w:p>
      <w:pPr>
        <w:pStyle w:val="Style25"/>
        <w:keepNext w:val="0"/>
        <w:keepLines w:val="0"/>
        <w:widowControl w:val="0"/>
        <w:shd w:val="clear" w:color="auto" w:fill="auto"/>
        <w:bidi w:val="0"/>
        <w:spacing w:before="0" w:after="140" w:line="312" w:lineRule="exact"/>
        <w:ind w:left="0" w:right="0" w:firstLine="500"/>
        <w:jc w:val="both"/>
      </w:pPr>
      <w:r>
        <w:rPr>
          <w:color w:val="000000"/>
          <w:spacing w:val="0"/>
          <w:w w:val="100"/>
          <w:position w:val="0"/>
        </w:rPr>
        <w:t>当拥有以净额结算当期所得税资产及当期所得税负债的法定权利，且递延所得税资产及递延所得税负债是与同一税收 征管部门对同一纳税主体征收的所得税相关或者是对不同的纳税主体相关，但在未来每一具有重要性的递延所得税资产及负 债转回的期间内，涉及的纳税主体意图以净额结算当期所得税资产和负债或是同时取得资产、清偿负债时，递延所得税资产 及递延所得税负债以抵销后的净额列报。</w:t>
      </w:r>
    </w:p>
    <w:p>
      <w:pPr>
        <w:pStyle w:val="Style34"/>
        <w:keepNext/>
        <w:keepLines/>
        <w:widowControl w:val="0"/>
        <w:shd w:val="clear" w:color="auto" w:fill="auto"/>
        <w:bidi w:val="0"/>
        <w:spacing w:before="0" w:after="280" w:line="317" w:lineRule="exact"/>
        <w:ind w:left="0" w:right="0" w:firstLine="0"/>
        <w:jc w:val="left"/>
        <w:rPr>
          <w:sz w:val="17"/>
          <w:szCs w:val="17"/>
        </w:rPr>
      </w:pPr>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7"/>
          <w:szCs w:val="17"/>
        </w:rPr>
        <w:t>、租赁</w:t>
      </w:r>
      <w:bookmarkEnd w:id="1010"/>
      <w:bookmarkEnd w:id="1011"/>
      <w:bookmarkEnd w:id="1012"/>
    </w:p>
    <w:p>
      <w:pPr>
        <w:pStyle w:val="Style38"/>
        <w:keepNext/>
        <w:keepLines/>
        <w:widowControl w:val="0"/>
        <w:shd w:val="clear" w:color="auto" w:fill="auto"/>
        <w:bidi w:val="0"/>
        <w:spacing w:before="0" w:after="280" w:line="317" w:lineRule="exact"/>
        <w:ind w:left="0" w:right="0" w:firstLine="0"/>
        <w:jc w:val="left"/>
        <w:rPr>
          <w:sz w:val="17"/>
          <w:szCs w:val="17"/>
        </w:rPr>
      </w:pPr>
      <w:bookmarkStart w:id="1013" w:name="bookmark1013"/>
      <w:bookmarkStart w:id="1014" w:name="bookmark1014"/>
      <w:bookmarkStart w:id="1015" w:name="bookmark1015"/>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）经营租赁的会计处理方法</w:t>
      </w:r>
      <w:bookmarkEnd w:id="1013"/>
      <w:bookmarkEnd w:id="1014"/>
      <w:bookmarkEnd w:id="1015"/>
    </w:p>
    <w:p>
      <w:pPr>
        <w:pStyle w:val="Style25"/>
        <w:keepNext w:val="0"/>
        <w:keepLines w:val="0"/>
        <w:widowControl w:val="0"/>
        <w:shd w:val="clear" w:color="auto" w:fill="auto"/>
        <w:bidi w:val="0"/>
        <w:spacing w:before="0" w:after="1320" w:line="317" w:lineRule="exact"/>
        <w:ind w:left="0" w:right="0" w:firstLine="500"/>
        <w:jc w:val="both"/>
      </w:pPr>
      <w:r>
        <w:rPr>
          <w:color w:val="000000"/>
          <w:spacing w:val="0"/>
          <w:w w:val="100"/>
          <w:position w:val="0"/>
        </w:rPr>
        <w:t>本公司采用直线法将经营租赁的租赁收款额确认为租赁期内各期间的租金收入。与经营租赁有关的未计入租赁收款额 的可变租赁付款额，于实际发生时计入当期损益。</w:t>
      </w:r>
    </w:p>
    <w:p>
      <w:pPr>
        <w:pStyle w:val="Style38"/>
        <w:keepNext/>
        <w:keepLines/>
        <w:widowControl w:val="0"/>
        <w:shd w:val="clear" w:color="auto" w:fill="auto"/>
        <w:bidi w:val="0"/>
        <w:spacing w:before="0" w:after="280" w:line="240" w:lineRule="auto"/>
        <w:ind w:left="0" w:right="0" w:firstLine="0"/>
        <w:jc w:val="left"/>
      </w:pPr>
      <w:bookmarkStart w:id="1016" w:name="bookmark1016"/>
      <w:bookmarkStart w:id="1017" w:name="bookmark1017"/>
      <w:bookmarkStart w:id="1018" w:name="bookmark10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16"/>
      <w:bookmarkEnd w:id="1017"/>
      <w:bookmarkEnd w:id="1018"/>
    </w:p>
    <w:p>
      <w:pPr>
        <w:pStyle w:val="Style25"/>
        <w:keepNext w:val="0"/>
        <w:keepLines w:val="0"/>
        <w:widowControl w:val="0"/>
        <w:shd w:val="clear" w:color="auto" w:fill="auto"/>
        <w:bidi w:val="0"/>
        <w:spacing w:before="0" w:after="280" w:line="314" w:lineRule="exact"/>
        <w:ind w:left="0" w:right="0" w:firstLine="500"/>
        <w:jc w:val="both"/>
      </w:pPr>
      <w:r>
        <w:rPr>
          <w:color w:val="000000"/>
          <w:spacing w:val="0"/>
          <w:w w:val="100"/>
          <w:position w:val="0"/>
        </w:rPr>
        <w:t>于租赁期开始日，本公司确认应收融资租赁款，并终止确认融资租赁资产。应收融资租赁款以租赁投资净额（未担保 余值和租赁期开始日尚未收到的租赁收款额按照租赁内含利率折现的现值之和）进行初始计量，并按照固定的周期性利率计 算确认租赁期内的利息收入。本公司取得的未纳入租赁投资净额计量的可变租赁付款额在实际发生时计入当期损益。</w:t>
      </w:r>
    </w:p>
    <w:p>
      <w:pPr>
        <w:pStyle w:val="Style34"/>
        <w:keepNext/>
        <w:keepLines/>
        <w:widowControl w:val="0"/>
        <w:shd w:val="clear" w:color="auto" w:fill="auto"/>
        <w:bidi w:val="0"/>
        <w:spacing w:before="0" w:after="280" w:line="313" w:lineRule="exact"/>
        <w:ind w:left="0" w:right="0" w:firstLine="0"/>
        <w:jc w:val="left"/>
        <w:rPr>
          <w:sz w:val="17"/>
          <w:szCs w:val="17"/>
        </w:rPr>
      </w:pPr>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7"/>
          <w:szCs w:val="17"/>
        </w:rPr>
        <w:t>、其他重要的会计政策和会计估计</w:t>
      </w:r>
      <w:bookmarkEnd w:id="1019"/>
      <w:bookmarkEnd w:id="1020"/>
      <w:bookmarkEnd w:id="1021"/>
    </w:p>
    <w:p>
      <w:pPr>
        <w:pStyle w:val="Style34"/>
        <w:keepNext/>
        <w:keepLines/>
        <w:widowControl w:val="0"/>
        <w:shd w:val="clear" w:color="auto" w:fill="auto"/>
        <w:bidi w:val="0"/>
        <w:spacing w:before="0" w:after="0" w:line="313" w:lineRule="exact"/>
        <w:ind w:left="0" w:right="0" w:firstLine="0"/>
        <w:jc w:val="left"/>
        <w:rPr>
          <w:sz w:val="17"/>
          <w:szCs w:val="17"/>
        </w:rPr>
      </w:pPr>
      <w:bookmarkStart w:id="1019" w:name="bookmark1019"/>
      <w:bookmarkStart w:id="1020" w:name="bookmark1020"/>
      <w:r>
        <w:rPr>
          <w:color w:val="000000"/>
          <w:spacing w:val="0"/>
          <w:w w:val="100"/>
          <w:position w:val="0"/>
          <w:sz w:val="17"/>
          <w:szCs w:val="17"/>
        </w:rPr>
        <w:t>（一）重要会计估计和判断</w:t>
      </w:r>
      <w:bookmarkEnd w:id="1019"/>
      <w:bookmarkEnd w:id="1020"/>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本公司在运用上述会计政策过程中，由于经营活动内在的不确定性，本公司需要对无法准确计量的报表项目的账面价 值进行判断、估计和假设。这些判断、估计和假设是基于本公司管理层过去的历史经验，并在考虑其他相关因素的基础上作 出的。实际的结果可能与本公司的估计存在差异。</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本公司对前述判断、估计和假设在持续经营的基础上进行定期复核，会计估计的变更仅影响变更当期的，其影响数在 变更当期予以确认；既影响变更当期又影响未来期间的，其影响数在变更当期和未来期间予以确认。</w:t>
      </w:r>
    </w:p>
    <w:p>
      <w:pPr>
        <w:pStyle w:val="Style25"/>
        <w:keepNext w:val="0"/>
        <w:keepLines w:val="0"/>
        <w:widowControl w:val="0"/>
        <w:shd w:val="clear" w:color="auto" w:fill="auto"/>
        <w:bidi w:val="0"/>
        <w:spacing w:before="0" w:after="0" w:line="313" w:lineRule="exact"/>
        <w:ind w:left="0" w:right="0" w:firstLine="500"/>
        <w:jc w:val="left"/>
      </w:pPr>
      <w:r>
        <w:rPr>
          <w:color w:val="000000"/>
          <w:spacing w:val="0"/>
          <w:w w:val="100"/>
          <w:position w:val="0"/>
        </w:rPr>
        <w:t>资产负债表日，会计估计中很可能导致未来期间资产、负债账面价值作出重大调整的关键假设和不确定性主要有：</w:t>
      </w:r>
    </w:p>
    <w:p>
      <w:pPr>
        <w:pStyle w:val="Style25"/>
        <w:keepNext w:val="0"/>
        <w:keepLines w:val="0"/>
        <w:widowControl w:val="0"/>
        <w:shd w:val="clear" w:color="auto" w:fill="auto"/>
        <w:tabs>
          <w:tab w:pos="431" w:val="left"/>
        </w:tabs>
        <w:bidi w:val="0"/>
        <w:spacing w:before="0" w:after="0" w:line="313" w:lineRule="exact"/>
        <w:ind w:left="0" w:right="0" w:firstLine="0"/>
        <w:jc w:val="both"/>
      </w:pPr>
      <w:bookmarkStart w:id="1022" w:name="bookmark1022"/>
      <w:r>
        <w:rPr>
          <w:b/>
          <w:bCs/>
          <w:color w:val="000000"/>
          <w:spacing w:val="0"/>
          <w:w w:val="100"/>
          <w:position w:val="0"/>
        </w:rPr>
        <w:t>（</w:t>
      </w:r>
      <w:bookmarkEnd w:id="1022"/>
      <w:r>
        <w:rPr>
          <w:b/>
          <w:bCs/>
          <w:color w:val="000000"/>
          <w:spacing w:val="0"/>
          <w:w w:val="100"/>
          <w:position w:val="0"/>
        </w:rPr>
        <w:t>1）</w:t>
        <w:tab/>
        <w:t>所得税</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本公司在多个地区缴纳企业所得税。在正常的经营活动中，部分交易和事项其最终的税务处理和计算存在一定的不确 定性，在计提各个地区的所得税费用时，本公司需要作出重大判断。部分项目是否能够在税前列支需要税收主管机关的审批， 如果这些税务事项的最终认定结果与最初入账的金额存在差异，该差异将对作出上述最终认定期间的所得税费用和递延所得 税的金额产生影响。此外，递延所得税资产的转回取决于本公司于未来年度是否能够产生足够的应纳税所得额用来抵扣可抵 扣暂时性差异。若未来的盈利能力偏离相关估计，则须对递延所得税资产的价值作出调整，因而可能对本公司的财务状况及 经营业绩产生影响。</w:t>
      </w:r>
    </w:p>
    <w:p>
      <w:pPr>
        <w:pStyle w:val="Style25"/>
        <w:keepNext w:val="0"/>
        <w:keepLines w:val="0"/>
        <w:widowControl w:val="0"/>
        <w:shd w:val="clear" w:color="auto" w:fill="auto"/>
        <w:tabs>
          <w:tab w:pos="431" w:val="left"/>
        </w:tabs>
        <w:bidi w:val="0"/>
        <w:spacing w:before="0" w:after="0" w:line="313" w:lineRule="exact"/>
        <w:ind w:left="0" w:right="0" w:firstLine="0"/>
        <w:jc w:val="left"/>
      </w:pPr>
      <w:bookmarkStart w:id="1023" w:name="bookmark1023"/>
      <w:r>
        <w:rPr>
          <w:b/>
          <w:bCs/>
          <w:color w:val="000000"/>
          <w:spacing w:val="0"/>
          <w:w w:val="100"/>
          <w:position w:val="0"/>
        </w:rPr>
        <w:t>（</w:t>
      </w:r>
      <w:bookmarkEnd w:id="1023"/>
      <w:r>
        <w:rPr>
          <w:b/>
          <w:bCs/>
          <w:color w:val="000000"/>
          <w:spacing w:val="0"/>
          <w:w w:val="100"/>
          <w:position w:val="0"/>
        </w:rPr>
        <w:t>2）</w:t>
        <w:tab/>
        <w:t>折旧和摊销</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本公司对投资性房地产、固定资产和无形资产在考虑其残值后，在使用寿命内按直线法计提折旧和摊销。本公司定期 复核使用寿命，以决定将计入每个报告期的折旧和摊销费用数额。使用寿命是本公司根据对同类资产的以往经验并结合预期 的技术更新而确定的。如果以前的估计发生重大变化，则会在未来期间对折旧和摊销费用进行调整。</w:t>
      </w:r>
    </w:p>
    <w:p>
      <w:pPr>
        <w:pStyle w:val="Style25"/>
        <w:keepNext w:val="0"/>
        <w:keepLines w:val="0"/>
        <w:widowControl w:val="0"/>
        <w:shd w:val="clear" w:color="auto" w:fill="auto"/>
        <w:tabs>
          <w:tab w:pos="431" w:val="left"/>
        </w:tabs>
        <w:bidi w:val="0"/>
        <w:spacing w:before="0" w:after="0" w:line="313" w:lineRule="exact"/>
        <w:ind w:left="0" w:right="0" w:firstLine="0"/>
        <w:jc w:val="left"/>
      </w:pPr>
      <w:bookmarkStart w:id="1024" w:name="bookmark1024"/>
      <w:r>
        <w:rPr>
          <w:b/>
          <w:bCs/>
          <w:color w:val="000000"/>
          <w:spacing w:val="0"/>
          <w:w w:val="100"/>
          <w:position w:val="0"/>
        </w:rPr>
        <w:t>（</w:t>
      </w:r>
      <w:bookmarkEnd w:id="1024"/>
      <w:r>
        <w:rPr>
          <w:b/>
          <w:bCs/>
          <w:color w:val="000000"/>
          <w:spacing w:val="0"/>
          <w:w w:val="100"/>
          <w:position w:val="0"/>
        </w:rPr>
        <w:t>3）</w:t>
        <w:tab/>
        <w:t>固定资产的可使用年限</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本公司的管理层对固定资产可使用年限做出估计。此类估计以相似性质及功能的固定资产在以往年度的实际可使用年 限的历史经验为基准。可使用年限与以前估计的使用年限不同时，管理层将对固定资产的预计使用年限进行相应的调整，或 者当报废或出售技术落后相关设备时相应地冲销或冲减相应的固定资产。因此，根据现有经验进行估计的结果可能与下一会 计期间实际结果有所不同，因而可能导致对资产负债表中的固定资产账面价值和折旧费用的重大调整。</w:t>
      </w:r>
    </w:p>
    <w:p>
      <w:pPr>
        <w:pStyle w:val="Style25"/>
        <w:keepNext w:val="0"/>
        <w:keepLines w:val="0"/>
        <w:widowControl w:val="0"/>
        <w:shd w:val="clear" w:color="auto" w:fill="auto"/>
        <w:tabs>
          <w:tab w:pos="431" w:val="left"/>
        </w:tabs>
        <w:bidi w:val="0"/>
        <w:spacing w:before="0" w:after="0" w:line="313" w:lineRule="exact"/>
        <w:ind w:left="0" w:right="0" w:firstLine="0"/>
        <w:jc w:val="left"/>
      </w:pPr>
      <w:bookmarkStart w:id="1025" w:name="bookmark1025"/>
      <w:r>
        <w:rPr>
          <w:b/>
          <w:bCs/>
          <w:color w:val="000000"/>
          <w:spacing w:val="0"/>
          <w:w w:val="100"/>
          <w:position w:val="0"/>
        </w:rPr>
        <w:t>（</w:t>
      </w:r>
      <w:bookmarkEnd w:id="1025"/>
      <w:r>
        <w:rPr>
          <w:b/>
          <w:bCs/>
          <w:color w:val="000000"/>
          <w:spacing w:val="0"/>
          <w:w w:val="100"/>
          <w:position w:val="0"/>
        </w:rPr>
        <w:t>4）</w:t>
        <w:tab/>
        <w:t>非金融长期资产减值</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本公司在资产负债表日对非金融资产进行减值评估，以确定资产可收回金额是否下跌至低于其账面价值。如果情况显 示该资产的账面价值超过其可收回金额，其差额确认为减值损失。</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 xml:space="preserve">可收回金额是资产（或资产组）的公允价值减去处置费用后的净额与资产（或资产组）预计未来现金流量的现值两者 </w:t>
      </w:r>
      <w:r>
        <w:rPr>
          <w:color w:val="000000"/>
          <w:spacing w:val="0"/>
          <w:w w:val="100"/>
          <w:position w:val="0"/>
        </w:rPr>
        <w:t>之间的较高者。在预计未来现金流量现值时，需要对该资产（或资产组）未来可使用寿命、生产产品的产量、售价、相关经 营成本以及计算现值时使用的折现率等做出重大判断。本公司在估计可收回金额时会采用所有能够获得的相关资料，包括根 据合理和可支持的假设所作出的有关产量、售价和相关经营成本等的预测。倘若未来事项与该等估计不符，可收回金额将需 要作出修订，这些修订可能会对本公司的经营业绩或者财务状况产生影响。</w:t>
      </w:r>
    </w:p>
    <w:p>
      <w:pPr>
        <w:pStyle w:val="Style25"/>
        <w:keepNext w:val="0"/>
        <w:keepLines w:val="0"/>
        <w:widowControl w:val="0"/>
        <w:shd w:val="clear" w:color="auto" w:fill="auto"/>
        <w:tabs>
          <w:tab w:pos="440" w:val="left"/>
        </w:tabs>
        <w:bidi w:val="0"/>
        <w:spacing w:before="0" w:after="0" w:line="314" w:lineRule="exact"/>
        <w:ind w:left="0" w:right="0" w:firstLine="0"/>
        <w:jc w:val="both"/>
      </w:pPr>
      <w:bookmarkStart w:id="1026" w:name="bookmark1026"/>
      <w:r>
        <w:rPr>
          <w:b/>
          <w:bCs/>
          <w:color w:val="000000"/>
          <w:spacing w:val="0"/>
          <w:w w:val="100"/>
          <w:position w:val="0"/>
        </w:rPr>
        <w:t>（</w:t>
      </w:r>
      <w:bookmarkEnd w:id="1026"/>
      <w:r>
        <w:rPr>
          <w:b/>
          <w:bCs/>
          <w:color w:val="000000"/>
          <w:spacing w:val="0"/>
          <w:w w:val="100"/>
          <w:position w:val="0"/>
        </w:rPr>
        <w:t>5）</w:t>
        <w:tab/>
        <w:t>坏账准备计提</w:t>
      </w:r>
    </w:p>
    <w:p>
      <w:pPr>
        <w:pStyle w:val="Style2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本公司管理层对应收款项所计提的坏账准备金额的估计是基于客户的信用记录及目前的市场情况而确定的。管理层于 每个资产负债表日前重新衡量坏账准备的金额。实际的结果与原先估计的差异将在估计被改变的期间影响应收款项的账面价 值及坏账准备的计提或转回。</w:t>
      </w:r>
    </w:p>
    <w:p>
      <w:pPr>
        <w:pStyle w:val="Style25"/>
        <w:keepNext w:val="0"/>
        <w:keepLines w:val="0"/>
        <w:widowControl w:val="0"/>
        <w:shd w:val="clear" w:color="auto" w:fill="auto"/>
        <w:tabs>
          <w:tab w:pos="440" w:val="left"/>
        </w:tabs>
        <w:bidi w:val="0"/>
        <w:spacing w:before="0" w:after="0" w:line="314" w:lineRule="exact"/>
        <w:ind w:left="0" w:right="0" w:firstLine="0"/>
        <w:jc w:val="left"/>
      </w:pPr>
      <w:bookmarkStart w:id="1027" w:name="bookmark1027"/>
      <w:r>
        <w:rPr>
          <w:b/>
          <w:bCs/>
          <w:color w:val="000000"/>
          <w:spacing w:val="0"/>
          <w:w w:val="100"/>
          <w:position w:val="0"/>
        </w:rPr>
        <w:t>（</w:t>
      </w:r>
      <w:bookmarkEnd w:id="1027"/>
      <w:r>
        <w:rPr>
          <w:b/>
          <w:bCs/>
          <w:color w:val="000000"/>
          <w:spacing w:val="0"/>
          <w:w w:val="100"/>
          <w:position w:val="0"/>
        </w:rPr>
        <w:t>6）</w:t>
        <w:tab/>
        <w:t>存货跌价准备</w:t>
      </w:r>
    </w:p>
    <w:p>
      <w:pPr>
        <w:pStyle w:val="Style2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本公司根据存货会计政策，按照成本与可变现净值孰低计量，对成本高于可变现净值及陈旧和滞销的存货，计提存货 跌价准备。存货减值至可变现净值是基于评估存货的可售性及其可变现净值。鉴定存货减值要求管理层在取得确凿证据，并 且考虑持有存货的目的、资产负债表日后事项的影响等因素的基础上作出判断和估计。实际的结果与原先估计的差异将在估 计被改变的期间影响存货的账面价值及存货跌价准备的计提或转回。</w:t>
      </w:r>
    </w:p>
    <w:p>
      <w:pPr>
        <w:pStyle w:val="Style25"/>
        <w:keepNext w:val="0"/>
        <w:keepLines w:val="0"/>
        <w:widowControl w:val="0"/>
        <w:shd w:val="clear" w:color="auto" w:fill="auto"/>
        <w:tabs>
          <w:tab w:pos="440" w:val="left"/>
        </w:tabs>
        <w:bidi w:val="0"/>
        <w:spacing w:before="0" w:after="0" w:line="314" w:lineRule="exact"/>
        <w:ind w:left="0" w:right="0" w:firstLine="0"/>
        <w:jc w:val="left"/>
      </w:pPr>
      <w:bookmarkStart w:id="1028" w:name="bookmark1028"/>
      <w:r>
        <w:rPr>
          <w:b/>
          <w:bCs/>
          <w:color w:val="000000"/>
          <w:spacing w:val="0"/>
          <w:w w:val="100"/>
          <w:position w:val="0"/>
        </w:rPr>
        <w:t>（</w:t>
      </w:r>
      <w:bookmarkEnd w:id="1028"/>
      <w:r>
        <w:rPr>
          <w:b/>
          <w:bCs/>
          <w:color w:val="000000"/>
          <w:spacing w:val="0"/>
          <w:w w:val="100"/>
          <w:position w:val="0"/>
        </w:rPr>
        <w:t>7）</w:t>
        <w:tab/>
        <w:t>商誉估计的减值准备</w:t>
      </w:r>
    </w:p>
    <w:p>
      <w:pPr>
        <w:pStyle w:val="Style2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在决定商誉是否要减值时，需要估计商誉分摊至现金产出单元后的使用价值。商誉按使用价值的计算需要本公司估计 通过现金产出单元所产生的未来现金流和适当的贴现率以计算现值。该预测是管理层根据过往经验及对市场发展之预测来估 计。</w:t>
      </w:r>
    </w:p>
    <w:p>
      <w:pPr>
        <w:pStyle w:val="Style25"/>
        <w:keepNext w:val="0"/>
        <w:keepLines w:val="0"/>
        <w:widowControl w:val="0"/>
        <w:shd w:val="clear" w:color="auto" w:fill="auto"/>
        <w:tabs>
          <w:tab w:pos="440" w:val="left"/>
        </w:tabs>
        <w:bidi w:val="0"/>
        <w:spacing w:before="0" w:after="0" w:line="314" w:lineRule="exact"/>
        <w:ind w:left="0" w:right="0" w:firstLine="0"/>
        <w:jc w:val="left"/>
      </w:pPr>
      <w:bookmarkStart w:id="1029" w:name="bookmark1029"/>
      <w:r>
        <w:rPr>
          <w:b/>
          <w:bCs/>
          <w:color w:val="000000"/>
          <w:spacing w:val="0"/>
          <w:w w:val="100"/>
          <w:position w:val="0"/>
        </w:rPr>
        <w:t>（</w:t>
      </w:r>
      <w:bookmarkEnd w:id="1029"/>
      <w:r>
        <w:rPr>
          <w:b/>
          <w:bCs/>
          <w:color w:val="000000"/>
          <w:spacing w:val="0"/>
          <w:w w:val="100"/>
          <w:position w:val="0"/>
        </w:rPr>
        <w:t>8）</w:t>
        <w:tab/>
        <w:t>投资性房地产的公允价值</w:t>
      </w:r>
    </w:p>
    <w:p>
      <w:pPr>
        <w:pStyle w:val="Style25"/>
        <w:keepNext w:val="0"/>
        <w:keepLines w:val="0"/>
        <w:widowControl w:val="0"/>
        <w:shd w:val="clear" w:color="auto" w:fill="auto"/>
        <w:bidi w:val="0"/>
        <w:spacing w:before="0" w:after="680" w:line="314" w:lineRule="exact"/>
        <w:ind w:left="0" w:right="0" w:firstLine="500"/>
        <w:jc w:val="both"/>
        <w:rPr>
          <w:sz w:val="24"/>
          <w:szCs w:val="24"/>
        </w:rPr>
      </w:pPr>
      <w:r>
        <w:rPr>
          <w:color w:val="000000"/>
          <w:spacing w:val="0"/>
          <w:w w:val="100"/>
          <w:position w:val="0"/>
          <w:sz w:val="17"/>
          <w:szCs w:val="17"/>
        </w:rPr>
        <w:t>投资性房地产由独立专业评估师于资产负债表日对于其公允价值进行重估。该等估值以若干假设为基础，受若干不确 定因素影响，可能与实际结果有差异。在作出相关估计时，会考虑类似物业目前市场租金的资料，并使用主要以资产负债表 日当时市场状况为基准的假</w:t>
      </w:r>
      <w:r>
        <w:rPr>
          <w:color w:val="000000"/>
          <w:spacing w:val="0"/>
          <w:w w:val="100"/>
          <w:position w:val="0"/>
          <w:sz w:val="24"/>
          <w:szCs w:val="24"/>
        </w:rPr>
        <w:t>设。</w:t>
      </w:r>
    </w:p>
    <w:p>
      <w:pPr>
        <w:pStyle w:val="Style34"/>
        <w:keepNext/>
        <w:keepLines/>
        <w:widowControl w:val="0"/>
        <w:shd w:val="clear" w:color="auto" w:fill="auto"/>
        <w:bidi w:val="0"/>
        <w:spacing w:before="0" w:after="360" w:line="240" w:lineRule="auto"/>
        <w:ind w:left="0" w:right="0" w:firstLine="0"/>
        <w:jc w:val="left"/>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3</w:t>
      </w:r>
      <w:bookmarkEnd w:id="1032"/>
      <w:r>
        <w:rPr>
          <w:rFonts w:ascii="Times New Roman" w:eastAsia="Times New Roman" w:hAnsi="Times New Roman" w:cs="Times New Roman"/>
          <w:color w:val="000000"/>
          <w:spacing w:val="0"/>
          <w:w w:val="100"/>
          <w:position w:val="0"/>
        </w:rPr>
        <w:t>6</w:t>
      </w:r>
      <w:r>
        <w:rPr>
          <w:color w:val="000000"/>
          <w:spacing w:val="0"/>
          <w:w w:val="100"/>
          <w:position w:val="0"/>
        </w:rPr>
        <w:t>、重要会计政策和会计估计变更</w:t>
      </w:r>
      <w:bookmarkEnd w:id="1030"/>
      <w:bookmarkEnd w:id="1031"/>
      <w:bookmarkEnd w:id="1033"/>
    </w:p>
    <w:p>
      <w:pPr>
        <w:pStyle w:val="Style38"/>
        <w:keepNext/>
        <w:keepLines/>
        <w:widowControl w:val="0"/>
        <w:shd w:val="clear" w:color="auto" w:fill="auto"/>
        <w:bidi w:val="0"/>
        <w:spacing w:before="0" w:after="360" w:line="240" w:lineRule="auto"/>
        <w:ind w:left="0" w:right="0" w:firstLine="0"/>
        <w:jc w:val="left"/>
      </w:pPr>
      <w:bookmarkStart w:id="1034" w:name="bookmark1034"/>
      <w:bookmarkStart w:id="1035" w:name="bookmark1035"/>
      <w:bookmarkStart w:id="1036" w:name="bookmark1036"/>
      <w:bookmarkStart w:id="1037" w:name="bookmark1037"/>
      <w:r>
        <w:rPr>
          <w:color w:val="000000"/>
          <w:spacing w:val="0"/>
          <w:w w:val="100"/>
          <w:position w:val="0"/>
        </w:rPr>
        <w:t>（</w:t>
      </w:r>
      <w:bookmarkEnd w:id="1036"/>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34"/>
      <w:bookmarkEnd w:id="1035"/>
      <w:bookmarkEnd w:id="1037"/>
    </w:p>
    <w:p>
      <w:pPr>
        <w:pStyle w:val="Style32"/>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661"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9"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日发布</w:t>
            </w:r>
          </w:p>
          <w:p>
            <w:pPr>
              <w:pStyle w:val="Style15"/>
              <w:keepNext w:val="0"/>
              <w:keepLines w:val="0"/>
              <w:widowControl w:val="0"/>
              <w:shd w:val="clear" w:color="auto" w:fill="auto"/>
              <w:bidi w:val="0"/>
              <w:spacing w:before="0" w:after="0" w:line="319" w:lineRule="exact"/>
              <w:ind w:left="0" w:right="0" w:firstLine="0"/>
              <w:jc w:val="left"/>
            </w:pP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w:t>
            </w:r>
          </w:p>
          <w:p>
            <w:pPr>
              <w:pStyle w:val="Style15"/>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修订）》（财会</w:t>
            </w:r>
            <w:r>
              <w:rPr>
                <w:rFonts w:ascii="Times New Roman" w:eastAsia="Times New Roman" w:hAnsi="Times New Roman" w:cs="Times New Roman"/>
                <w:color w:val="000000"/>
                <w:spacing w:val="0"/>
                <w:w w:val="100"/>
                <w:position w:val="0"/>
                <w:sz w:val="18"/>
                <w:szCs w:val="18"/>
              </w:rPr>
              <w:t>[2018]35</w:t>
            </w:r>
            <w:r>
              <w:rPr>
                <w:color w:val="000000"/>
                <w:spacing w:val="0"/>
                <w:w w:val="100"/>
                <w:position w:val="0"/>
              </w:rPr>
              <w:t>号，以 下简称“新租赁准则”），本公司自</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日起执行新租赁准则。</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日召开的第四届董 事会第二十五次会议批准</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100" w:line="240" w:lineRule="auto"/>
        <w:ind w:left="470" w:right="0" w:firstLine="0"/>
        <w:jc w:val="left"/>
      </w:pPr>
      <w:r>
        <w:rPr>
          <w:color w:val="000000"/>
          <w:spacing w:val="0"/>
          <w:w w:val="100"/>
          <w:position w:val="0"/>
        </w:rPr>
        <w:t>根据新租赁准则的规定，对于首次执行日前已存在的合同，本公司选择不重新评估其是否为租赁或者包含租赁。</w:t>
      </w:r>
    </w:p>
    <w:p>
      <w:pPr>
        <w:pStyle w:val="Style32"/>
        <w:keepNext w:val="0"/>
        <w:keepLines w:val="0"/>
        <w:widowControl w:val="0"/>
        <w:shd w:val="clear" w:color="auto" w:fill="auto"/>
        <w:bidi w:val="0"/>
        <w:spacing w:before="0" w:after="0" w:line="240" w:lineRule="auto"/>
        <w:ind w:left="470" w:right="0" w:firstLine="0"/>
        <w:jc w:val="left"/>
      </w:pPr>
      <w:r>
        <w:rPr>
          <w:color w:val="000000"/>
          <w:spacing w:val="0"/>
          <w:w w:val="100"/>
          <w:position w:val="0"/>
        </w:rPr>
        <w:t>本公司选择仅对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日尚未完成的租赁合同的累计影响数进行调整。首次执行的累积影响金额调整首次执行当</w:t>
      </w:r>
    </w:p>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期期初（即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日）的留存收益及财务报表其他相关项目金额，对可比期间信息不予调整。</w:t>
      </w:r>
    </w:p>
    <w:p>
      <w:pPr>
        <w:pStyle w:val="Style25"/>
        <w:keepNext w:val="0"/>
        <w:keepLines w:val="0"/>
        <w:widowControl w:val="0"/>
        <w:shd w:val="clear" w:color="auto" w:fill="auto"/>
        <w:bidi w:val="0"/>
        <w:spacing w:before="0" w:after="0" w:line="310" w:lineRule="exact"/>
        <w:ind w:left="0" w:right="0" w:firstLine="500"/>
        <w:jc w:val="both"/>
      </w:pPr>
      <w:r>
        <w:rPr>
          <w:color w:val="000000"/>
          <w:spacing w:val="0"/>
          <w:w w:val="100"/>
          <w:position w:val="0"/>
        </w:rPr>
        <w:t>于新租赁准则首次执行日（即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日），本公司的具体衔接处理及其影响如下：</w:t>
      </w:r>
    </w:p>
    <w:p>
      <w:pPr>
        <w:pStyle w:val="Style25"/>
        <w:keepNext w:val="0"/>
        <w:keepLines w:val="0"/>
        <w:widowControl w:val="0"/>
        <w:numPr>
          <w:ilvl w:val="0"/>
          <w:numId w:val="29"/>
        </w:numPr>
        <w:shd w:val="clear" w:color="auto" w:fill="auto"/>
        <w:bidi w:val="0"/>
        <w:spacing w:before="0" w:after="0" w:line="310" w:lineRule="exact"/>
        <w:ind w:left="0" w:right="0" w:firstLine="500"/>
        <w:jc w:val="both"/>
      </w:pPr>
      <w:bookmarkStart w:id="1038" w:name="bookmark1038"/>
      <w:bookmarkEnd w:id="1038"/>
      <w:r>
        <w:rPr>
          <w:color w:val="000000"/>
          <w:spacing w:val="0"/>
          <w:w w:val="100"/>
          <w:position w:val="0"/>
        </w:rPr>
        <w:t>本公司作为承租人</w:t>
      </w:r>
    </w:p>
    <w:p>
      <w:pPr>
        <w:pStyle w:val="Style25"/>
        <w:keepNext w:val="0"/>
        <w:keepLines w:val="0"/>
        <w:widowControl w:val="0"/>
        <w:shd w:val="clear" w:color="auto" w:fill="auto"/>
        <w:bidi w:val="0"/>
        <w:spacing w:before="0" w:after="0" w:line="310" w:lineRule="exact"/>
        <w:ind w:left="0" w:right="0" w:firstLine="500"/>
        <w:jc w:val="both"/>
      </w:pPr>
      <w:r>
        <w:rPr>
          <w:color w:val="000000"/>
          <w:spacing w:val="0"/>
          <w:w w:val="100"/>
          <w:position w:val="0"/>
        </w:rPr>
        <w:t>对首次执行日的经营租赁，作为承租人根据剩余租赁付款额按首次执行日的增量借款利率折现的现值计量租赁负债； 原租赁准则下按照权责发生制计提的应付未付租金，纳入剩余租赁付款额中。</w:t>
      </w:r>
    </w:p>
    <w:p>
      <w:pPr>
        <w:pStyle w:val="Style25"/>
        <w:keepNext w:val="0"/>
        <w:keepLines w:val="0"/>
        <w:widowControl w:val="0"/>
        <w:shd w:val="clear" w:color="auto" w:fill="auto"/>
        <w:bidi w:val="0"/>
        <w:spacing w:before="0" w:after="0" w:line="310" w:lineRule="exact"/>
        <w:ind w:left="0" w:right="0" w:firstLine="500"/>
        <w:jc w:val="both"/>
      </w:pPr>
      <w:r>
        <w:rPr>
          <w:color w:val="000000"/>
          <w:spacing w:val="0"/>
          <w:w w:val="100"/>
          <w:position w:val="0"/>
        </w:rPr>
        <w:t>对首次执行日前的经营租赁，本公司按照假设自租赁期开始日即采用新租赁准则，并采用首次执行日的增量借款利率 作为折现率计量使用权资产。本公司于首次执行日对使用权资产进行减值测试，并调整使用权资产的账面价值。</w:t>
      </w:r>
    </w:p>
    <w:p>
      <w:pPr>
        <w:pStyle w:val="Style25"/>
        <w:keepNext w:val="0"/>
        <w:keepLines w:val="0"/>
        <w:widowControl w:val="0"/>
        <w:shd w:val="clear" w:color="auto" w:fill="auto"/>
        <w:bidi w:val="0"/>
        <w:spacing w:before="0" w:after="0" w:line="310" w:lineRule="exact"/>
        <w:ind w:left="0" w:right="0" w:firstLine="500"/>
        <w:jc w:val="both"/>
      </w:pPr>
      <w:r>
        <w:rPr>
          <w:color w:val="000000"/>
          <w:spacing w:val="0"/>
          <w:w w:val="100"/>
          <w:position w:val="0"/>
        </w:rPr>
        <w:t xml:space="preserve">本公司对于首次执行日前的租赁资产属于低价值资产的经营租赁，不确认使用权资产和租赁负债。对于首次执行日除 </w:t>
      </w:r>
      <w:r>
        <w:rPr>
          <w:color w:val="000000"/>
          <w:spacing w:val="0"/>
          <w:w w:val="100"/>
          <w:position w:val="0"/>
        </w:rPr>
        <w:t>低价值租赁之外的经营租赁，本公司根据每项租赁采用下列一项或多项简化处理：</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将于首次执行日后</w:t>
      </w:r>
      <w:r>
        <w:rPr>
          <w:color w:val="000000"/>
          <w:spacing w:val="0"/>
          <w:w w:val="100"/>
          <w:position w:val="0"/>
          <w:sz w:val="18"/>
          <w:szCs w:val="18"/>
        </w:rPr>
        <w:t>12</w:t>
      </w:r>
      <w:r>
        <w:rPr>
          <w:color w:val="000000"/>
          <w:spacing w:val="0"/>
          <w:w w:val="100"/>
          <w:position w:val="0"/>
        </w:rPr>
        <w:t>个月内完成的租赁，作为短期租赁处理；</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计量租赁负债时，具有相似特征的租赁采用同一折现率；</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使用权资产的计量不包含初始直接费用；</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存在续约选择权或终止租赁选择权的，本公司根据首次执行日前选择权的实际行使及其他最新情况确定租赁期；</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作为使用权资产减值测试的替代，本公司根据《企业会计准则第</w:t>
      </w:r>
      <w:r>
        <w:rPr>
          <w:color w:val="000000"/>
          <w:spacing w:val="0"/>
          <w:w w:val="100"/>
          <w:position w:val="0"/>
          <w:sz w:val="18"/>
          <w:szCs w:val="18"/>
        </w:rPr>
        <w:t>13</w:t>
      </w:r>
      <w:r>
        <w:rPr>
          <w:color w:val="000000"/>
          <w:spacing w:val="0"/>
          <w:w w:val="100"/>
          <w:position w:val="0"/>
        </w:rPr>
        <w:t>号</w:t>
      </w:r>
      <w:r>
        <w:rPr>
          <w:color w:val="000000"/>
          <w:spacing w:val="0"/>
          <w:w w:val="100"/>
          <w:position w:val="0"/>
        </w:rPr>
        <w:t>一一</w:t>
      </w:r>
      <w:r>
        <w:rPr>
          <w:color w:val="000000"/>
          <w:spacing w:val="0"/>
          <w:w w:val="100"/>
          <w:position w:val="0"/>
        </w:rPr>
        <w:t>或有事项》评估包含租赁的合同在首次执行日前是</w:t>
      </w:r>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否为亏损合同，并根据首次执行日前计入资产负债表的亏损准备金额调整使用权资产；</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首次执行日之前发生租赁变更的，本公司根据租赁变更的最终安排进行会计处理。</w:t>
      </w:r>
    </w:p>
    <w:p>
      <w:pPr>
        <w:pStyle w:val="Style25"/>
        <w:keepNext w:val="0"/>
        <w:keepLines w:val="0"/>
        <w:widowControl w:val="0"/>
        <w:numPr>
          <w:ilvl w:val="0"/>
          <w:numId w:val="29"/>
        </w:numPr>
        <w:shd w:val="clear" w:color="auto" w:fill="auto"/>
        <w:tabs>
          <w:tab w:pos="825" w:val="left"/>
        </w:tabs>
        <w:bidi w:val="0"/>
        <w:spacing w:before="0" w:after="0" w:line="312" w:lineRule="exact"/>
        <w:ind w:left="0" w:right="0" w:firstLine="500"/>
        <w:jc w:val="left"/>
      </w:pPr>
      <w:bookmarkStart w:id="1039" w:name="bookmark1039"/>
      <w:bookmarkEnd w:id="1039"/>
      <w:r>
        <w:rPr>
          <w:color w:val="000000"/>
          <w:spacing w:val="0"/>
          <w:w w:val="100"/>
          <w:position w:val="0"/>
        </w:rPr>
        <w:t>本公司作为出租人</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对于首次执行日前划分为经营租赁且在首次执行日后仍存续的转租赁，本公司作为转租出租人在首次执行日基于原租 赁和转租赁的剩余合同期限和条款进行重新评估和分类。</w:t>
      </w:r>
    </w:p>
    <w:p>
      <w:pPr>
        <w:pStyle w:val="Style25"/>
        <w:keepNext w:val="0"/>
        <w:keepLines w:val="0"/>
        <w:widowControl w:val="0"/>
        <w:numPr>
          <w:ilvl w:val="0"/>
          <w:numId w:val="29"/>
        </w:numPr>
        <w:shd w:val="clear" w:color="auto" w:fill="auto"/>
        <w:tabs>
          <w:tab w:pos="825" w:val="left"/>
        </w:tabs>
        <w:bidi w:val="0"/>
        <w:spacing w:before="0" w:after="0" w:line="312" w:lineRule="exact"/>
        <w:ind w:left="0" w:right="0" w:firstLine="500"/>
        <w:jc w:val="both"/>
      </w:pPr>
      <w:bookmarkStart w:id="1040" w:name="bookmark1040"/>
      <w:bookmarkEnd w:id="1040"/>
      <w:r>
        <w:rPr>
          <w:color w:val="000000"/>
          <w:spacing w:val="0"/>
          <w:w w:val="100"/>
          <w:position w:val="0"/>
        </w:rPr>
        <w:t>执行新租赁准则的主要变化和影响如下：</w:t>
      </w:r>
    </w:p>
    <w:p>
      <w:pPr>
        <w:pStyle w:val="Style25"/>
        <w:keepNext w:val="0"/>
        <w:keepLines w:val="0"/>
        <w:widowControl w:val="0"/>
        <w:shd w:val="clear" w:color="auto" w:fill="auto"/>
        <w:bidi w:val="0"/>
        <w:spacing w:before="0" w:line="312" w:lineRule="exact"/>
        <w:ind w:left="0" w:right="0" w:firstLine="500"/>
        <w:jc w:val="both"/>
      </w:pPr>
      <w:r>
        <w:rPr>
          <w:color w:val="000000"/>
          <w:spacing w:val="0"/>
          <w:w w:val="100"/>
          <w:position w:val="0"/>
        </w:rPr>
        <w:t>——</w:t>
      </w:r>
      <w:r>
        <w:rPr>
          <w:color w:val="000000"/>
          <w:spacing w:val="0"/>
          <w:w w:val="100"/>
          <w:position w:val="0"/>
        </w:rPr>
        <w:t>本公司承租南京钟山创意产业发展有限公司的房屋及建筑物资产，租赁期为</w:t>
      </w:r>
      <w:r>
        <w:rPr>
          <w:color w:val="000000"/>
          <w:spacing w:val="0"/>
          <w:w w:val="100"/>
          <w:position w:val="0"/>
          <w:sz w:val="18"/>
          <w:szCs w:val="18"/>
        </w:rPr>
        <w:t>5</w:t>
      </w:r>
      <w:r>
        <w:rPr>
          <w:color w:val="000000"/>
          <w:spacing w:val="0"/>
          <w:w w:val="100"/>
          <w:position w:val="0"/>
        </w:rPr>
        <w:t>年，原作为经营租赁处理，根据新</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租赁准则，于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日确认使用权资产</w:t>
      </w:r>
      <w:r>
        <w:rPr>
          <w:color w:val="000000"/>
          <w:spacing w:val="0"/>
          <w:w w:val="100"/>
          <w:position w:val="0"/>
          <w:sz w:val="18"/>
          <w:szCs w:val="18"/>
        </w:rPr>
        <w:t xml:space="preserve">11, 917, </w:t>
      </w:r>
      <w:r>
        <w:rPr>
          <w:color w:val="000000"/>
          <w:spacing w:val="0"/>
          <w:w w:val="100"/>
          <w:position w:val="0"/>
          <w:sz w:val="18"/>
          <w:szCs w:val="18"/>
        </w:rPr>
        <w:t xml:space="preserve">387. </w:t>
      </w:r>
      <w:r>
        <w:rPr>
          <w:color w:val="000000"/>
          <w:spacing w:val="0"/>
          <w:w w:val="100"/>
          <w:position w:val="0"/>
          <w:sz w:val="18"/>
          <w:szCs w:val="18"/>
        </w:rPr>
        <w:t>63</w:t>
      </w:r>
      <w:r>
        <w:rPr>
          <w:color w:val="000000"/>
          <w:spacing w:val="0"/>
          <w:w w:val="100"/>
          <w:position w:val="0"/>
        </w:rPr>
        <w:t>元，租赁负债</w:t>
      </w:r>
      <w:r>
        <w:rPr>
          <w:color w:val="000000"/>
          <w:spacing w:val="0"/>
          <w:w w:val="100"/>
          <w:position w:val="0"/>
          <w:sz w:val="18"/>
          <w:szCs w:val="18"/>
        </w:rPr>
        <w:t xml:space="preserve">12, 075, </w:t>
      </w:r>
      <w:r>
        <w:rPr>
          <w:color w:val="000000"/>
          <w:spacing w:val="0"/>
          <w:w w:val="100"/>
          <w:position w:val="0"/>
          <w:sz w:val="18"/>
          <w:szCs w:val="18"/>
        </w:rPr>
        <w:t xml:space="preserve">220. </w:t>
      </w:r>
      <w:r>
        <w:rPr>
          <w:color w:val="000000"/>
          <w:spacing w:val="0"/>
          <w:w w:val="100"/>
          <w:position w:val="0"/>
          <w:sz w:val="18"/>
          <w:szCs w:val="18"/>
        </w:rPr>
        <w:t>51</w:t>
      </w:r>
      <w:r>
        <w:rPr>
          <w:color w:val="000000"/>
          <w:spacing w:val="0"/>
          <w:w w:val="100"/>
          <w:position w:val="0"/>
        </w:rPr>
        <w:t>元。</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上述会计政策变更对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日财务报表的影响如下：</w:t>
      </w:r>
    </w:p>
    <w:tbl>
      <w:tblPr>
        <w:tblOverlap w:val="never"/>
        <w:jc w:val="center"/>
        <w:tblLayout w:type="fixed"/>
      </w:tblPr>
      <w:tblGrid>
        <w:gridCol w:w="1886"/>
        <w:gridCol w:w="1901"/>
        <w:gridCol w:w="1896"/>
        <w:gridCol w:w="1786"/>
        <w:gridCol w:w="1814"/>
      </w:tblGrid>
      <w:tr>
        <w:trPr>
          <w:trHeight w:val="360"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报表项目</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日（变更前）金额</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日（变更后）金额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合并报表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公司报表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合并报表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公司报表</w:t>
            </w:r>
          </w:p>
        </w:tc>
      </w:tr>
      <w:tr>
        <w:trPr>
          <w:trHeight w:val="35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11,917,387.62</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12,075,220.51</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80,022,536.89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73,642,974.67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79,864,704.00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73,642,974.67</w:t>
            </w:r>
          </w:p>
        </w:tc>
      </w:tr>
    </w:tbl>
    <w:p>
      <w:pPr>
        <w:pStyle w:val="Style32"/>
        <w:keepNext w:val="0"/>
        <w:keepLines w:val="0"/>
        <w:widowControl w:val="0"/>
        <w:shd w:val="clear" w:color="auto" w:fill="auto"/>
        <w:bidi w:val="0"/>
        <w:spacing w:before="0" w:after="100" w:line="240" w:lineRule="auto"/>
        <w:ind w:left="470" w:right="0" w:firstLine="0"/>
        <w:jc w:val="left"/>
      </w:pPr>
      <w:r>
        <w:rPr>
          <w:color w:val="000000"/>
          <w:spacing w:val="0"/>
          <w:w w:val="100"/>
          <w:position w:val="0"/>
        </w:rPr>
        <w:t>本公司于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日计入资产负债表的租赁负债所采用的增量借款利率的加权平均值为</w:t>
      </w:r>
      <w:r>
        <w:rPr>
          <w:color w:val="000000"/>
          <w:spacing w:val="0"/>
          <w:w w:val="100"/>
          <w:position w:val="0"/>
          <w:sz w:val="18"/>
          <w:szCs w:val="18"/>
        </w:rPr>
        <w:t>5.5%</w:t>
      </w:r>
      <w:r>
        <w:rPr>
          <w:color w:val="000000"/>
          <w:spacing w:val="0"/>
          <w:w w:val="100"/>
          <w:position w:val="0"/>
        </w:rPr>
        <w:t>。</w:t>
      </w:r>
    </w:p>
    <w:p>
      <w:pPr>
        <w:pStyle w:val="Style32"/>
        <w:keepNext w:val="0"/>
        <w:keepLines w:val="0"/>
        <w:widowControl w:val="0"/>
        <w:shd w:val="clear" w:color="auto" w:fill="auto"/>
        <w:bidi w:val="0"/>
        <w:spacing w:before="0" w:after="0" w:line="240" w:lineRule="auto"/>
        <w:ind w:left="470" w:right="0" w:firstLine="0"/>
        <w:jc w:val="left"/>
      </w:pPr>
      <w:r>
        <w:rPr>
          <w:color w:val="000000"/>
          <w:spacing w:val="0"/>
          <w:w w:val="100"/>
          <w:position w:val="0"/>
        </w:rPr>
        <w:t>本公司</w:t>
      </w:r>
      <w:r>
        <w:rPr>
          <w:color w:val="000000"/>
          <w:spacing w:val="0"/>
          <w:w w:val="100"/>
          <w:position w:val="0"/>
          <w:sz w:val="18"/>
          <w:szCs w:val="18"/>
        </w:rPr>
        <w:t>2020</w:t>
      </w:r>
      <w:r>
        <w:rPr>
          <w:color w:val="000000"/>
          <w:spacing w:val="0"/>
          <w:w w:val="100"/>
          <w:position w:val="0"/>
        </w:rPr>
        <w:t>年度财务报表中披露的</w:t>
      </w:r>
      <w:r>
        <w:rPr>
          <w:color w:val="000000"/>
          <w:spacing w:val="0"/>
          <w:w w:val="100"/>
          <w:position w:val="0"/>
          <w:sz w:val="18"/>
          <w:szCs w:val="18"/>
        </w:rPr>
        <w:t>2020</w:t>
      </w:r>
      <w:r>
        <w:rPr>
          <w:color w:val="000000"/>
          <w:spacing w:val="0"/>
          <w:w w:val="100"/>
          <w:position w:val="0"/>
        </w:rPr>
        <w:t>年末重大经营租赁的尚未支付的最低租赁付款额与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日计入租赁负</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债的差异调整过程如下:</w:t>
      </w:r>
    </w:p>
    <w:tbl>
      <w:tblPr>
        <w:tblOverlap w:val="never"/>
        <w:jc w:val="left"/>
        <w:tblLayout w:type="fixed"/>
      </w:tblPr>
      <w:tblGrid>
        <w:gridCol w:w="4939"/>
        <w:gridCol w:w="1982"/>
        <w:gridCol w:w="1642"/>
      </w:tblGrid>
      <w:tr>
        <w:trPr>
          <w:trHeight w:val="36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合并报表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公司报表</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20</w:t>
            </w:r>
            <w:r>
              <w:rPr>
                <w:color w:val="000000"/>
                <w:spacing w:val="0"/>
                <w:w w:val="100"/>
                <w:position w:val="0"/>
              </w:rPr>
              <w:t>年</w:t>
            </w:r>
            <w:r>
              <w:rPr>
                <w:color w:val="000000"/>
                <w:spacing w:val="0"/>
                <w:w w:val="100"/>
                <w:position w:val="0"/>
                <w:sz w:val="18"/>
                <w:szCs w:val="18"/>
              </w:rPr>
              <w:t>12</w:t>
            </w:r>
            <w:r>
              <w:rPr>
                <w:color w:val="000000"/>
                <w:spacing w:val="0"/>
                <w:w w:val="100"/>
                <w:position w:val="0"/>
              </w:rPr>
              <w:t>年</w:t>
            </w:r>
            <w:r>
              <w:rPr>
                <w:color w:val="000000"/>
                <w:spacing w:val="0"/>
                <w:w w:val="100"/>
                <w:position w:val="0"/>
                <w:sz w:val="18"/>
                <w:szCs w:val="18"/>
              </w:rPr>
              <w:t>31</w:t>
            </w:r>
            <w:r>
              <w:rPr>
                <w:color w:val="000000"/>
                <w:spacing w:val="0"/>
                <w:w w:val="100"/>
                <w:position w:val="0"/>
              </w:rPr>
              <w:t>日重大经营租赁最低租赁付款额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15,271,087.27</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减：采用简化处理的租赁付款额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w:t>
            </w:r>
            <w:r>
              <w:rPr>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日重大经营租赁最低付款额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15,271,087.27</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增量借款利率加权平均值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w:t>
            </w:r>
            <w:r>
              <w:rPr>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日租赁负债</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12,075,220.51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39" w:line="1" w:lineRule="exact"/>
      </w:pPr>
    </w:p>
    <w:p>
      <w:pPr>
        <w:pStyle w:val="Style38"/>
        <w:keepNext/>
        <w:keepLines/>
        <w:widowControl w:val="0"/>
        <w:shd w:val="clear" w:color="auto" w:fill="auto"/>
        <w:tabs>
          <w:tab w:pos="493" w:val="left"/>
        </w:tabs>
        <w:bidi w:val="0"/>
        <w:spacing w:before="0" w:line="240" w:lineRule="auto"/>
        <w:ind w:left="0" w:right="0" w:firstLine="0"/>
        <w:jc w:val="left"/>
      </w:pPr>
      <w:bookmarkStart w:id="1041" w:name="bookmark1041"/>
      <w:bookmarkStart w:id="1042" w:name="bookmark1042"/>
      <w:bookmarkStart w:id="1043" w:name="bookmark1043"/>
      <w:bookmarkStart w:id="1044" w:name="bookmark1044"/>
      <w:r>
        <w:rPr>
          <w:color w:val="000000"/>
          <w:spacing w:val="0"/>
          <w:w w:val="100"/>
          <w:position w:val="0"/>
        </w:rPr>
        <w:t>（</w:t>
      </w:r>
      <w:bookmarkEnd w:id="1043"/>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41"/>
      <w:bookmarkEnd w:id="1042"/>
      <w:bookmarkEnd w:id="1044"/>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38"/>
        <w:keepNext/>
        <w:keepLines/>
        <w:widowControl w:val="0"/>
        <w:shd w:val="clear" w:color="auto" w:fill="auto"/>
        <w:tabs>
          <w:tab w:pos="493" w:val="left"/>
        </w:tabs>
        <w:bidi w:val="0"/>
        <w:spacing w:before="0" w:line="240" w:lineRule="auto"/>
        <w:ind w:left="0" w:right="0" w:firstLine="0"/>
        <w:jc w:val="both"/>
      </w:pPr>
      <w:bookmarkStart w:id="1045" w:name="bookmark1045"/>
      <w:bookmarkStart w:id="1046" w:name="bookmark1046"/>
      <w:bookmarkStart w:id="1047" w:name="bookmark1047"/>
      <w:bookmarkStart w:id="1048" w:name="bookmark1048"/>
      <w:r>
        <w:rPr>
          <w:color w:val="000000"/>
          <w:spacing w:val="0"/>
          <w:w w:val="100"/>
          <w:position w:val="0"/>
        </w:rPr>
        <w:t>（</w:t>
      </w:r>
      <w:bookmarkEnd w:id="1047"/>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045"/>
      <w:bookmarkEnd w:id="1046"/>
      <w:bookmarkEnd w:id="1048"/>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是否需要调整年初资产负债表科目</w:t>
      </w:r>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是口否</w:t>
      </w:r>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合并资产负债表</w:t>
      </w:r>
    </w:p>
    <w:p>
      <w:pPr>
        <w:pStyle w:val="Style25"/>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5,124,765.36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5,124,765.36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结算备付金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拆出资金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145,518,433.89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145,518,433.89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14,056,071.06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14,056,071.06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应收款项融资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1,664,575.20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1,664,575.20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应收保费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应收分保合同准备金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185,915,013.56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185,915,013.56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买入返售金融资产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299,736.00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299,736.00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47,014,744.48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47,014,744.48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80"/>
              <w:jc w:val="left"/>
            </w:pPr>
            <w:r>
              <w:rPr>
                <w:color w:val="000000"/>
                <w:spacing w:val="0"/>
                <w:w w:val="100"/>
                <w:position w:val="0"/>
              </w:rPr>
              <w:t>一年内到期的非流动 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2,483,610.42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2,483,610.42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402,076,949.97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402,076,949.97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发放贷款和垫款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199,169,528.18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199,169,528.18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395,144,632.00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395,144,632.00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109,037.81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109,037.81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油气资产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使用权资产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11,917,387.62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11,917,387.62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41,130,076.24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41,130,076.24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开发支出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68,807.34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68,807.34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71,306.65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71,306.65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635,693,388.22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647,610,775.84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11,917,387.62</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1,037,770,338.19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1,049,687,725.81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11,917,387.62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向中央银行借款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拆入资金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交易性金融负债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衍生金融负债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4,983,505.38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4,983,505.38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12,971,074.28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12,971,074.28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3,767,193.50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3,767,193.50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卖出回购金融资产款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吸收存款及同业存放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代理承销证券款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2,213,399.72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2,213,399.72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14,471,890.92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14,471,890.92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140,302,552.52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140,302,552.52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应付手续费及佣金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应付分保账款</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18,711,601.19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18,711,601.19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4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92,280.00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253,029.50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253,029.50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197,766,527.01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197,766,527.01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保险合同准备金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12,075,220.51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12,075,220.51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790,410.21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790,410.21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3,506,640.00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3,506,640.00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4,297,050.21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16,372,270.72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12,075,220.51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202,063,577.22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214,138,797.73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12,075,220.51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618,720,000.00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618,720,000.00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234,641,942.43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234,641,942.43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111,000,000.00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111,000,000.00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-46,866,810.19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-46,866,810.19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专项储备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29,195,887.54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29,195,887.54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80,022,536.89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79,864,704.00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-157,832.89</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804,713,556.67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804,555,723.78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-157,832.89</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30,993,204.30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30,993,204.30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835,706,760.97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835,548,928.08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-157,832.89</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1,037,770,338.19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1,049,687,725.81</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11,917,387.62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25"/>
        <w:keepNext w:val="0"/>
        <w:keepLines w:val="0"/>
        <w:widowControl w:val="0"/>
        <w:shd w:val="clear" w:color="auto" w:fill="auto"/>
        <w:bidi w:val="0"/>
        <w:spacing w:before="0" w:after="0" w:line="326" w:lineRule="exact"/>
        <w:ind w:left="0" w:right="0" w:firstLine="460"/>
        <w:jc w:val="left"/>
      </w:pPr>
      <w:r>
        <w:rPr>
          <w:color w:val="000000"/>
          <w:spacing w:val="0"/>
          <w:w w:val="100"/>
          <w:position w:val="0"/>
        </w:rPr>
        <w:t>本公司自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日起施行新租赁准则。公司根据首次执行该准则的累计影响数，采用调整首次执行该准则当年年 初留存收益及财务报表其他相关项目金额，对可比期间信息不予调整。</w:t>
      </w:r>
    </w:p>
    <w:p>
      <w:pPr>
        <w:pStyle w:val="Style25"/>
        <w:keepNext w:val="0"/>
        <w:keepLines w:val="0"/>
        <w:widowControl w:val="0"/>
        <w:shd w:val="clear" w:color="auto" w:fill="auto"/>
        <w:bidi w:val="0"/>
        <w:spacing w:before="0" w:after="140" w:line="326" w:lineRule="exact"/>
        <w:ind w:left="0" w:right="0" w:firstLine="0"/>
        <w:jc w:val="left"/>
      </w:pPr>
      <w:r>
        <w:rPr>
          <w:color w:val="000000"/>
          <w:spacing w:val="0"/>
          <w:w w:val="100"/>
          <w:position w:val="0"/>
        </w:rPr>
        <w:t>母公司资产负债表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2,126,322.06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2,126,322.06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145,517,433.89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145,517,433.89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1,071,200.00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1,071,200.00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195,700.97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195,700.97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135,762,192.59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135,762,192.59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130,519,644.29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130,519,644.29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80"/>
              <w:jc w:val="left"/>
            </w:pPr>
            <w:r>
              <w:rPr>
                <w:color w:val="000000"/>
                <w:spacing w:val="0"/>
                <w:w w:val="100"/>
                <w:position w:val="0"/>
              </w:rPr>
              <w:t>一年内到期的非流动 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1,492,448.55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1,492,448.55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416,684,942.35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416,684,942.35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253,056,049.00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253,056,049.00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129,169,528.18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129,169,528.18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304,964,331.00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304,964,331.00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62,648.73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62,648.73</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油气资产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使用权资产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249,561.68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249,561.68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开发支出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68,807.34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68,807.34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687,570,925.93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687,570,925.93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1,104,255,868.28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1,104,255,868.28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244,543.00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244,543.00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12,383,512.00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12,383,512.00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1,175,756.87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1,175,756.87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2,255,028.35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2,255,028.35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290,711,903.53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290,711,903.53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4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306,770,743.75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306,770,743.75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306,770,743.75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306,770,743.75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618,720,000.00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618,720,000.00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234,463,639.55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234,463,639.55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111,000,000.00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111,000,000.00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-47,537,377.23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-47,537,377.23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29,195,887.54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29,195,887.54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73,642,974.67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73,642,974.67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797,485,124.53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797,485,124.53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1,104,255,868.28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1,104,255,868.28</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25"/>
        <w:keepNext w:val="0"/>
        <w:keepLines w:val="0"/>
        <w:widowControl w:val="0"/>
        <w:shd w:val="clear" w:color="auto" w:fill="auto"/>
        <w:bidi w:val="0"/>
        <w:spacing w:before="0" w:after="380" w:line="326" w:lineRule="exact"/>
        <w:ind w:left="0" w:right="0" w:firstLine="460"/>
        <w:jc w:val="left"/>
      </w:pPr>
      <w:r>
        <w:rPr>
          <w:color w:val="000000"/>
          <w:spacing w:val="0"/>
          <w:w w:val="100"/>
          <w:position w:val="0"/>
        </w:rPr>
        <w:t>本公司自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日起施行新租赁准则。公司根据首次执行该准则的累计影响数，采用调整首次执行该准则当年年 初留存收益及财务报表其他相关项目金额，对可比期间信息不予调整。</w:t>
      </w:r>
    </w:p>
    <w:p>
      <w:pPr>
        <w:pStyle w:val="Style38"/>
        <w:keepNext/>
        <w:keepLines/>
        <w:widowControl w:val="0"/>
        <w:shd w:val="clear" w:color="auto" w:fill="auto"/>
        <w:bidi w:val="0"/>
        <w:spacing w:before="0" w:after="240" w:line="240" w:lineRule="auto"/>
        <w:ind w:left="0" w:right="0" w:firstLine="0"/>
        <w:jc w:val="left"/>
      </w:pPr>
      <w:bookmarkStart w:id="1049" w:name="bookmark1049"/>
      <w:bookmarkStart w:id="1050" w:name="bookmark1050"/>
      <w:bookmarkStart w:id="1051" w:name="bookmark1051"/>
      <w:bookmarkStart w:id="1052" w:name="bookmark1052"/>
      <w:r>
        <w:rPr>
          <w:color w:val="000000"/>
          <w:spacing w:val="0"/>
          <w:w w:val="100"/>
          <w:position w:val="0"/>
        </w:rPr>
        <w:t>（</w:t>
      </w:r>
      <w:bookmarkEnd w:id="1051"/>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49"/>
      <w:bookmarkEnd w:id="1050"/>
      <w:bookmarkEnd w:id="1052"/>
    </w:p>
    <w:p>
      <w:pPr>
        <w:pStyle w:val="Style25"/>
        <w:keepNext w:val="0"/>
        <w:keepLines w:val="0"/>
        <w:widowControl w:val="0"/>
        <w:shd w:val="clear" w:color="auto" w:fill="auto"/>
        <w:bidi w:val="0"/>
        <w:spacing w:before="0" w:after="380" w:line="326" w:lineRule="exact"/>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380" w:line="240" w:lineRule="auto"/>
        <w:ind w:left="0" w:right="0" w:firstLine="0"/>
        <w:jc w:val="left"/>
      </w:pPr>
      <w:bookmarkStart w:id="1053" w:name="bookmark1053"/>
      <w:bookmarkStart w:id="1054" w:name="bookmark1054"/>
      <w:bookmarkStart w:id="1055" w:name="bookmark1055"/>
      <w:r>
        <w:rPr>
          <w:color w:val="000000"/>
          <w:spacing w:val="0"/>
          <w:w w:val="100"/>
          <w:position w:val="0"/>
        </w:rPr>
        <w:t>六、税项</w:t>
      </w:r>
      <w:bookmarkEnd w:id="1053"/>
      <w:bookmarkEnd w:id="1054"/>
      <w:bookmarkEnd w:id="1055"/>
    </w:p>
    <w:p>
      <w:pPr>
        <w:pStyle w:val="Style34"/>
        <w:keepNext/>
        <w:keepLines/>
        <w:widowControl w:val="0"/>
        <w:shd w:val="clear" w:color="auto" w:fill="auto"/>
        <w:bidi w:val="0"/>
        <w:spacing w:before="0" w:after="300" w:line="240" w:lineRule="auto"/>
        <w:ind w:left="0" w:right="0" w:firstLine="0"/>
        <w:jc w:val="left"/>
      </w:pPr>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56"/>
      <w:bookmarkEnd w:id="1057"/>
      <w:bookmarkEnd w:id="1058"/>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按应税销售收入计算销项税，并扣除当</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p>
        </w:tc>
      </w:tr>
    </w:tbl>
    <w:p>
      <w:pPr>
        <w:widowControl w:val="0"/>
        <w:spacing w:line="1" w:lineRule="exact"/>
      </w:pPr>
      <w:r>
        <w:br w:type="page"/>
      </w:r>
    </w:p>
    <w:tbl>
      <w:tblPr>
        <w:tblOverlap w:val="never"/>
        <w:jc w:val="center"/>
        <w:tblLayout w:type="fixed"/>
      </w:tblPr>
      <w:tblGrid>
        <w:gridCol w:w="3197"/>
        <w:gridCol w:w="3192"/>
        <w:gridCol w:w="3197"/>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期允许抵扣的进项税额后的差额计缴 增值税</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实缴增值税、消费税</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实缴增值税、消费税</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实缴增值税、消费税</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自用物业的房产税，以房产原值的</w:t>
            </w:r>
            <w:r>
              <w:rPr>
                <w:rFonts w:ascii="Times New Roman" w:eastAsia="Times New Roman" w:hAnsi="Times New Roman" w:cs="Times New Roman"/>
                <w:color w:val="000000"/>
                <w:spacing w:val="0"/>
                <w:w w:val="100"/>
                <w:position w:val="0"/>
                <w:sz w:val="18"/>
                <w:szCs w:val="18"/>
              </w:rPr>
              <w:t xml:space="preserve">70% </w:t>
            </w:r>
            <w:r>
              <w:rPr>
                <w:color w:val="000000"/>
                <w:spacing w:val="0"/>
                <w:w w:val="100"/>
                <w:position w:val="0"/>
              </w:rPr>
              <w:t>为计税依据</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r>
      <w:tr>
        <w:trPr>
          <w:trHeight w:val="720"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对外租赁物业的房产税，以物业租赁收 入为计税依据</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广东群兴玩具股份有限公司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苏州喝好酒酒业有限公司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锋火台数据科技（江苏）有限公司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汕头市童乐乐玩具有限公司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北京益财数据科技有限公司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北京科创云谷信息咨询有限公司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歌乐宝（汕头）网络科技有限公司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桥头堡科技创新服务集团有限公司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杭州数据星河科技有限公司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广东数字星河数据科技有限公司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苏州益生万物电子科技有限公司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1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苏州达鑫芯片科技有限公司</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bl>
    <w:p>
      <w:pPr>
        <w:widowControl w:val="0"/>
        <w:spacing w:after="259" w:line="1" w:lineRule="exact"/>
      </w:pPr>
    </w:p>
    <w:p>
      <w:pPr>
        <w:pStyle w:val="Style34"/>
        <w:keepNext/>
        <w:keepLines/>
        <w:widowControl w:val="0"/>
        <w:shd w:val="clear" w:color="auto" w:fill="auto"/>
        <w:bidi w:val="0"/>
        <w:spacing w:before="0" w:after="260" w:line="310" w:lineRule="exact"/>
        <w:ind w:left="0" w:right="0" w:firstLine="0"/>
        <w:jc w:val="left"/>
        <w:rPr>
          <w:sz w:val="17"/>
          <w:szCs w:val="17"/>
        </w:rPr>
      </w:pPr>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、税收优惠</w:t>
      </w:r>
      <w:bookmarkEnd w:id="1059"/>
      <w:bookmarkEnd w:id="1060"/>
      <w:bookmarkEnd w:id="1061"/>
    </w:p>
    <w:p>
      <w:pPr>
        <w:pStyle w:val="Style25"/>
        <w:keepNext w:val="0"/>
        <w:keepLines w:val="0"/>
        <w:widowControl w:val="0"/>
        <w:shd w:val="clear" w:color="auto" w:fill="auto"/>
        <w:bidi w:val="0"/>
        <w:spacing w:before="0" w:after="0" w:line="310" w:lineRule="exact"/>
        <w:ind w:left="0" w:right="0" w:firstLine="500"/>
        <w:jc w:val="left"/>
      </w:pPr>
      <w:r>
        <w:rPr>
          <w:color w:val="000000"/>
          <w:spacing w:val="0"/>
          <w:w w:val="100"/>
          <w:position w:val="0"/>
        </w:rPr>
        <w:t>子公司北京科创云谷信息咨询有限公司等</w:t>
      </w:r>
      <w:r>
        <w:rPr>
          <w:color w:val="000000"/>
          <w:spacing w:val="0"/>
          <w:w w:val="100"/>
          <w:position w:val="0"/>
          <w:sz w:val="18"/>
          <w:szCs w:val="18"/>
        </w:rPr>
        <w:t>8</w:t>
      </w:r>
      <w:r>
        <w:rPr>
          <w:color w:val="000000"/>
          <w:spacing w:val="0"/>
          <w:w w:val="100"/>
          <w:position w:val="0"/>
        </w:rPr>
        <w:t>家公司根据《财政部税务总局关于实施小微企业普惠性税收减免政策的通 知》（财税〔</w:t>
      </w:r>
      <w:r>
        <w:rPr>
          <w:color w:val="000000"/>
          <w:spacing w:val="0"/>
          <w:w w:val="100"/>
          <w:position w:val="0"/>
          <w:sz w:val="18"/>
          <w:szCs w:val="18"/>
        </w:rPr>
        <w:t>2019</w:t>
      </w:r>
      <w:r>
        <w:rPr>
          <w:color w:val="000000"/>
          <w:spacing w:val="0"/>
          <w:w w:val="100"/>
          <w:position w:val="0"/>
        </w:rPr>
        <w:t xml:space="preserve">〕 </w:t>
      </w:r>
      <w:r>
        <w:rPr>
          <w:color w:val="000000"/>
          <w:spacing w:val="0"/>
          <w:w w:val="100"/>
          <w:position w:val="0"/>
          <w:sz w:val="18"/>
          <w:szCs w:val="18"/>
        </w:rPr>
        <w:t>13</w:t>
      </w:r>
      <w:r>
        <w:rPr>
          <w:color w:val="000000"/>
          <w:spacing w:val="0"/>
          <w:w w:val="100"/>
          <w:position w:val="0"/>
        </w:rPr>
        <w:t>号）规定，对小型微利企业年应纳税所得额不超过</w:t>
      </w:r>
      <w:r>
        <w:rPr>
          <w:color w:val="000000"/>
          <w:spacing w:val="0"/>
          <w:w w:val="100"/>
          <w:position w:val="0"/>
          <w:sz w:val="18"/>
          <w:szCs w:val="18"/>
        </w:rPr>
        <w:t>100.00</w:t>
      </w:r>
      <w:r>
        <w:rPr>
          <w:color w:val="000000"/>
          <w:spacing w:val="0"/>
          <w:w w:val="100"/>
          <w:position w:val="0"/>
        </w:rPr>
        <w:t>万元的部分，减按</w:t>
      </w:r>
      <w:r>
        <w:rPr>
          <w:color w:val="000000"/>
          <w:spacing w:val="0"/>
          <w:w w:val="100"/>
          <w:position w:val="0"/>
          <w:sz w:val="18"/>
          <w:szCs w:val="18"/>
        </w:rPr>
        <w:t>25%</w:t>
      </w:r>
      <w:r>
        <w:rPr>
          <w:color w:val="000000"/>
          <w:spacing w:val="0"/>
          <w:w w:val="100"/>
          <w:position w:val="0"/>
        </w:rPr>
        <w:t xml:space="preserve">计入应纳税所得额，按 </w:t>
      </w:r>
      <w:r>
        <w:rPr>
          <w:color w:val="000000"/>
          <w:spacing w:val="0"/>
          <w:w w:val="100"/>
          <w:position w:val="0"/>
          <w:sz w:val="18"/>
          <w:szCs w:val="18"/>
        </w:rPr>
        <w:t>20%</w:t>
      </w:r>
      <w:r>
        <w:rPr>
          <w:color w:val="000000"/>
          <w:spacing w:val="0"/>
          <w:w w:val="100"/>
          <w:position w:val="0"/>
        </w:rPr>
        <w:t>的税率缴纳企业所得税；对年应纳税所得额超过</w:t>
      </w: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rPr>
        <w:t>万元但不超过</w:t>
      </w:r>
      <w:r>
        <w:rPr>
          <w:color w:val="000000"/>
          <w:spacing w:val="0"/>
          <w:w w:val="100"/>
          <w:position w:val="0"/>
          <w:sz w:val="18"/>
          <w:szCs w:val="18"/>
        </w:rPr>
        <w:t xml:space="preserve">300. </w:t>
      </w:r>
      <w:r>
        <w:rPr>
          <w:color w:val="000000"/>
          <w:spacing w:val="0"/>
          <w:w w:val="100"/>
          <w:position w:val="0"/>
          <w:sz w:val="18"/>
          <w:szCs w:val="18"/>
        </w:rPr>
        <w:t>00</w:t>
      </w:r>
      <w:r>
        <w:rPr>
          <w:color w:val="000000"/>
          <w:spacing w:val="0"/>
          <w:w w:val="100"/>
          <w:position w:val="0"/>
        </w:rPr>
        <w:t>万元的部分，减按</w:t>
      </w:r>
      <w:r>
        <w:rPr>
          <w:color w:val="000000"/>
          <w:spacing w:val="0"/>
          <w:w w:val="100"/>
          <w:position w:val="0"/>
          <w:sz w:val="18"/>
          <w:szCs w:val="18"/>
        </w:rPr>
        <w:t xml:space="preserve">50. </w:t>
      </w:r>
      <w:r>
        <w:rPr>
          <w:color w:val="000000"/>
          <w:spacing w:val="0"/>
          <w:w w:val="100"/>
          <w:position w:val="0"/>
          <w:sz w:val="18"/>
          <w:szCs w:val="18"/>
        </w:rPr>
        <w:t>00%</w:t>
      </w:r>
      <w:r>
        <w:rPr>
          <w:color w:val="000000"/>
          <w:spacing w:val="0"/>
          <w:w w:val="100"/>
          <w:position w:val="0"/>
        </w:rPr>
        <w:t>计入应纳税所得额， 按</w:t>
      </w:r>
      <w:r>
        <w:rPr>
          <w:color w:val="000000"/>
          <w:spacing w:val="0"/>
          <w:w w:val="100"/>
          <w:position w:val="0"/>
          <w:sz w:val="18"/>
          <w:szCs w:val="18"/>
        </w:rPr>
        <w:t>20%</w:t>
      </w:r>
      <w:r>
        <w:rPr>
          <w:color w:val="000000"/>
          <w:spacing w:val="0"/>
          <w:w w:val="100"/>
          <w:position w:val="0"/>
        </w:rPr>
        <w:t>的税率缴纳企业所得税。</w:t>
      </w:r>
    </w:p>
    <w:p>
      <w:pPr>
        <w:pStyle w:val="Style25"/>
        <w:keepNext w:val="0"/>
        <w:keepLines w:val="0"/>
        <w:widowControl w:val="0"/>
        <w:shd w:val="clear" w:color="auto" w:fill="auto"/>
        <w:bidi w:val="0"/>
        <w:spacing w:before="0" w:after="160" w:line="310" w:lineRule="exact"/>
        <w:ind w:left="0" w:right="0" w:firstLine="500"/>
        <w:jc w:val="left"/>
      </w:pPr>
      <w:r>
        <w:rPr>
          <w:color w:val="000000"/>
          <w:spacing w:val="0"/>
          <w:w w:val="100"/>
          <w:position w:val="0"/>
        </w:rPr>
        <w:t>根据《财政部税务总局关于实施小微企业和个体工商户所得税优惠政策的公告》（财政部税务总局公告</w:t>
      </w:r>
      <w:r>
        <w:rPr>
          <w:color w:val="000000"/>
          <w:spacing w:val="0"/>
          <w:w w:val="100"/>
          <w:position w:val="0"/>
          <w:sz w:val="18"/>
          <w:szCs w:val="18"/>
        </w:rPr>
        <w:t>2021</w:t>
      </w:r>
      <w:r>
        <w:rPr>
          <w:color w:val="000000"/>
          <w:spacing w:val="0"/>
          <w:w w:val="100"/>
          <w:position w:val="0"/>
        </w:rPr>
        <w:t>年第</w:t>
      </w:r>
      <w:r>
        <w:rPr>
          <w:color w:val="000000"/>
          <w:spacing w:val="0"/>
          <w:w w:val="100"/>
          <w:position w:val="0"/>
          <w:sz w:val="18"/>
          <w:szCs w:val="18"/>
        </w:rPr>
        <w:t>12</w:t>
      </w:r>
      <w:r>
        <w:rPr>
          <w:color w:val="000000"/>
          <w:spacing w:val="0"/>
          <w:w w:val="100"/>
          <w:position w:val="0"/>
        </w:rPr>
        <w:t>号） 规定，对小型微利企业年应纳税所得额不超过</w:t>
      </w:r>
      <w:r>
        <w:rPr>
          <w:color w:val="000000"/>
          <w:spacing w:val="0"/>
          <w:w w:val="100"/>
          <w:position w:val="0"/>
          <w:sz w:val="18"/>
          <w:szCs w:val="18"/>
        </w:rPr>
        <w:t>10 0</w:t>
      </w:r>
      <w:r>
        <w:rPr>
          <w:color w:val="000000"/>
          <w:spacing w:val="0"/>
          <w:w w:val="100"/>
          <w:position w:val="0"/>
        </w:rPr>
        <w:t>万元的部分，在《财政部税务总局关于实施小微企业普惠性税收减免政策 的通知》（财税〔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号）第二条规定的优惠政策基础上，再减半征收企业所得税。</w:t>
      </w:r>
      <w:r>
        <w:br w:type="page"/>
      </w:r>
    </w:p>
    <w:p>
      <w:pPr>
        <w:pStyle w:val="Style29"/>
        <w:keepNext/>
        <w:keepLines/>
        <w:widowControl w:val="0"/>
        <w:shd w:val="clear" w:color="auto" w:fill="auto"/>
        <w:bidi w:val="0"/>
        <w:spacing w:before="0" w:after="380" w:line="240" w:lineRule="auto"/>
        <w:ind w:left="0" w:right="0" w:firstLine="0"/>
        <w:jc w:val="left"/>
      </w:pPr>
      <w:bookmarkStart w:id="1062" w:name="bookmark1062"/>
      <w:bookmarkStart w:id="1063" w:name="bookmark1063"/>
      <w:bookmarkStart w:id="1064" w:name="bookmark1064"/>
      <w:bookmarkStart w:id="1065" w:name="bookmark1065"/>
      <w:r>
        <w:rPr>
          <w:color w:val="000000"/>
          <w:spacing w:val="0"/>
          <w:w w:val="100"/>
          <w:position w:val="0"/>
        </w:rPr>
        <w:t>七</w:t>
      </w:r>
      <w:bookmarkEnd w:id="1064"/>
      <w:r>
        <w:rPr>
          <w:color w:val="000000"/>
          <w:spacing w:val="0"/>
          <w:w w:val="100"/>
          <w:position w:val="0"/>
        </w:rPr>
        <w:t>、合并财务报表项目注释</w:t>
      </w:r>
      <w:bookmarkEnd w:id="1062"/>
      <w:bookmarkEnd w:id="1063"/>
      <w:bookmarkEnd w:id="1065"/>
    </w:p>
    <w:p>
      <w:pPr>
        <w:pStyle w:val="Style34"/>
        <w:keepNext/>
        <w:keepLines/>
        <w:widowControl w:val="0"/>
        <w:shd w:val="clear" w:color="auto" w:fill="auto"/>
        <w:bidi w:val="0"/>
        <w:spacing w:before="0" w:line="240" w:lineRule="auto"/>
        <w:ind w:left="0" w:right="0" w:firstLine="0"/>
        <w:jc w:val="left"/>
      </w:pPr>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66"/>
      <w:bookmarkEnd w:id="1067"/>
      <w:bookmarkEnd w:id="1068"/>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4,046.61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57,909,669.90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5,018,001.41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80,236.27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102,717.34</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57,989,907.17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5,124,765.36</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203,095.37</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212,337.22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货币资金期末余额较期初余额增加</w:t>
      </w:r>
      <w:r>
        <w:rPr>
          <w:color w:val="000000"/>
          <w:spacing w:val="0"/>
          <w:w w:val="100"/>
          <w:position w:val="0"/>
          <w:sz w:val="18"/>
          <w:szCs w:val="18"/>
        </w:rPr>
        <w:t>52,865,141.8</w:t>
      </w:r>
      <w:r>
        <w:rPr>
          <w:color w:val="000000"/>
          <w:spacing w:val="0"/>
          <w:w w:val="100"/>
          <w:position w:val="0"/>
          <w:sz w:val="18"/>
          <w:szCs w:val="18"/>
        </w:rPr>
        <w:t>1</w:t>
      </w:r>
      <w:r>
        <w:rPr>
          <w:color w:val="000000"/>
          <w:spacing w:val="0"/>
          <w:w w:val="100"/>
          <w:position w:val="0"/>
        </w:rPr>
        <w:t>元，增加比例为</w:t>
      </w:r>
      <w:r>
        <w:rPr>
          <w:color w:val="000000"/>
          <w:spacing w:val="0"/>
          <w:w w:val="100"/>
          <w:position w:val="0"/>
          <w:sz w:val="18"/>
          <w:szCs w:val="18"/>
        </w:rPr>
        <w:t>1031.56</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，主要系本期赎回理财产品所致。</w:t>
      </w:r>
    </w:p>
    <w:p>
      <w:pPr>
        <w:pStyle w:val="Style25"/>
        <w:keepNext w:val="0"/>
        <w:keepLines w:val="0"/>
        <w:widowControl w:val="0"/>
        <w:shd w:val="clear" w:color="auto" w:fill="auto"/>
        <w:bidi w:val="0"/>
        <w:spacing w:before="0" w:after="760" w:line="240" w:lineRule="auto"/>
        <w:ind w:left="0" w:right="0" w:firstLine="38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日，本公司无因抵押、质押或冻结等对使用有限制，以及放在境外且资金汇回受到限制的货币资金。</w:t>
      </w:r>
    </w:p>
    <w:p>
      <w:pPr>
        <w:pStyle w:val="Style34"/>
        <w:keepNext/>
        <w:keepLines/>
        <w:widowControl w:val="0"/>
        <w:shd w:val="clear" w:color="auto" w:fill="auto"/>
        <w:bidi w:val="0"/>
        <w:spacing w:before="0" w:line="240" w:lineRule="auto"/>
        <w:ind w:left="0" w:right="0" w:firstLine="0"/>
        <w:jc w:val="left"/>
      </w:pPr>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069"/>
      <w:bookmarkEnd w:id="1070"/>
      <w:bookmarkEnd w:id="1071"/>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200,045,359.02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145,518,433.89</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200,045,359.02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145,518,433.89</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200,045,359.02</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145,518,433.89</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760" w:line="322" w:lineRule="exact"/>
        <w:ind w:left="0" w:right="0" w:firstLine="380"/>
        <w:jc w:val="left"/>
      </w:pPr>
      <w:r>
        <w:rPr>
          <w:color w:val="000000"/>
          <w:spacing w:val="0"/>
          <w:w w:val="100"/>
          <w:position w:val="0"/>
        </w:rPr>
        <w:t>交易性金融资产期末余额比期初余额增加</w:t>
      </w:r>
      <w:r>
        <w:rPr>
          <w:rFonts w:ascii="Times New Roman" w:eastAsia="Times New Roman" w:hAnsi="Times New Roman" w:cs="Times New Roman"/>
          <w:color w:val="000000"/>
          <w:spacing w:val="0"/>
          <w:w w:val="100"/>
          <w:position w:val="0"/>
          <w:sz w:val="18"/>
          <w:szCs w:val="18"/>
        </w:rPr>
        <w:t>54,526,925.13</w:t>
      </w:r>
      <w:r>
        <w:rPr>
          <w:color w:val="000000"/>
          <w:spacing w:val="0"/>
          <w:w w:val="100"/>
          <w:position w:val="0"/>
        </w:rPr>
        <w:t>元，主要系本期实控人归还非经营性占用资金购买理财产品所 致。</w:t>
      </w:r>
    </w:p>
    <w:p>
      <w:pPr>
        <w:pStyle w:val="Style34"/>
        <w:keepNext/>
        <w:keepLines/>
        <w:widowControl w:val="0"/>
        <w:shd w:val="clear" w:color="auto" w:fill="auto"/>
        <w:bidi w:val="0"/>
        <w:spacing w:before="0" w:line="240" w:lineRule="auto"/>
        <w:ind w:left="0" w:right="0" w:firstLine="0"/>
        <w:jc w:val="left"/>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3</w:t>
      </w:r>
      <w:bookmarkEnd w:id="1074"/>
      <w:r>
        <w:rPr>
          <w:color w:val="000000"/>
          <w:spacing w:val="0"/>
          <w:w w:val="100"/>
          <w:position w:val="0"/>
        </w:rPr>
        <w:t>、应收账款</w:t>
      </w:r>
      <w:bookmarkEnd w:id="1072"/>
      <w:bookmarkEnd w:id="1073"/>
      <w:bookmarkEnd w:id="1075"/>
    </w:p>
    <w:p>
      <w:pPr>
        <w:pStyle w:val="Style38"/>
        <w:keepNext/>
        <w:keepLines/>
        <w:widowControl w:val="0"/>
        <w:shd w:val="clear" w:color="auto" w:fill="auto"/>
        <w:bidi w:val="0"/>
        <w:spacing w:before="0" w:line="240" w:lineRule="auto"/>
        <w:ind w:left="0" w:right="0" w:firstLine="0"/>
        <w:jc w:val="left"/>
      </w:pPr>
      <w:bookmarkStart w:id="1076" w:name="bookmark1076"/>
      <w:bookmarkStart w:id="1077" w:name="bookmark1077"/>
      <w:bookmarkStart w:id="1078" w:name="bookmark1078"/>
      <w:bookmarkStart w:id="1079" w:name="bookmark1079"/>
      <w:r>
        <w:rPr>
          <w:color w:val="000000"/>
          <w:spacing w:val="0"/>
          <w:w w:val="100"/>
          <w:position w:val="0"/>
        </w:rPr>
        <w:t>（</w:t>
      </w:r>
      <w:bookmarkEnd w:id="1078"/>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76"/>
      <w:bookmarkEnd w:id="1077"/>
      <w:bookmarkEnd w:id="1079"/>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2,503,3</w:t>
            </w:r>
          </w:p>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24.70</w:t>
            </w:r>
          </w:p>
          <w:p>
            <w:pPr>
              <w:pStyle w:val="Style1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1,251,6</w:t>
            </w:r>
          </w:p>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87.15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1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1,251,6</w:t>
            </w:r>
          </w:p>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7,631,7</w:t>
            </w:r>
          </w:p>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75.30</w:t>
            </w:r>
          </w:p>
          <w:p>
            <w:pPr>
              <w:pStyle w:val="Style1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1,245,3</w:t>
            </w:r>
          </w:p>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94.55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16.32</w:t>
            </w:r>
          </w:p>
          <w:p>
            <w:pPr>
              <w:pStyle w:val="Style1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6,386,3</w:t>
            </w:r>
          </w:p>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98.87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14,576,</w:t>
            </w:r>
          </w:p>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378.64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520,30</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14,056,0</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71.06</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10,135,</w:t>
            </w:r>
          </w:p>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167.72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1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2,497,0</w:t>
            </w:r>
          </w:p>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81.70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24.64</w:t>
            </w:r>
          </w:p>
          <w:p>
            <w:pPr>
              <w:pStyle w:val="Style1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7,638,0</w:t>
            </w:r>
          </w:p>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86.02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14,576,</w:t>
            </w:r>
          </w:p>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378.64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520,30</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14,056,0</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71.06</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80"/>
              <w:jc w:val="left"/>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预期风险较大</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710,894.30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355,447.15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预期风险较大</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492,480.00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246,240.00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预期风险较大</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2,503,374.30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1,251,687.15</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80"/>
              <w:jc w:val="left"/>
            </w:pPr>
            <w:r>
              <w:rPr>
                <w:color w:val="000000"/>
                <w:spacing w:val="0"/>
                <w:w w:val="100"/>
                <w:position w:val="0"/>
              </w:rPr>
              <w:t>计提理由</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按组合计提坏账准备：账龄组合</w:t>
      </w:r>
    </w:p>
    <w:p>
      <w:pPr>
        <w:widowControl w:val="0"/>
        <w:spacing w:after="139" w:line="1" w:lineRule="exact"/>
      </w:pPr>
    </w:p>
    <w:p>
      <w:pPr>
        <w:pStyle w:val="Style25"/>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1,560,911.82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31,218.24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6,070,881.60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1,214,176.31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7,631,793.42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1,245,394.55</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5"/>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适用”不适用</w:t>
      </w:r>
      <w:r>
        <w:br w:type="page"/>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2,522,475.23</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7,612,692.49</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10,135,167.72</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080" w:name="bookmark1080"/>
      <w:bookmarkStart w:id="1081" w:name="bookmark1081"/>
      <w:bookmarkStart w:id="1082" w:name="bookmark1082"/>
      <w:bookmarkStart w:id="1083" w:name="bookmark1083"/>
      <w:r>
        <w:rPr>
          <w:color w:val="000000"/>
          <w:spacing w:val="0"/>
          <w:w w:val="100"/>
          <w:position w:val="0"/>
        </w:rPr>
        <w:t>（</w:t>
      </w:r>
      <w:bookmarkEnd w:id="108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80"/>
      <w:bookmarkEnd w:id="1081"/>
      <w:bookmarkEnd w:id="1083"/>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1,251,687.15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1,251,687.15</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520,307.58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725,086.97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1,245,394.55</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520,307.58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1,976,774.12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2,497,081.70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084" w:name="bookmark1084"/>
      <w:bookmarkStart w:id="1085" w:name="bookmark1085"/>
      <w:bookmarkStart w:id="1086" w:name="bookmark1086"/>
      <w:bookmarkStart w:id="1087" w:name="bookmark1087"/>
      <w:r>
        <w:rPr>
          <w:color w:val="000000"/>
          <w:spacing w:val="0"/>
          <w:w w:val="100"/>
          <w:position w:val="0"/>
        </w:rPr>
        <w:t>（</w:t>
      </w:r>
      <w:bookmarkEnd w:id="1086"/>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084"/>
      <w:bookmarkEnd w:id="1085"/>
      <w:bookmarkEnd w:id="1087"/>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3,788,769.60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37.38%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757,753.92</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1,415,400.00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13.97%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283,080.00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12.83%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650,000.00</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866,712.00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173,342.40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710,894.30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355,447.15</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8,081,775.90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79.74%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4</w:t>
      </w:r>
      <w:bookmarkEnd w:id="1090"/>
      <w:r>
        <w:rPr>
          <w:color w:val="000000"/>
          <w:spacing w:val="0"/>
          <w:w w:val="100"/>
          <w:position w:val="0"/>
        </w:rPr>
        <w:t>、预付款项</w:t>
      </w:r>
      <w:bookmarkEnd w:id="1088"/>
      <w:bookmarkEnd w:id="1089"/>
      <w:bookmarkEnd w:id="1091"/>
    </w:p>
    <w:p>
      <w:pPr>
        <w:pStyle w:val="Style38"/>
        <w:keepNext/>
        <w:keepLines/>
        <w:widowControl w:val="0"/>
        <w:shd w:val="clear" w:color="auto" w:fill="auto"/>
        <w:bidi w:val="0"/>
        <w:spacing w:before="0" w:after="320" w:line="240" w:lineRule="auto"/>
        <w:ind w:left="0" w:right="0" w:firstLine="0"/>
        <w:jc w:val="left"/>
      </w:pPr>
      <w:bookmarkStart w:id="1092" w:name="bookmark1092"/>
      <w:bookmarkStart w:id="1093" w:name="bookmark1093"/>
      <w:bookmarkStart w:id="1094" w:name="bookmark1094"/>
      <w:bookmarkStart w:id="1095" w:name="bookmark1095"/>
      <w:r>
        <w:rPr>
          <w:color w:val="000000"/>
          <w:spacing w:val="0"/>
          <w:w w:val="100"/>
          <w:position w:val="0"/>
        </w:rPr>
        <w:t>（</w:t>
      </w:r>
      <w:bookmarkEnd w:id="1094"/>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92"/>
      <w:bookmarkEnd w:id="1093"/>
      <w:bookmarkEnd w:id="1095"/>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3830"/>
        <w:gridCol w:w="3840"/>
      </w:tblGrid>
      <w:tr>
        <w:trPr>
          <w:trHeight w:val="41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16,795,920.00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1,664,575.20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16,795,920.00</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1,664,575.20</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360" w:line="360"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 无</w:t>
      </w:r>
    </w:p>
    <w:p>
      <w:pPr>
        <w:pStyle w:val="Style38"/>
        <w:keepNext/>
        <w:keepLines/>
        <w:widowControl w:val="0"/>
        <w:shd w:val="clear" w:color="auto" w:fill="auto"/>
        <w:bidi w:val="0"/>
        <w:spacing w:before="0" w:after="360" w:line="240" w:lineRule="auto"/>
        <w:ind w:left="0" w:right="0" w:firstLine="0"/>
        <w:jc w:val="left"/>
      </w:pPr>
      <w:bookmarkStart w:id="1096" w:name="bookmark1096"/>
      <w:bookmarkStart w:id="1097" w:name="bookmark1097"/>
      <w:bookmarkStart w:id="1098" w:name="bookmark1098"/>
      <w:bookmarkStart w:id="1099" w:name="bookmark1099"/>
      <w:r>
        <w:rPr>
          <w:color w:val="000000"/>
          <w:spacing w:val="0"/>
          <w:w w:val="100"/>
          <w:position w:val="0"/>
        </w:rPr>
        <w:t>（</w:t>
      </w:r>
      <w:bookmarkEnd w:id="1098"/>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96"/>
      <w:bookmarkEnd w:id="1097"/>
      <w:bookmarkEnd w:id="1099"/>
    </w:p>
    <w:tbl>
      <w:tblPr>
        <w:tblOverlap w:val="never"/>
        <w:jc w:val="center"/>
        <w:tblLayout w:type="fixed"/>
      </w:tblPr>
      <w:tblGrid>
        <w:gridCol w:w="2827"/>
        <w:gridCol w:w="1526"/>
        <w:gridCol w:w="1627"/>
        <w:gridCol w:w="869"/>
        <w:gridCol w:w="926"/>
        <w:gridCol w:w="1315"/>
      </w:tblGrid>
      <w:tr>
        <w:trPr>
          <w:trHeight w:val="160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与本公司关系</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08" w:lineRule="exact"/>
              <w:ind w:left="0" w:right="0" w:firstLine="0"/>
              <w:jc w:val="center"/>
              <w:rPr>
                <w:sz w:val="20"/>
                <w:szCs w:val="20"/>
              </w:rPr>
            </w:pPr>
            <w:r>
              <w:rPr>
                <w:color w:val="222222"/>
                <w:spacing w:val="0"/>
                <w:w w:val="100"/>
                <w:position w:val="0"/>
                <w:sz w:val="20"/>
                <w:szCs w:val="20"/>
              </w:rPr>
              <w:t>占预付款 项期末余 额合计数 的比例 （%）</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317" w:lineRule="exact"/>
              <w:ind w:left="0" w:right="0" w:firstLine="0"/>
              <w:jc w:val="center"/>
              <w:rPr>
                <w:sz w:val="20"/>
                <w:szCs w:val="20"/>
              </w:rPr>
            </w:pPr>
            <w:r>
              <w:rPr>
                <w:color w:val="222222"/>
                <w:spacing w:val="0"/>
                <w:w w:val="100"/>
                <w:position w:val="0"/>
                <w:sz w:val="20"/>
                <w:szCs w:val="20"/>
              </w:rPr>
              <w:t>预付款时 间</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222222"/>
                <w:spacing w:val="0"/>
                <w:w w:val="100"/>
                <w:position w:val="0"/>
                <w:sz w:val="20"/>
                <w:szCs w:val="20"/>
              </w:rPr>
              <w:t>未结算原因</w:t>
            </w:r>
          </w:p>
        </w:tc>
      </w:tr>
      <w:tr>
        <w:trPr>
          <w:trHeight w:val="360"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第一名</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非关联方</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9"/>
                <w:szCs w:val="19"/>
              </w:rPr>
            </w:pPr>
            <w:r>
              <w:rPr>
                <w:rFonts w:ascii="Tahoma" w:eastAsia="Tahoma" w:hAnsi="Tahoma" w:cs="Tahoma"/>
                <w:color w:val="000000"/>
                <w:spacing w:val="0"/>
                <w:w w:val="100"/>
                <w:position w:val="0"/>
                <w:sz w:val="19"/>
                <w:szCs w:val="19"/>
              </w:rPr>
              <w:t>16,795,920.00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9"/>
                <w:szCs w:val="19"/>
              </w:rPr>
            </w:pPr>
            <w:r>
              <w:rPr>
                <w:rFonts w:ascii="Tahoma" w:eastAsia="Tahoma" w:hAnsi="Tahoma" w:cs="Tahoma"/>
                <w:color w:val="000000"/>
                <w:spacing w:val="0"/>
                <w:w w:val="100"/>
                <w:position w:val="0"/>
                <w:sz w:val="19"/>
                <w:szCs w:val="19"/>
              </w:rPr>
              <w:t>100.00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rFonts w:ascii="Tahoma" w:eastAsia="Tahoma" w:hAnsi="Tahoma" w:cs="Tahoma"/>
                <w:color w:val="000000"/>
                <w:spacing w:val="0"/>
                <w:w w:val="100"/>
                <w:position w:val="0"/>
                <w:sz w:val="19"/>
                <w:szCs w:val="19"/>
              </w:rPr>
              <w:t xml:space="preserve">2021 </w:t>
            </w:r>
            <w:r>
              <w:rPr>
                <w:color w:val="000000"/>
                <w:spacing w:val="0"/>
                <w:w w:val="100"/>
                <w:position w:val="0"/>
                <w:sz w:val="20"/>
                <w:szCs w:val="20"/>
              </w:rPr>
              <w:t>年</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未发货</w:t>
            </w:r>
          </w:p>
        </w:tc>
      </w:tr>
    </w:tbl>
    <w:p>
      <w:pPr>
        <w:widowControl w:val="0"/>
        <w:spacing w:after="3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760" w:line="240" w:lineRule="auto"/>
        <w:ind w:left="0" w:right="0" w:firstLine="200"/>
        <w:jc w:val="left"/>
      </w:pPr>
      <w:r>
        <w:rPr>
          <w:color w:val="000000"/>
          <w:spacing w:val="0"/>
          <w:w w:val="100"/>
          <w:position w:val="0"/>
        </w:rPr>
        <w:t>预付款项期末余额比期初余额增加</w:t>
      </w:r>
      <w:r>
        <w:rPr>
          <w:color w:val="000000"/>
          <w:spacing w:val="0"/>
          <w:w w:val="100"/>
          <w:position w:val="0"/>
          <w:sz w:val="18"/>
          <w:szCs w:val="18"/>
        </w:rPr>
        <w:t xml:space="preserve">15,131, </w:t>
      </w:r>
      <w:r>
        <w:rPr>
          <w:color w:val="000000"/>
          <w:spacing w:val="0"/>
          <w:w w:val="100"/>
          <w:position w:val="0"/>
          <w:sz w:val="18"/>
          <w:szCs w:val="18"/>
        </w:rPr>
        <w:t xml:space="preserve">344. </w:t>
      </w:r>
      <w:r>
        <w:rPr>
          <w:color w:val="000000"/>
          <w:spacing w:val="0"/>
          <w:w w:val="100"/>
          <w:position w:val="0"/>
          <w:sz w:val="18"/>
          <w:szCs w:val="18"/>
        </w:rPr>
        <w:t>80</w:t>
      </w:r>
      <w:r>
        <w:rPr>
          <w:color w:val="000000"/>
          <w:spacing w:val="0"/>
          <w:w w:val="100"/>
          <w:position w:val="0"/>
        </w:rPr>
        <w:t>元，增加</w:t>
      </w:r>
      <w:r>
        <w:rPr>
          <w:color w:val="000000"/>
          <w:spacing w:val="0"/>
          <w:w w:val="100"/>
          <w:position w:val="0"/>
          <w:sz w:val="18"/>
          <w:szCs w:val="18"/>
        </w:rPr>
        <w:t xml:space="preserve">909. </w:t>
      </w:r>
      <w:r>
        <w:rPr>
          <w:color w:val="000000"/>
          <w:spacing w:val="0"/>
          <w:w w:val="100"/>
          <w:position w:val="0"/>
          <w:sz w:val="18"/>
          <w:szCs w:val="18"/>
        </w:rPr>
        <w:t>02%</w:t>
      </w:r>
      <w:r>
        <w:rPr>
          <w:color w:val="000000"/>
          <w:spacing w:val="0"/>
          <w:w w:val="100"/>
          <w:position w:val="0"/>
        </w:rPr>
        <w:t>，主要原因系本期支付酒类预付货款所致。</w:t>
      </w:r>
    </w:p>
    <w:p>
      <w:pPr>
        <w:pStyle w:val="Style34"/>
        <w:keepNext/>
        <w:keepLines/>
        <w:widowControl w:val="0"/>
        <w:shd w:val="clear" w:color="auto" w:fill="auto"/>
        <w:bidi w:val="0"/>
        <w:spacing w:before="0" w:after="400" w:line="240" w:lineRule="auto"/>
        <w:ind w:left="0" w:right="0" w:firstLine="0"/>
        <w:jc w:val="both"/>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5</w:t>
      </w:r>
      <w:bookmarkEnd w:id="1102"/>
      <w:r>
        <w:rPr>
          <w:color w:val="000000"/>
          <w:spacing w:val="0"/>
          <w:w w:val="100"/>
          <w:position w:val="0"/>
        </w:rPr>
        <w:t>、其他应收款</w:t>
      </w:r>
      <w:bookmarkEnd w:id="1100"/>
      <w:bookmarkEnd w:id="1101"/>
      <w:bookmarkEnd w:id="1103"/>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1,097,074.49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185,915,013.56</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1,097,074.49</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185,915,013.56</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104" w:name="bookmark1104"/>
      <w:bookmarkStart w:id="1105" w:name="bookmark1105"/>
      <w:bookmarkStart w:id="1106" w:name="bookmark1106"/>
      <w:bookmarkStart w:id="1107" w:name="bookmark1107"/>
      <w:r>
        <w:rPr>
          <w:color w:val="000000"/>
          <w:spacing w:val="0"/>
          <w:w w:val="100"/>
          <w:position w:val="0"/>
        </w:rPr>
        <w:t>（</w:t>
      </w:r>
      <w:bookmarkEnd w:id="1106"/>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104"/>
      <w:bookmarkEnd w:id="1105"/>
      <w:bookmarkEnd w:id="1107"/>
    </w:p>
    <w:p>
      <w:pPr>
        <w:pStyle w:val="Style73"/>
        <w:keepNext/>
        <w:keepLines/>
        <w:widowControl w:val="0"/>
        <w:shd w:val="clear" w:color="auto" w:fill="auto"/>
        <w:bidi w:val="0"/>
        <w:spacing w:before="0" w:after="360" w:line="240" w:lineRule="auto"/>
        <w:ind w:left="0" w:right="0" w:firstLine="0"/>
        <w:jc w:val="left"/>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1</w:t>
      </w:r>
      <w:bookmarkEnd w:id="1110"/>
      <w:r>
        <w:rPr>
          <w:color w:val="000000"/>
          <w:spacing w:val="0"/>
          <w:w w:val="100"/>
          <w:position w:val="0"/>
        </w:rPr>
        <w:t>）其他应收款按款项性质分类情况</w:t>
      </w:r>
      <w:bookmarkEnd w:id="1108"/>
      <w:bookmarkEnd w:id="1109"/>
      <w:bookmarkEnd w:id="1111"/>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1,372,240.00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709,124.75</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135,903.51</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31,262.15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150,720.34</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关联方资金占用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174,551,069.73</w:t>
            </w:r>
          </w:p>
        </w:tc>
      </w:tr>
      <w:tr>
        <w:trPr>
          <w:trHeight w:val="41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关联方资金占用利息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10,379,786.79</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74,304.76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35,611.00</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1,477,806.91</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185,962,216.12</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2</w:t>
      </w:r>
      <w:bookmarkEnd w:id="1114"/>
      <w:r>
        <w:rPr>
          <w:color w:val="000000"/>
          <w:spacing w:val="0"/>
          <w:w w:val="100"/>
          <w:position w:val="0"/>
        </w:rPr>
        <w:t>）坏账准备计提情况</w:t>
      </w:r>
      <w:bookmarkEnd w:id="1112"/>
      <w:bookmarkEnd w:id="1113"/>
      <w:bookmarkEnd w:id="1115"/>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45,402.56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47,202.56</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 在本期</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837,138.32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837,138.32</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-503,608.46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-503,608.46</w:t>
            </w:r>
          </w:p>
        </w:tc>
      </w:tr>
      <w:tr>
        <w:trPr>
          <w:trHeight w:val="725"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378,932.42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380,732.42</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701,502.15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74,500.00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700,004.76</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1,477,806.91</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3</w:t>
      </w:r>
      <w:bookmarkEnd w:id="1118"/>
      <w:r>
        <w:rPr>
          <w:color w:val="000000"/>
          <w:spacing w:val="0"/>
          <w:w w:val="100"/>
          <w:position w:val="0"/>
        </w:rPr>
        <w:t>）本期计提、收回或转回的坏账准备情况</w:t>
      </w:r>
      <w:bookmarkEnd w:id="1116"/>
      <w:bookmarkEnd w:id="1117"/>
      <w:bookmarkEnd w:id="1119"/>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195"/>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47,202.56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837,138.32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503,608.46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380,732.42</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47,202.56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837,138.32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503,608.46</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380,732.42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r>
        <w:br w:type="page"/>
      </w:r>
    </w:p>
    <w:p>
      <w:pPr>
        <w:pStyle w:val="Style25"/>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4</w:t>
      </w:r>
      <w:bookmarkEnd w:id="1122"/>
      <w:r>
        <w:rPr>
          <w:color w:val="000000"/>
          <w:spacing w:val="0"/>
          <w:w w:val="100"/>
          <w:position w:val="0"/>
        </w:rPr>
        <w:t>）按欠款方归集的期末余额前五名的其他应收款情况</w:t>
      </w:r>
      <w:bookmarkEnd w:id="1120"/>
      <w:bookmarkEnd w:id="1121"/>
      <w:bookmarkEnd w:id="1123"/>
    </w:p>
    <w:p>
      <w:pPr>
        <w:pStyle w:val="Style25"/>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占其他应收款期</w:t>
            </w:r>
          </w:p>
          <w:p>
            <w:pPr>
              <w:pStyle w:val="Style15"/>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末余额合计数的</w:t>
            </w:r>
          </w:p>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坏账准备期末余 额</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47.37%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350,000.00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30.45%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9,000.00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6.77%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13,600.00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1,368,000.00</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92.57%</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375,600.00</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both"/>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6</w:t>
      </w:r>
      <w:bookmarkEnd w:id="1126"/>
      <w:r>
        <w:rPr>
          <w:color w:val="000000"/>
          <w:spacing w:val="0"/>
          <w:w w:val="100"/>
          <w:position w:val="0"/>
        </w:rPr>
        <w:t>、存货</w:t>
      </w:r>
      <w:bookmarkEnd w:id="1124"/>
      <w:bookmarkEnd w:id="1125"/>
      <w:bookmarkEnd w:id="1127"/>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38"/>
        <w:keepNext/>
        <w:keepLines/>
        <w:widowControl w:val="0"/>
        <w:shd w:val="clear" w:color="auto" w:fill="auto"/>
        <w:bidi w:val="0"/>
        <w:spacing w:before="0" w:after="320" w:line="240" w:lineRule="auto"/>
        <w:ind w:left="0" w:right="0" w:firstLine="0"/>
        <w:jc w:val="both"/>
      </w:pPr>
      <w:bookmarkStart w:id="1128" w:name="bookmark1128"/>
      <w:bookmarkStart w:id="1129" w:name="bookmark1129"/>
      <w:bookmarkStart w:id="1130" w:name="bookmark1130"/>
      <w:bookmarkStart w:id="1131" w:name="bookmark1131"/>
      <w:r>
        <w:rPr>
          <w:color w:val="000000"/>
          <w:spacing w:val="0"/>
          <w:w w:val="100"/>
          <w:position w:val="0"/>
        </w:rPr>
        <w:t>（</w:t>
      </w:r>
      <w:bookmarkEnd w:id="1130"/>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28"/>
      <w:bookmarkEnd w:id="1129"/>
      <w:bookmarkEnd w:id="1131"/>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存货跌价准备</w:t>
            </w:r>
          </w:p>
          <w:p>
            <w:pPr>
              <w:pStyle w:val="Style15"/>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或合同履约成</w:t>
            </w:r>
          </w:p>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本减值准备</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存货跌价准备</w:t>
            </w:r>
          </w:p>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或合同履约成</w:t>
            </w:r>
          </w:p>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本减值准备</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4,050,963.45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4,050,963.45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299,736.00</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4,050,963.45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4,050,963.45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299,736.00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299,736.00</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both"/>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7</w:t>
      </w:r>
      <w:bookmarkEnd w:id="1134"/>
      <w:r>
        <w:rPr>
          <w:color w:val="000000"/>
          <w:spacing w:val="0"/>
          <w:w w:val="100"/>
          <w:position w:val="0"/>
        </w:rPr>
        <w:t>、其他流动资产</w:t>
      </w:r>
      <w:bookmarkEnd w:id="1132"/>
      <w:bookmarkEnd w:id="1133"/>
      <w:bookmarkEnd w:id="1135"/>
    </w:p>
    <w:p>
      <w:pPr>
        <w:pStyle w:val="Style25"/>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562,480.47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269,636.12</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多缴税金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1,168,617.50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2,213,974.30</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1,731,097.97</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2,483,610.42</w:t>
            </w:r>
          </w:p>
        </w:tc>
      </w:tr>
    </w:tbl>
    <w:p>
      <w:pPr>
        <w:spacing w:lineRule="exact" w:line="1"/>
        <w:rPr>
          <w:sz w:val="2"/>
          <w:szCs w:val="2"/>
        </w:rPr>
      </w:pPr>
      <w:r>
        <w:br w:type="page"/>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8</w:t>
      </w:r>
      <w:bookmarkEnd w:id="1138"/>
      <w:r>
        <w:rPr>
          <w:color w:val="000000"/>
          <w:spacing w:val="0"/>
          <w:w w:val="100"/>
          <w:position w:val="0"/>
        </w:rPr>
        <w:t>、其他权益工具投资</w:t>
      </w:r>
      <w:bookmarkEnd w:id="1136"/>
      <w:bookmarkEnd w:id="1137"/>
      <w:bookmarkEnd w:id="1139"/>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北京博大光通物联科技股份有限公司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3,318,210.00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10,601,959.42</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上海白虹软件科技股份有限公司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596,450.40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855,440.73</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广州点动信息科技股份有限公司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1,002,200.00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2,958,737.71</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北方跃龙科技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1,880,540.00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5,209,364.25</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北京掌上通网络技术股份有限公司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871,923.43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1,184,200.87</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上海巨灵信息技术股份有限公司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39,073.26</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广东粤科融资租赁有限公司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80,269,300.27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108,320,751.94</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西藏黑岩创业投资合伙企业（有限合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天津国银信科技合伙企业（有限合伙）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康存数据服务（上海）有限公司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71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芜湖星原基石股权投资合伙企业（有限 合伙）</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102,938,624.10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199,169,528.18</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656"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确认的股利收 入</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累计利得</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其他综合收益</w:t>
            </w:r>
          </w:p>
          <w:p>
            <w:pPr>
              <w:pStyle w:val="Style15"/>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转入留存收益</w:t>
            </w:r>
          </w:p>
          <w:p>
            <w:pPr>
              <w:pStyle w:val="Style15"/>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的金额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4" w:lineRule="exact"/>
              <w:ind w:left="0" w:right="0" w:firstLine="0"/>
              <w:jc w:val="left"/>
            </w:pPr>
            <w:r>
              <w:rPr>
                <w:color w:val="000000"/>
                <w:spacing w:val="0"/>
                <w:w w:val="100"/>
                <w:position w:val="0"/>
              </w:rPr>
              <w:t>指定为以公允</w:t>
            </w:r>
          </w:p>
          <w:p>
            <w:pPr>
              <w:pStyle w:val="Style1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价值计量且其 变动计入其他 综合收益的原 因</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其他综合收益</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转入留存收益</w:t>
            </w:r>
          </w:p>
          <w:p>
            <w:pPr>
              <w:pStyle w:val="Style15"/>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的原因</w:t>
            </w:r>
          </w:p>
        </w:tc>
      </w:tr>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北京掌上通网</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络技术股份有</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2,196.06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22" w:lineRule="exact"/>
              <w:ind w:left="0" w:right="0" w:firstLine="0"/>
              <w:jc w:val="both"/>
            </w:pPr>
            <w:r>
              <w:rPr>
                <w:color w:val="000000"/>
                <w:spacing w:val="0"/>
                <w:w w:val="100"/>
                <w:position w:val="0"/>
              </w:rPr>
              <w:t>可获取公允价 值</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r>
      <w:tr>
        <w:trPr>
          <w:trHeight w:val="10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上海巨灵信息</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技术股份有限</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77,901.52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77,901.52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22" w:lineRule="exact"/>
              <w:ind w:left="0" w:right="0" w:firstLine="0"/>
              <w:jc w:val="both"/>
            </w:pPr>
            <w:r>
              <w:rPr>
                <w:color w:val="000000"/>
                <w:spacing w:val="0"/>
                <w:w w:val="100"/>
                <w:position w:val="0"/>
              </w:rPr>
              <w:t>可获取公允价 值</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广东粤科融资</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28,051,451.67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22" w:lineRule="exact"/>
              <w:ind w:left="0" w:right="0" w:firstLine="0"/>
              <w:jc w:val="both"/>
            </w:pPr>
            <w:r>
              <w:rPr>
                <w:color w:val="000000"/>
                <w:spacing w:val="0"/>
                <w:w w:val="100"/>
                <w:position w:val="0"/>
              </w:rPr>
              <w:t>可获取公允价 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80,097.58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28,051,451.67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80,097.58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18"/>
        <w:keepNext w:val="0"/>
        <w:keepLines w:val="0"/>
        <w:widowControl w:val="0"/>
        <w:shd w:val="clear" w:color="auto" w:fill="auto"/>
        <w:bidi w:val="0"/>
        <w:spacing w:before="0" w:after="240" w:line="240" w:lineRule="auto"/>
        <w:ind w:left="0" w:right="0" w:firstLine="460"/>
        <w:jc w:val="left"/>
        <w:rPr>
          <w:sz w:val="19"/>
          <w:szCs w:val="19"/>
        </w:rPr>
      </w:pPr>
      <w:r>
        <w:rPr>
          <w:color w:val="000000"/>
          <w:spacing w:val="0"/>
          <w:w w:val="100"/>
          <w:position w:val="0"/>
          <w:sz w:val="17"/>
          <w:szCs w:val="17"/>
        </w:rPr>
        <w:t>其他权益工具投资期末较期初减少</w:t>
      </w:r>
      <w:r>
        <w:rPr>
          <w:color w:val="000000"/>
          <w:spacing w:val="0"/>
          <w:w w:val="100"/>
          <w:position w:val="0"/>
          <w:sz w:val="18"/>
          <w:szCs w:val="18"/>
        </w:rPr>
        <w:t xml:space="preserve">96,230, </w:t>
      </w:r>
      <w:r>
        <w:rPr>
          <w:color w:val="000000"/>
          <w:spacing w:val="0"/>
          <w:w w:val="100"/>
          <w:position w:val="0"/>
          <w:sz w:val="18"/>
          <w:szCs w:val="18"/>
        </w:rPr>
        <w:t xml:space="preserve">904. </w:t>
      </w:r>
      <w:r>
        <w:rPr>
          <w:color w:val="000000"/>
          <w:spacing w:val="0"/>
          <w:w w:val="100"/>
          <w:position w:val="0"/>
          <w:sz w:val="18"/>
          <w:szCs w:val="18"/>
        </w:rPr>
        <w:t>08</w:t>
      </w:r>
      <w:r>
        <w:rPr>
          <w:color w:val="000000"/>
          <w:spacing w:val="0"/>
          <w:w w:val="100"/>
          <w:position w:val="0"/>
          <w:sz w:val="19"/>
          <w:szCs w:val="19"/>
        </w:rPr>
        <w:t>元，减少</w:t>
      </w:r>
      <w:r>
        <w:rPr>
          <w:color w:val="000000"/>
          <w:spacing w:val="0"/>
          <w:w w:val="100"/>
          <w:position w:val="0"/>
          <w:sz w:val="20"/>
          <w:szCs w:val="20"/>
        </w:rPr>
        <w:t>48.32%，</w:t>
      </w:r>
      <w:r>
        <w:rPr>
          <w:color w:val="000000"/>
          <w:spacing w:val="0"/>
          <w:w w:val="100"/>
          <w:position w:val="0"/>
          <w:sz w:val="19"/>
          <w:szCs w:val="19"/>
        </w:rPr>
        <w:t>主要原因系本期处置其他权益工具投资及其</w:t>
      </w:r>
    </w:p>
    <w:p>
      <w:pPr>
        <w:pStyle w:val="Style18"/>
        <w:keepNext w:val="0"/>
        <w:keepLines w:val="0"/>
        <w:widowControl w:val="0"/>
        <w:shd w:val="clear" w:color="auto" w:fill="auto"/>
        <w:bidi w:val="0"/>
        <w:spacing w:before="0" w:after="380" w:line="240" w:lineRule="auto"/>
        <w:ind w:left="0" w:right="0" w:firstLine="0"/>
        <w:jc w:val="left"/>
        <w:rPr>
          <w:sz w:val="19"/>
          <w:szCs w:val="19"/>
        </w:rPr>
      </w:pPr>
      <w:r>
        <w:rPr>
          <w:color w:val="000000"/>
          <w:spacing w:val="0"/>
          <w:w w:val="100"/>
          <w:position w:val="0"/>
          <w:sz w:val="19"/>
          <w:szCs w:val="19"/>
        </w:rPr>
        <w:t>他权益工具投资公允价值变化所致。</w:t>
      </w:r>
    </w:p>
    <w:p>
      <w:pPr>
        <w:pStyle w:val="Style34"/>
        <w:keepNext/>
        <w:keepLines/>
        <w:widowControl w:val="0"/>
        <w:shd w:val="clear" w:color="auto" w:fill="auto"/>
        <w:bidi w:val="0"/>
        <w:spacing w:before="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9</w:t>
      </w:r>
      <w:bookmarkEnd w:id="1142"/>
      <w:r>
        <w:rPr>
          <w:color w:val="000000"/>
          <w:spacing w:val="0"/>
          <w:w w:val="100"/>
          <w:position w:val="0"/>
        </w:rPr>
        <w:t>、投资性房地产</w:t>
      </w:r>
      <w:bookmarkEnd w:id="1140"/>
      <w:bookmarkEnd w:id="1141"/>
      <w:bookmarkEnd w:id="1143"/>
    </w:p>
    <w:p>
      <w:pPr>
        <w:pStyle w:val="Style38"/>
        <w:keepNext/>
        <w:keepLines/>
        <w:widowControl w:val="0"/>
        <w:shd w:val="clear" w:color="auto" w:fill="auto"/>
        <w:tabs>
          <w:tab w:pos="491" w:val="left"/>
        </w:tabs>
        <w:bidi w:val="0"/>
        <w:spacing w:before="0" w:line="240" w:lineRule="auto"/>
        <w:ind w:left="0" w:right="0" w:firstLine="0"/>
        <w:jc w:val="left"/>
      </w:pPr>
      <w:bookmarkStart w:id="1144" w:name="bookmark1144"/>
      <w:bookmarkStart w:id="1145" w:name="bookmark1145"/>
      <w:bookmarkStart w:id="1146" w:name="bookmark1146"/>
      <w:bookmarkStart w:id="1147" w:name="bookmark1147"/>
      <w:r>
        <w:rPr>
          <w:color w:val="000000"/>
          <w:spacing w:val="0"/>
          <w:w w:val="100"/>
          <w:position w:val="0"/>
        </w:rPr>
        <w:t>（</w:t>
      </w:r>
      <w:bookmarkEnd w:id="1146"/>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144"/>
      <w:bookmarkEnd w:id="1145"/>
      <w:bookmarkEnd w:id="1147"/>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8"/>
        <w:keepNext/>
        <w:keepLines/>
        <w:widowControl w:val="0"/>
        <w:shd w:val="clear" w:color="auto" w:fill="auto"/>
        <w:tabs>
          <w:tab w:pos="491" w:val="left"/>
        </w:tabs>
        <w:bidi w:val="0"/>
        <w:spacing w:before="0" w:line="240" w:lineRule="auto"/>
        <w:ind w:left="0" w:right="0" w:firstLine="0"/>
        <w:jc w:val="left"/>
      </w:pPr>
      <w:bookmarkStart w:id="1148" w:name="bookmark1148"/>
      <w:bookmarkStart w:id="1149" w:name="bookmark1149"/>
      <w:bookmarkStart w:id="1150" w:name="bookmark1150"/>
      <w:bookmarkStart w:id="1151" w:name="bookmark1151"/>
      <w:r>
        <w:rPr>
          <w:color w:val="000000"/>
          <w:spacing w:val="0"/>
          <w:w w:val="100"/>
          <w:position w:val="0"/>
        </w:rPr>
        <w:t>（</w:t>
      </w:r>
      <w:bookmarkEnd w:id="1150"/>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148"/>
      <w:bookmarkEnd w:id="1149"/>
      <w:bookmarkEnd w:id="1151"/>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395,144,632.00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395,144,632.00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二、本期变动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-1,193,706.00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-1,193,706.00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820"/>
              <w:jc w:val="left"/>
            </w:pP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80"/>
              <w:jc w:val="left"/>
            </w:pP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公允价值变动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-1,193,706.00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-1,193,706.00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三、期末余额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393,950,926.00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393,950,926.00</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152" w:name="bookmark1152"/>
      <w:bookmarkStart w:id="1153" w:name="bookmark1153"/>
      <w:bookmarkStart w:id="1154" w:name="bookmark1154"/>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152"/>
      <w:bookmarkEnd w:id="1153"/>
      <w:bookmarkEnd w:id="115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pStyle w:val="Style32"/>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其他说明</w:t>
      </w:r>
    </w:p>
    <w:p>
      <w:pPr>
        <w:widowControl w:val="0"/>
        <w:spacing w:after="139" w:line="1" w:lineRule="exact"/>
      </w:pPr>
    </w:p>
    <w:p>
      <w:pPr>
        <w:pStyle w:val="Style18"/>
        <w:keepNext w:val="0"/>
        <w:keepLines w:val="0"/>
        <w:widowControl w:val="0"/>
        <w:shd w:val="clear" w:color="auto" w:fill="auto"/>
        <w:bidi w:val="0"/>
        <w:spacing w:before="0"/>
        <w:ind w:left="0" w:right="0"/>
        <w:jc w:val="both"/>
      </w:pPr>
      <w:r>
        <w:rPr>
          <w:rFonts w:ascii="Tahoma" w:eastAsia="Tahoma" w:hAnsi="Tahoma" w:cs="Tahoma"/>
          <w:color w:val="000000"/>
          <w:spacing w:val="0"/>
          <w:w w:val="100"/>
          <w:position w:val="0"/>
          <w:sz w:val="19"/>
          <w:szCs w:val="19"/>
        </w:rPr>
        <w:t>2019</w:t>
      </w:r>
      <w:r>
        <w:rPr>
          <w:color w:val="000000"/>
          <w:spacing w:val="0"/>
          <w:w w:val="100"/>
          <w:position w:val="0"/>
        </w:rPr>
        <w:t>年</w:t>
      </w:r>
      <w:r>
        <w:rPr>
          <w:rFonts w:ascii="Tahoma" w:eastAsia="Tahoma" w:hAnsi="Tahoma" w:cs="Tahoma"/>
          <w:color w:val="000000"/>
          <w:spacing w:val="0"/>
          <w:w w:val="100"/>
          <w:position w:val="0"/>
          <w:sz w:val="19"/>
          <w:szCs w:val="19"/>
        </w:rPr>
        <w:t>11</w:t>
      </w:r>
      <w:r>
        <w:rPr>
          <w:color w:val="000000"/>
          <w:spacing w:val="0"/>
          <w:w w:val="100"/>
          <w:position w:val="0"/>
        </w:rPr>
        <w:t>月</w:t>
      </w:r>
      <w:r>
        <w:rPr>
          <w:rFonts w:ascii="Tahoma" w:eastAsia="Tahoma" w:hAnsi="Tahoma" w:cs="Tahoma"/>
          <w:color w:val="000000"/>
          <w:spacing w:val="0"/>
          <w:w w:val="100"/>
          <w:position w:val="0"/>
          <w:sz w:val="19"/>
          <w:szCs w:val="19"/>
        </w:rPr>
        <w:t>13</w:t>
      </w:r>
      <w:r>
        <w:rPr>
          <w:color w:val="000000"/>
          <w:spacing w:val="0"/>
          <w:w w:val="100"/>
          <w:position w:val="0"/>
        </w:rPr>
        <w:t>日，公司与汕头市金佳力实业有限公司（以下简称“金佳力”）签订了《土地厂房出售 意向书》，协议约定公司拟将拥有的位于汕头市澄海区凤翔街道岭海工业区清平路北侧群兴工业园的一幅 面积为</w:t>
      </w:r>
      <w:r>
        <w:rPr>
          <w:rFonts w:ascii="Tahoma" w:eastAsia="Tahoma" w:hAnsi="Tahoma" w:cs="Tahoma"/>
          <w:color w:val="000000"/>
          <w:spacing w:val="0"/>
          <w:w w:val="100"/>
          <w:position w:val="0"/>
          <w:sz w:val="19"/>
          <w:szCs w:val="19"/>
        </w:rPr>
        <w:t xml:space="preserve">27, </w:t>
      </w:r>
      <w:r>
        <w:rPr>
          <w:rFonts w:ascii="Tahoma" w:eastAsia="Tahoma" w:hAnsi="Tahoma" w:cs="Tahoma"/>
          <w:color w:val="000000"/>
          <w:spacing w:val="0"/>
          <w:w w:val="100"/>
          <w:position w:val="0"/>
          <w:sz w:val="19"/>
          <w:szCs w:val="19"/>
        </w:rPr>
        <w:t>264.4</w:t>
      </w:r>
      <w:r>
        <w:rPr>
          <w:rFonts w:ascii="Tahoma" w:eastAsia="Tahoma" w:hAnsi="Tahoma" w:cs="Tahoma"/>
          <w:color w:val="000000"/>
          <w:spacing w:val="0"/>
          <w:w w:val="100"/>
          <w:position w:val="0"/>
          <w:sz w:val="19"/>
          <w:szCs w:val="19"/>
        </w:rPr>
        <w:t>0</w:t>
      </w:r>
      <w:r>
        <w:rPr>
          <w:color w:val="000000"/>
          <w:spacing w:val="0"/>
          <w:w w:val="100"/>
          <w:position w:val="0"/>
        </w:rPr>
        <w:t>平方米的工业用地及宗地上建有的</w:t>
      </w:r>
      <w:r>
        <w:rPr>
          <w:rFonts w:ascii="Tahoma" w:eastAsia="Tahoma" w:hAnsi="Tahoma" w:cs="Tahoma"/>
          <w:color w:val="000000"/>
          <w:spacing w:val="0"/>
          <w:w w:val="100"/>
          <w:position w:val="0"/>
          <w:sz w:val="19"/>
          <w:szCs w:val="19"/>
        </w:rPr>
        <w:t>9,290.17</w:t>
      </w:r>
      <w:r>
        <w:rPr>
          <w:color w:val="000000"/>
          <w:spacing w:val="0"/>
          <w:w w:val="100"/>
          <w:position w:val="0"/>
        </w:rPr>
        <w:t>平方米员工宿舍一幢出售给金佳力，相关不 动产权证或房地产权证尚在办理之中。金佳力根据《土地厂房出售意向书》向公司支付了意向金</w:t>
      </w:r>
      <w:r>
        <w:rPr>
          <w:rFonts w:ascii="Tahoma" w:eastAsia="Tahoma" w:hAnsi="Tahoma" w:cs="Tahoma"/>
          <w:color w:val="000000"/>
          <w:spacing w:val="0"/>
          <w:w w:val="100"/>
          <w:position w:val="0"/>
          <w:sz w:val="19"/>
          <w:szCs w:val="19"/>
        </w:rPr>
        <w:t>535</w:t>
      </w:r>
      <w:r>
        <w:rPr>
          <w:color w:val="000000"/>
          <w:spacing w:val="0"/>
          <w:w w:val="100"/>
          <w:position w:val="0"/>
        </w:rPr>
        <w:t>万元 人民币，待公司上述土地和房产办理完毕不动产权证，且本意向书中出售资产事项经公司董事会、股东大 会审议通过后，双方签署正式的出售协议，约定出售价款及各自权利义务等事项。金佳力付清意向金后， 公司、金佳力与承租方签署了出租房产的相关变更协议。</w:t>
      </w:r>
    </w:p>
    <w:p>
      <w:pPr>
        <w:pStyle w:val="Style18"/>
        <w:keepNext w:val="0"/>
        <w:keepLines w:val="0"/>
        <w:widowControl w:val="0"/>
        <w:shd w:val="clear" w:color="auto" w:fill="auto"/>
        <w:bidi w:val="0"/>
        <w:spacing w:before="0" w:after="380" w:line="322" w:lineRule="exact"/>
        <w:ind w:left="0" w:right="0"/>
        <w:jc w:val="both"/>
      </w:pPr>
      <w:r>
        <w:rPr>
          <w:rFonts w:ascii="Tahoma" w:eastAsia="Tahoma" w:hAnsi="Tahoma" w:cs="Tahoma"/>
          <w:color w:val="000000"/>
          <w:spacing w:val="0"/>
          <w:w w:val="100"/>
          <w:position w:val="0"/>
          <w:sz w:val="19"/>
          <w:szCs w:val="19"/>
        </w:rPr>
        <w:t>2020</w:t>
      </w:r>
      <w:r>
        <w:rPr>
          <w:color w:val="000000"/>
          <w:spacing w:val="0"/>
          <w:w w:val="100"/>
          <w:position w:val="0"/>
        </w:rPr>
        <w:t>年</w:t>
      </w:r>
      <w:r>
        <w:rPr>
          <w:rFonts w:ascii="Tahoma" w:eastAsia="Tahoma" w:hAnsi="Tahoma" w:cs="Tahoma"/>
          <w:color w:val="000000"/>
          <w:spacing w:val="0"/>
          <w:w w:val="100"/>
          <w:position w:val="0"/>
          <w:sz w:val="19"/>
          <w:szCs w:val="19"/>
        </w:rPr>
        <w:t>3</w:t>
      </w:r>
      <w:r>
        <w:rPr>
          <w:color w:val="000000"/>
          <w:spacing w:val="0"/>
          <w:w w:val="100"/>
          <w:position w:val="0"/>
        </w:rPr>
        <w:t>月</w:t>
      </w:r>
      <w:r>
        <w:rPr>
          <w:rFonts w:ascii="Tahoma" w:eastAsia="Tahoma" w:hAnsi="Tahoma" w:cs="Tahoma"/>
          <w:color w:val="000000"/>
          <w:spacing w:val="0"/>
          <w:w w:val="100"/>
          <w:position w:val="0"/>
          <w:sz w:val="19"/>
          <w:szCs w:val="19"/>
        </w:rPr>
        <w:t>26</w:t>
      </w:r>
      <w:r>
        <w:rPr>
          <w:color w:val="000000"/>
          <w:spacing w:val="0"/>
          <w:w w:val="100"/>
          <w:position w:val="0"/>
        </w:rPr>
        <w:t>日，上述位于汕头市澄海区凤翔街道岭海工业区清平路北侧群兴工业园</w:t>
      </w:r>
      <w:r>
        <w:rPr>
          <w:rFonts w:ascii="Tahoma" w:eastAsia="Tahoma" w:hAnsi="Tahoma" w:cs="Tahoma"/>
          <w:color w:val="000000"/>
          <w:spacing w:val="0"/>
          <w:w w:val="100"/>
          <w:position w:val="0"/>
          <w:sz w:val="19"/>
          <w:szCs w:val="19"/>
        </w:rPr>
        <w:t>6</w:t>
      </w:r>
      <w:r>
        <w:rPr>
          <w:color w:val="000000"/>
          <w:spacing w:val="0"/>
          <w:w w:val="100"/>
          <w:position w:val="0"/>
        </w:rPr>
        <w:t>幢的国有建设用 地使用权及相应房屋的不动产权证办妥，不动产权证号:粤</w:t>
      </w:r>
      <w:r>
        <w:rPr>
          <w:rFonts w:ascii="Tahoma" w:eastAsia="Tahoma" w:hAnsi="Tahoma" w:cs="Tahoma"/>
          <w:color w:val="000000"/>
          <w:spacing w:val="0"/>
          <w:w w:val="100"/>
          <w:position w:val="0"/>
          <w:sz w:val="19"/>
          <w:szCs w:val="19"/>
        </w:rPr>
        <w:t>（2020）</w:t>
      </w:r>
      <w:r>
        <w:rPr>
          <w:color w:val="000000"/>
          <w:spacing w:val="0"/>
          <w:w w:val="100"/>
          <w:position w:val="0"/>
        </w:rPr>
        <w:t>澄海区不动产权第</w:t>
      </w:r>
      <w:r>
        <w:rPr>
          <w:rFonts w:ascii="Tahoma" w:eastAsia="Tahoma" w:hAnsi="Tahoma" w:cs="Tahoma"/>
          <w:color w:val="000000"/>
          <w:spacing w:val="0"/>
          <w:w w:val="100"/>
          <w:position w:val="0"/>
          <w:sz w:val="19"/>
          <w:szCs w:val="19"/>
        </w:rPr>
        <w:t>0003053</w:t>
      </w:r>
      <w:r>
        <w:rPr>
          <w:color w:val="000000"/>
          <w:spacing w:val="0"/>
          <w:w w:val="100"/>
          <w:position w:val="0"/>
        </w:rPr>
        <w:t>号。</w:t>
      </w:r>
      <w:r>
        <w:br w:type="page"/>
      </w:r>
    </w:p>
    <w:p>
      <w:pPr>
        <w:pStyle w:val="Style18"/>
        <w:keepNext w:val="0"/>
        <w:keepLines w:val="0"/>
        <w:widowControl w:val="0"/>
        <w:shd w:val="clear" w:color="auto" w:fill="auto"/>
        <w:bidi w:val="0"/>
        <w:spacing w:before="0" w:after="780" w:line="317" w:lineRule="exact"/>
        <w:ind w:left="0" w:right="0"/>
        <w:jc w:val="both"/>
      </w:pPr>
      <w:r>
        <w:rPr>
          <w:rFonts w:ascii="Tahoma" w:eastAsia="Tahoma" w:hAnsi="Tahoma" w:cs="Tahoma"/>
          <w:color w:val="000000"/>
          <w:spacing w:val="0"/>
          <w:w w:val="100"/>
          <w:position w:val="0"/>
          <w:sz w:val="19"/>
          <w:szCs w:val="19"/>
        </w:rPr>
        <w:t>2020</w:t>
      </w:r>
      <w:r>
        <w:rPr>
          <w:color w:val="000000"/>
          <w:spacing w:val="0"/>
          <w:w w:val="100"/>
          <w:position w:val="0"/>
        </w:rPr>
        <w:t>年</w:t>
      </w:r>
      <w:r>
        <w:rPr>
          <w:rFonts w:ascii="Tahoma" w:eastAsia="Tahoma" w:hAnsi="Tahoma" w:cs="Tahoma"/>
          <w:color w:val="000000"/>
          <w:spacing w:val="0"/>
          <w:w w:val="100"/>
          <w:position w:val="0"/>
          <w:sz w:val="19"/>
          <w:szCs w:val="19"/>
        </w:rPr>
        <w:t>4</w:t>
      </w:r>
      <w:r>
        <w:rPr>
          <w:color w:val="000000"/>
          <w:spacing w:val="0"/>
          <w:w w:val="100"/>
          <w:position w:val="0"/>
        </w:rPr>
        <w:t>月</w:t>
      </w:r>
      <w:r>
        <w:rPr>
          <w:rFonts w:ascii="Tahoma" w:eastAsia="Tahoma" w:hAnsi="Tahoma" w:cs="Tahoma"/>
          <w:color w:val="000000"/>
          <w:spacing w:val="0"/>
          <w:w w:val="100"/>
          <w:position w:val="0"/>
          <w:sz w:val="19"/>
          <w:szCs w:val="19"/>
        </w:rPr>
        <w:t>14</w:t>
      </w:r>
      <w:r>
        <w:rPr>
          <w:color w:val="000000"/>
          <w:spacing w:val="0"/>
          <w:w w:val="100"/>
          <w:position w:val="0"/>
        </w:rPr>
        <w:t>日，公司与金佳力签订了《土地厂房买卖合同》（以下简称“《买卖合同泌）。但因公司认 为该转让事项存在合同无效事由，未按期办理过户手续。金佳力于</w:t>
      </w:r>
      <w:r>
        <w:rPr>
          <w:rFonts w:ascii="Tahoma" w:eastAsia="Tahoma" w:hAnsi="Tahoma" w:cs="Tahoma"/>
          <w:color w:val="000000"/>
          <w:spacing w:val="0"/>
          <w:w w:val="100"/>
          <w:position w:val="0"/>
          <w:sz w:val="19"/>
          <w:szCs w:val="19"/>
        </w:rPr>
        <w:t>2020</w:t>
      </w:r>
      <w:r>
        <w:rPr>
          <w:color w:val="000000"/>
          <w:spacing w:val="0"/>
          <w:w w:val="100"/>
          <w:position w:val="0"/>
        </w:rPr>
        <w:t>年</w:t>
      </w:r>
      <w:r>
        <w:rPr>
          <w:rFonts w:ascii="Tahoma" w:eastAsia="Tahoma" w:hAnsi="Tahoma" w:cs="Tahoma"/>
          <w:color w:val="000000"/>
          <w:spacing w:val="0"/>
          <w:w w:val="100"/>
          <w:position w:val="0"/>
          <w:sz w:val="19"/>
          <w:szCs w:val="19"/>
        </w:rPr>
        <w:t>7</w:t>
      </w:r>
      <w:r>
        <w:rPr>
          <w:color w:val="000000"/>
          <w:spacing w:val="0"/>
          <w:w w:val="100"/>
          <w:position w:val="0"/>
        </w:rPr>
        <w:t>月</w:t>
      </w:r>
      <w:r>
        <w:rPr>
          <w:rFonts w:ascii="Tahoma" w:eastAsia="Tahoma" w:hAnsi="Tahoma" w:cs="Tahoma"/>
          <w:color w:val="000000"/>
          <w:spacing w:val="0"/>
          <w:w w:val="100"/>
          <w:position w:val="0"/>
          <w:sz w:val="19"/>
          <w:szCs w:val="19"/>
        </w:rPr>
        <w:t>29</w:t>
      </w:r>
      <w:r>
        <w:rPr>
          <w:color w:val="000000"/>
          <w:spacing w:val="0"/>
          <w:w w:val="100"/>
          <w:position w:val="0"/>
        </w:rPr>
        <w:t>日向法院申请财产保全， 并提起诉讼。</w:t>
      </w:r>
      <w:r>
        <w:rPr>
          <w:rFonts w:ascii="Tahoma" w:eastAsia="Tahoma" w:hAnsi="Tahoma" w:cs="Tahoma"/>
          <w:color w:val="000000"/>
          <w:spacing w:val="0"/>
          <w:w w:val="100"/>
          <w:position w:val="0"/>
          <w:sz w:val="19"/>
          <w:szCs w:val="19"/>
        </w:rPr>
        <w:t>2020</w:t>
      </w:r>
      <w:r>
        <w:rPr>
          <w:color w:val="000000"/>
          <w:spacing w:val="0"/>
          <w:w w:val="100"/>
          <w:position w:val="0"/>
        </w:rPr>
        <w:t>年</w:t>
      </w:r>
      <w:r>
        <w:rPr>
          <w:rFonts w:ascii="Tahoma" w:eastAsia="Tahoma" w:hAnsi="Tahoma" w:cs="Tahoma"/>
          <w:color w:val="000000"/>
          <w:spacing w:val="0"/>
          <w:w w:val="100"/>
          <w:position w:val="0"/>
          <w:sz w:val="19"/>
          <w:szCs w:val="19"/>
        </w:rPr>
        <w:t>8</w:t>
      </w:r>
      <w:r>
        <w:rPr>
          <w:color w:val="000000"/>
          <w:spacing w:val="0"/>
          <w:w w:val="100"/>
          <w:position w:val="0"/>
        </w:rPr>
        <w:t>月</w:t>
      </w:r>
      <w:r>
        <w:rPr>
          <w:rFonts w:ascii="Tahoma" w:eastAsia="Tahoma" w:hAnsi="Tahoma" w:cs="Tahoma"/>
          <w:color w:val="000000"/>
          <w:spacing w:val="0"/>
          <w:w w:val="100"/>
          <w:position w:val="0"/>
          <w:sz w:val="19"/>
          <w:szCs w:val="19"/>
        </w:rPr>
        <w:t>3</w:t>
      </w:r>
      <w:r>
        <w:rPr>
          <w:color w:val="000000"/>
          <w:spacing w:val="0"/>
          <w:w w:val="100"/>
          <w:position w:val="0"/>
        </w:rPr>
        <w:t>日，汕头市澄海区凤翔街道岭海工业区清平路北侧群兴工业园</w:t>
      </w:r>
      <w:r>
        <w:rPr>
          <w:rFonts w:ascii="Tahoma" w:eastAsia="Tahoma" w:hAnsi="Tahoma" w:cs="Tahoma"/>
          <w:color w:val="000000"/>
          <w:spacing w:val="0"/>
          <w:w w:val="100"/>
          <w:position w:val="0"/>
          <w:sz w:val="19"/>
          <w:szCs w:val="19"/>
        </w:rPr>
        <w:t>6</w:t>
      </w:r>
      <w:r>
        <w:rPr>
          <w:color w:val="000000"/>
          <w:spacing w:val="0"/>
          <w:w w:val="100"/>
          <w:position w:val="0"/>
        </w:rPr>
        <w:t>幢被汕头市澄海 区人民法院查封，查封期限三年。目前诉讼正在审理中。</w:t>
      </w:r>
    </w:p>
    <w:p>
      <w:pPr>
        <w:pStyle w:val="Style34"/>
        <w:keepNext/>
        <w:keepLines/>
        <w:widowControl w:val="0"/>
        <w:shd w:val="clear" w:color="auto" w:fill="auto"/>
        <w:bidi w:val="0"/>
        <w:spacing w:before="0" w:line="240" w:lineRule="auto"/>
        <w:ind w:left="0" w:right="0" w:firstLine="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1</w:t>
      </w:r>
      <w:bookmarkEnd w:id="1157"/>
      <w:r>
        <w:rPr>
          <w:rFonts w:ascii="Times New Roman" w:eastAsia="Times New Roman" w:hAnsi="Times New Roman" w:cs="Times New Roman"/>
          <w:color w:val="000000"/>
          <w:spacing w:val="0"/>
          <w:w w:val="100"/>
          <w:position w:val="0"/>
        </w:rPr>
        <w:t>0</w:t>
      </w:r>
      <w:r>
        <w:rPr>
          <w:color w:val="000000"/>
          <w:spacing w:val="0"/>
          <w:w w:val="100"/>
          <w:position w:val="0"/>
        </w:rPr>
        <w:t>、固定资产</w:t>
      </w:r>
      <w:bookmarkEnd w:id="1155"/>
      <w:bookmarkEnd w:id="1156"/>
      <w:bookmarkEnd w:id="1158"/>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82,793.89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109,037.81</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82,793.89</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109,037.81</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both"/>
      </w:pPr>
      <w:bookmarkStart w:id="1159" w:name="bookmark1159"/>
      <w:bookmarkStart w:id="1160" w:name="bookmark1160"/>
      <w:bookmarkStart w:id="1161" w:name="bookmark11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59"/>
      <w:bookmarkEnd w:id="1160"/>
      <w:bookmarkEnd w:id="1161"/>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338,000.00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922,095.41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1,260,095.41</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9,582.60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9,582.60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9,582.60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9,582.60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11,858.41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11,858.41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）子公司处置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11,858.41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11,858.41</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338,000.00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919,819.60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1,257,819.60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321,100.00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829,957.60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1,151,057.60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26,054.31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26,054.31</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26,054.31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26,054.31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2,086.20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2,086.20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）子公司处置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2,086.20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2,086.20</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321,100.00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853,925.71</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1,175,025.71</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65,893.89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82,793.89</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92,137.81</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109,037.81</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1</w:t>
      </w:r>
      <w:bookmarkEnd w:id="1164"/>
      <w:r>
        <w:rPr>
          <w:rFonts w:ascii="Times New Roman" w:eastAsia="Times New Roman" w:hAnsi="Times New Roman" w:cs="Times New Roman"/>
          <w:color w:val="000000"/>
          <w:spacing w:val="0"/>
          <w:w w:val="100"/>
          <w:position w:val="0"/>
        </w:rPr>
        <w:t>1</w:t>
      </w:r>
      <w:r>
        <w:rPr>
          <w:color w:val="000000"/>
          <w:spacing w:val="0"/>
          <w:w w:val="100"/>
          <w:position w:val="0"/>
        </w:rPr>
        <w:t>、使用权资产</w:t>
      </w:r>
      <w:bookmarkEnd w:id="1162"/>
      <w:bookmarkEnd w:id="1163"/>
      <w:bookmarkEnd w:id="116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12,424,510.50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12,424,510.50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12,424,510.50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12,424,510.50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507,122.88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507,122.88</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3,042,737.27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3,042,737.27</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3,042,737.27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3,042,737.27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3,549,860.15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3,549,860.15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8,874,650.35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8,874,650.35</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11,917,387.62</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11,917,387.62</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1</w:t>
      </w:r>
      <w:bookmarkEnd w:id="1168"/>
      <w:r>
        <w:rPr>
          <w:rFonts w:ascii="Times New Roman" w:eastAsia="Times New Roman" w:hAnsi="Times New Roman" w:cs="Times New Roman"/>
          <w:color w:val="000000"/>
          <w:spacing w:val="0"/>
          <w:w w:val="100"/>
          <w:position w:val="0"/>
        </w:rPr>
        <w:t>2</w:t>
      </w:r>
      <w:r>
        <w:rPr>
          <w:color w:val="000000"/>
          <w:spacing w:val="0"/>
          <w:w w:val="100"/>
          <w:position w:val="0"/>
        </w:rPr>
        <w:t>、无形资产</w:t>
      </w:r>
      <w:bookmarkEnd w:id="1166"/>
      <w:bookmarkEnd w:id="1167"/>
      <w:bookmarkEnd w:id="1169"/>
    </w:p>
    <w:p>
      <w:pPr>
        <w:pStyle w:val="Style38"/>
        <w:keepNext/>
        <w:keepLines/>
        <w:widowControl w:val="0"/>
        <w:shd w:val="clear" w:color="auto" w:fill="auto"/>
        <w:bidi w:val="0"/>
        <w:spacing w:before="0" w:line="240" w:lineRule="auto"/>
        <w:ind w:left="0" w:right="0" w:firstLine="0"/>
        <w:jc w:val="left"/>
      </w:pPr>
      <w:bookmarkStart w:id="1170" w:name="bookmark1170"/>
      <w:bookmarkStart w:id="1171" w:name="bookmark1171"/>
      <w:bookmarkStart w:id="1172" w:name="bookmark11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70"/>
      <w:bookmarkEnd w:id="1171"/>
      <w:bookmarkEnd w:id="117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47,588,867.18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3,614,935.81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51,203,802.99</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6"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6"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3,018,867.84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3,018,867.84</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102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本期合并范围变 化减少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3,018,867.84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3,018,867.84</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47,588,867.18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596,067.97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48,184,935.15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8,301,643.98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1,772,082.77</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10,073,726.75</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986,318.35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505,941.57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1,492,259.92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986,318.35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505,941.57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1,492,259.92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4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1,872,816.16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1,872,816.16</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102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本期合并范围变 化减少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1,872,816.16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1,872,816.16</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9,287,962.33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405,208.18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9,693,170.51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4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38,300,904.85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190,859.79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38,491,764.64</w:t>
            </w:r>
          </w:p>
        </w:tc>
      </w:tr>
      <w:tr>
        <w:trPr>
          <w:trHeight w:val="725"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39,287,223.20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1,842,853.04</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41,130,076.24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both"/>
      </w:pPr>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13</w:t>
      </w:r>
      <w:r>
        <w:rPr>
          <w:color w:val="000000"/>
          <w:spacing w:val="0"/>
          <w:w w:val="100"/>
          <w:position w:val="0"/>
        </w:rPr>
        <w:t>、商誉</w:t>
      </w:r>
      <w:bookmarkEnd w:id="1173"/>
      <w:bookmarkEnd w:id="1174"/>
      <w:bookmarkEnd w:id="1175"/>
    </w:p>
    <w:p>
      <w:pPr>
        <w:pStyle w:val="Style38"/>
        <w:keepNext/>
        <w:keepLines/>
        <w:widowControl w:val="0"/>
        <w:shd w:val="clear" w:color="auto" w:fill="auto"/>
        <w:bidi w:val="0"/>
        <w:spacing w:before="0" w:after="360" w:line="240" w:lineRule="auto"/>
        <w:ind w:left="0" w:right="0" w:firstLine="0"/>
        <w:jc w:val="both"/>
      </w:pPr>
      <w:bookmarkStart w:id="1176" w:name="bookmark1176"/>
      <w:bookmarkStart w:id="1177" w:name="bookmark1177"/>
      <w:bookmarkStart w:id="1178" w:name="bookmark11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76"/>
      <w:bookmarkEnd w:id="1177"/>
      <w:bookmarkEnd w:id="117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称或形成商誉</w:t>
            </w:r>
          </w:p>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企业合并形成 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汕头市童乐乐</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1,038,345.12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1,038,345.12</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玩具有限公司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1,038,345.12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1,038,345.12</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179" w:name="bookmark1179"/>
      <w:bookmarkStart w:id="1180" w:name="bookmark1180"/>
      <w:bookmarkStart w:id="1181" w:name="bookmark1181"/>
      <w:bookmarkStart w:id="1182" w:name="bookmark1182"/>
      <w:r>
        <w:rPr>
          <w:color w:val="000000"/>
          <w:spacing w:val="0"/>
          <w:w w:val="100"/>
          <w:position w:val="0"/>
        </w:rPr>
        <w:t>（</w:t>
      </w:r>
      <w:bookmarkEnd w:id="1181"/>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179"/>
      <w:bookmarkEnd w:id="1180"/>
      <w:bookmarkEnd w:id="1182"/>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称或形成商誉</w:t>
            </w:r>
          </w:p>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汕头市童乐乐</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玩具有限公司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1,038,345.12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1,038,345.12</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1,038,345.12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1,038,345.12</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商誉所在资产组或资产组组合的相关信息</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说明商誉减值测试过程、关键参数（如预计未来现金流量现值时的预测期增长率、稳定期增长率、利润率、折现率、预测期</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等）及商誉减值损失的确认方法：</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商誉减值测试的影响</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1</w:t>
      </w:r>
      <w:bookmarkEnd w:id="1185"/>
      <w:r>
        <w:rPr>
          <w:rFonts w:ascii="Times New Roman" w:eastAsia="Times New Roman" w:hAnsi="Times New Roman" w:cs="Times New Roman"/>
          <w:color w:val="000000"/>
          <w:spacing w:val="0"/>
          <w:w w:val="100"/>
          <w:position w:val="0"/>
        </w:rPr>
        <w:t>4</w:t>
      </w:r>
      <w:r>
        <w:rPr>
          <w:color w:val="000000"/>
          <w:spacing w:val="0"/>
          <w:w w:val="100"/>
          <w:position w:val="0"/>
        </w:rPr>
        <w:t>、长期待摊费用</w:t>
      </w:r>
      <w:bookmarkEnd w:id="1183"/>
      <w:bookmarkEnd w:id="1184"/>
      <w:bookmarkEnd w:id="1186"/>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68,807.34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196,816.22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187,949.82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77,673.74</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68,807.34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196,816.22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187,949.82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77,673.74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4"/>
        <w:keepNext/>
        <w:keepLines/>
        <w:widowControl w:val="0"/>
        <w:shd w:val="clear" w:color="auto" w:fill="auto"/>
        <w:bidi w:val="0"/>
        <w:spacing w:before="0" w:line="240" w:lineRule="auto"/>
        <w:ind w:left="0" w:right="0" w:firstLine="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1</w:t>
      </w:r>
      <w:bookmarkEnd w:id="1189"/>
      <w:r>
        <w:rPr>
          <w:rFonts w:ascii="Times New Roman" w:eastAsia="Times New Roman" w:hAnsi="Times New Roman" w:cs="Times New Roman"/>
          <w:color w:val="000000"/>
          <w:spacing w:val="0"/>
          <w:w w:val="100"/>
          <w:position w:val="0"/>
        </w:rPr>
        <w:t>5</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87"/>
      <w:bookmarkEnd w:id="1188"/>
      <w:bookmarkEnd w:id="1190"/>
    </w:p>
    <w:p>
      <w:pPr>
        <w:pStyle w:val="Style38"/>
        <w:keepNext/>
        <w:keepLines/>
        <w:widowControl w:val="0"/>
        <w:shd w:val="clear" w:color="auto" w:fill="auto"/>
        <w:bidi w:val="0"/>
        <w:spacing w:before="0" w:line="240" w:lineRule="auto"/>
        <w:ind w:left="0" w:right="0" w:firstLine="0"/>
        <w:jc w:val="left"/>
      </w:pPr>
      <w:bookmarkStart w:id="1191" w:name="bookmark1191"/>
      <w:bookmarkStart w:id="1192" w:name="bookmark1192"/>
      <w:bookmarkStart w:id="1193" w:name="bookmark11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91"/>
      <w:bookmarkEnd w:id="1192"/>
      <w:bookmarkEnd w:id="1193"/>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2,877,814.12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715,368.53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316,260.71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71,306.65</w:t>
            </w:r>
          </w:p>
        </w:tc>
      </w:tr>
      <w:tr>
        <w:trPr>
          <w:trHeight w:val="41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使用权资产折旧及租</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205,237.74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51,309.43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赁负债利息支出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4" w:lineRule="exact"/>
              <w:ind w:left="0" w:right="0" w:firstLine="0"/>
              <w:jc w:val="left"/>
            </w:pPr>
            <w:r>
              <w:rPr>
                <w:color w:val="000000"/>
                <w:spacing w:val="0"/>
                <w:w w:val="100"/>
                <w:position w:val="0"/>
              </w:rPr>
              <w:t>以公允价值计量的投 资性房地产公允价值 变动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1,854,721.14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463,680.29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4,937,773.00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1,230,358.25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316,260.71</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71,306.65</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194" w:name="bookmark1194"/>
      <w:bookmarkStart w:id="1195" w:name="bookmark1195"/>
      <w:bookmarkStart w:id="1196" w:name="bookmark1196"/>
      <w:bookmarkStart w:id="1197" w:name="bookmark1197"/>
      <w:r>
        <w:rPr>
          <w:color w:val="000000"/>
          <w:spacing w:val="0"/>
          <w:w w:val="100"/>
          <w:position w:val="0"/>
        </w:rPr>
        <w:t>（</w:t>
      </w:r>
      <w:bookmarkEnd w:id="1196"/>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194"/>
      <w:bookmarkEnd w:id="1195"/>
      <w:bookmarkEnd w:id="119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4" w:lineRule="exact"/>
              <w:ind w:left="0" w:right="0" w:firstLine="0"/>
              <w:jc w:val="left"/>
            </w:pPr>
            <w:r>
              <w:rPr>
                <w:color w:val="000000"/>
                <w:spacing w:val="0"/>
                <w:w w:val="100"/>
                <w:position w:val="0"/>
              </w:rPr>
              <w:t>以公允价值计量的投 资性房地产公允价值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3,161,640.86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790,410.21</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3,161,640.86</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790,410.21</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198" w:name="bookmark1198"/>
      <w:bookmarkStart w:id="1199" w:name="bookmark1199"/>
      <w:bookmarkStart w:id="1200" w:name="bookmark1200"/>
      <w:bookmarkStart w:id="1201" w:name="bookmark1201"/>
      <w:r>
        <w:rPr>
          <w:color w:val="000000"/>
          <w:spacing w:val="0"/>
          <w:w w:val="100"/>
          <w:position w:val="0"/>
        </w:rPr>
        <w:t>（</w:t>
      </w:r>
      <w:bookmarkEnd w:id="1200"/>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198"/>
      <w:bookmarkEnd w:id="1199"/>
      <w:bookmarkEnd w:id="120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抵销后递延所得税资 产或负债期初余额</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1,230,358.25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71,306.65</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790,410.21</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202" w:name="bookmark1202"/>
      <w:bookmarkStart w:id="1203" w:name="bookmark1203"/>
      <w:bookmarkStart w:id="1204" w:name="bookmark1204"/>
      <w:bookmarkStart w:id="1205" w:name="bookmark1205"/>
      <w:r>
        <w:rPr>
          <w:color w:val="000000"/>
          <w:spacing w:val="0"/>
          <w:w w:val="100"/>
          <w:position w:val="0"/>
        </w:rPr>
        <w:t>（</w:t>
      </w:r>
      <w:bookmarkEnd w:id="1204"/>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202"/>
      <w:bookmarkEnd w:id="1203"/>
      <w:bookmarkEnd w:id="1205"/>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251,249.43</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79,441,277.59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104,609,622.98</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79,455,817.59</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104,860,872.41</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206" w:name="bookmark1206"/>
      <w:bookmarkStart w:id="1207" w:name="bookmark1207"/>
      <w:bookmarkStart w:id="1208" w:name="bookmark1208"/>
      <w:bookmarkStart w:id="1209" w:name="bookmark1209"/>
      <w:r>
        <w:rPr>
          <w:color w:val="000000"/>
          <w:spacing w:val="0"/>
          <w:w w:val="100"/>
          <w:position w:val="0"/>
        </w:rPr>
        <w:t>（</w:t>
      </w:r>
      <w:bookmarkEnd w:id="1208"/>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206"/>
      <w:bookmarkEnd w:id="1207"/>
      <w:bookmarkEnd w:id="120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20,353,308.64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10,293,995.98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10,411,675.73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52,336,188.15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54,728,856.72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16,778,965.20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19,115,781.89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79,441,277.59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104,609,622.98</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1</w:t>
      </w:r>
      <w:bookmarkEnd w:id="1212"/>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210"/>
      <w:bookmarkEnd w:id="1211"/>
      <w:bookmarkEnd w:id="1213"/>
    </w:p>
    <w:p>
      <w:pPr>
        <w:pStyle w:val="Style38"/>
        <w:keepNext/>
        <w:keepLines/>
        <w:widowControl w:val="0"/>
        <w:shd w:val="clear" w:color="auto" w:fill="auto"/>
        <w:bidi w:val="0"/>
        <w:spacing w:before="0" w:line="240" w:lineRule="auto"/>
        <w:ind w:left="0" w:right="0" w:firstLine="0"/>
        <w:jc w:val="left"/>
      </w:pPr>
      <w:bookmarkStart w:id="1214" w:name="bookmark1214"/>
      <w:bookmarkStart w:id="1215" w:name="bookmark1215"/>
      <w:bookmarkStart w:id="1216" w:name="bookmark12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14"/>
      <w:bookmarkEnd w:id="1215"/>
      <w:bookmarkEnd w:id="1216"/>
    </w:p>
    <w:p>
      <w:pPr>
        <w:pStyle w:val="Style25"/>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应付租金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4,478,634.71</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244,543.00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260,327.67</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4,983,505.38</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both"/>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1</w:t>
      </w:r>
      <w:bookmarkEnd w:id="1219"/>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217"/>
      <w:bookmarkEnd w:id="1218"/>
      <w:bookmarkEnd w:id="1220"/>
    </w:p>
    <w:p>
      <w:pPr>
        <w:pStyle w:val="Style38"/>
        <w:keepNext/>
        <w:keepLines/>
        <w:widowControl w:val="0"/>
        <w:shd w:val="clear" w:color="auto" w:fill="auto"/>
        <w:bidi w:val="0"/>
        <w:spacing w:before="0" w:line="240" w:lineRule="auto"/>
        <w:ind w:left="0" w:right="0" w:firstLine="0"/>
        <w:jc w:val="both"/>
      </w:pPr>
      <w:bookmarkStart w:id="1221" w:name="bookmark1221"/>
      <w:bookmarkStart w:id="1222" w:name="bookmark1222"/>
      <w:bookmarkStart w:id="1223" w:name="bookmark12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21"/>
      <w:bookmarkEnd w:id="1222"/>
      <w:bookmarkEnd w:id="1223"/>
    </w:p>
    <w:p>
      <w:pPr>
        <w:pStyle w:val="Style25"/>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预收租金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1,266,708.53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1,774,386.55</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预收运营费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1,184,399.43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496,687.73</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预收出售厂房款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10,700,000.00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10,700,000.00</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13,151,107.96</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12,971,074.28</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224" w:name="bookmark1224"/>
      <w:bookmarkStart w:id="1225" w:name="bookmark1225"/>
      <w:bookmarkStart w:id="1226" w:name="bookmark12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224"/>
      <w:bookmarkEnd w:id="1225"/>
      <w:bookmarkEnd w:id="1226"/>
    </w:p>
    <w:p>
      <w:pPr>
        <w:pStyle w:val="Style25"/>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预收出售厂房款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10,700,000.00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正在诉讼中</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10,700,000.00</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both"/>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1</w:t>
      </w:r>
      <w:bookmarkEnd w:id="1229"/>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227"/>
      <w:bookmarkEnd w:id="1228"/>
      <w:bookmarkEnd w:id="1230"/>
    </w:p>
    <w:p>
      <w:pPr>
        <w:pStyle w:val="Style25"/>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预收合同未履约货款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385,684.07</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预收技术服务费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1,415,094.34</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预收咨询费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1,966,415.09</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3,767,193.50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预收合同未履约货款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-385,684.07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处置子公司股权导致合并范围内合同负债减少</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预收技术服务费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-1,415,094.34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处置子公司股权导致合并范围内合同负债减少</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预收咨询费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-1,966,415.09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处置子公司股权导致合并范围内合同负债减少</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-3,767,193.50</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1</w:t>
      </w:r>
      <w:bookmarkEnd w:id="1233"/>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231"/>
      <w:bookmarkEnd w:id="1232"/>
      <w:bookmarkEnd w:id="1234"/>
    </w:p>
    <w:p>
      <w:pPr>
        <w:pStyle w:val="Style38"/>
        <w:keepNext/>
        <w:keepLines/>
        <w:widowControl w:val="0"/>
        <w:shd w:val="clear" w:color="auto" w:fill="auto"/>
        <w:bidi w:val="0"/>
        <w:spacing w:before="0" w:after="360" w:line="240" w:lineRule="auto"/>
        <w:ind w:left="0" w:right="0" w:firstLine="0"/>
        <w:jc w:val="left"/>
      </w:pPr>
      <w:bookmarkStart w:id="1235" w:name="bookmark1235"/>
      <w:bookmarkStart w:id="1236" w:name="bookmark1236"/>
      <w:bookmarkStart w:id="1237" w:name="bookmark12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35"/>
      <w:bookmarkEnd w:id="1236"/>
      <w:bookmarkEnd w:id="123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1,616,622.54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6,515,891.69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7,642,398.54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490,115.69</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提存计划</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58,503.18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675,832.26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734,335.44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538,274.00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211,250.00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749,524.00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2,213,399.72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7,402,973.95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9,126,257.98</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490,115.69</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238" w:name="bookmark1238"/>
      <w:bookmarkStart w:id="1239" w:name="bookmark1239"/>
      <w:bookmarkStart w:id="1240" w:name="bookmark12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38"/>
      <w:bookmarkEnd w:id="1239"/>
      <w:bookmarkEnd w:id="124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1,536,410.78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5,626,107.77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6,679,737.90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482,780.65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21,578.35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21,578.35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74,046.76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387,544.92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460,660.68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931.00</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其中：医疗保险 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68,733.20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340,954.57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408,952.77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1000"/>
              <w:jc w:val="left"/>
            </w:pPr>
            <w:r>
              <w:rPr>
                <w:color w:val="000000"/>
                <w:spacing w:val="0"/>
                <w:w w:val="100"/>
                <w:position w:val="0"/>
              </w:rPr>
              <w:t>工伤保险 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12,656.60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12,909.86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1000"/>
              <w:jc w:val="left"/>
            </w:pPr>
            <w:r>
              <w:rPr>
                <w:color w:val="000000"/>
                <w:spacing w:val="0"/>
                <w:w w:val="100"/>
                <w:position w:val="0"/>
              </w:rPr>
              <w:t>生育保险 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5,060.30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33,933.75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38,798.05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6,165.00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479,498.15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479,259.11</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6,404.04</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、其他短期薪酬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1,616,622.54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6,515,891.69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7,642,398.54</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490,115.69</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0"/>
        <w:jc w:val="left"/>
      </w:pPr>
      <w:bookmarkStart w:id="1241" w:name="bookmark1241"/>
      <w:bookmarkStart w:id="1242" w:name="bookmark1242"/>
      <w:bookmarkStart w:id="1243" w:name="bookmark1243"/>
      <w:bookmarkStart w:id="1244" w:name="bookmark1244"/>
      <w:r>
        <w:rPr>
          <w:color w:val="000000"/>
          <w:spacing w:val="0"/>
          <w:w w:val="100"/>
          <w:position w:val="0"/>
        </w:rPr>
        <w:t>（</w:t>
      </w:r>
      <w:bookmarkEnd w:id="1243"/>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241"/>
      <w:bookmarkEnd w:id="1242"/>
      <w:bookmarkEnd w:id="124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58,026.08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649,820.81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707,846.89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26,011.45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26,488.55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58,503.18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675,832.26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734,335.44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326" w:lineRule="exact"/>
        <w:ind w:left="0" w:right="0" w:firstLine="380"/>
        <w:jc w:val="both"/>
        <w:rPr>
          <w:sz w:val="19"/>
          <w:szCs w:val="19"/>
        </w:rPr>
      </w:pPr>
      <w:r>
        <w:rPr>
          <w:color w:val="000000"/>
          <w:spacing w:val="0"/>
          <w:w w:val="100"/>
          <w:position w:val="0"/>
          <w:sz w:val="17"/>
          <w:szCs w:val="17"/>
        </w:rPr>
        <w:t>应付职工薪酬期末余额较期初减少</w:t>
      </w:r>
      <w:r>
        <w:rPr>
          <w:color w:val="000000"/>
          <w:spacing w:val="0"/>
          <w:w w:val="100"/>
          <w:position w:val="0"/>
          <w:sz w:val="20"/>
          <w:szCs w:val="20"/>
        </w:rPr>
        <w:t>1,723,284.03</w:t>
      </w:r>
      <w:r>
        <w:rPr>
          <w:color w:val="000000"/>
          <w:spacing w:val="0"/>
          <w:w w:val="100"/>
          <w:position w:val="0"/>
          <w:sz w:val="19"/>
          <w:szCs w:val="19"/>
        </w:rPr>
        <w:t>元，减少</w:t>
      </w:r>
      <w:r>
        <w:rPr>
          <w:color w:val="000000"/>
          <w:spacing w:val="0"/>
          <w:w w:val="100"/>
          <w:position w:val="0"/>
          <w:sz w:val="20"/>
          <w:szCs w:val="20"/>
        </w:rPr>
        <w:t>77.86%</w:t>
      </w:r>
      <w:r>
        <w:rPr>
          <w:color w:val="000000"/>
          <w:spacing w:val="0"/>
          <w:w w:val="100"/>
          <w:position w:val="0"/>
          <w:sz w:val="19"/>
          <w:szCs w:val="19"/>
        </w:rPr>
        <w:t>，主要原因系本期职工减少、应付职工薪酬 降低所致。</w:t>
      </w:r>
    </w:p>
    <w:p>
      <w:pPr>
        <w:pStyle w:val="Style34"/>
        <w:keepNext/>
        <w:keepLines/>
        <w:widowControl w:val="0"/>
        <w:shd w:val="clear" w:color="auto" w:fill="auto"/>
        <w:bidi w:val="0"/>
        <w:spacing w:before="0" w:after="300" w:line="341" w:lineRule="auto"/>
        <w:ind w:left="0" w:right="0" w:firstLine="0"/>
        <w:jc w:val="both"/>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2</w:t>
      </w:r>
      <w:bookmarkEnd w:id="1247"/>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245"/>
      <w:bookmarkEnd w:id="1246"/>
      <w:bookmarkEnd w:id="1248"/>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218,690.22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5,044,998.61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1,029,627.50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6,647,658.77</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16,558.76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1,292,451.77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1,634,282.85</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553,907.88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701,379.15</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5,495.27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103,809.43</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70,609.74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70,609.74</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城镇土地使用税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244,400.00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244,400.00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1,858.95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24,736.61</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3,433,600.09</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14,471,890.92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1080" w:line="317" w:lineRule="exact"/>
        <w:ind w:left="0" w:right="0" w:firstLine="380"/>
        <w:jc w:val="both"/>
      </w:pPr>
      <w:r>
        <w:rPr>
          <w:color w:val="000000"/>
          <w:spacing w:val="0"/>
          <w:w w:val="100"/>
          <w:position w:val="0"/>
        </w:rPr>
        <w:t>应交税费期末余额比期初余额减少</w:t>
      </w:r>
      <w:r>
        <w:rPr>
          <w:color w:val="000000"/>
          <w:spacing w:val="0"/>
          <w:w w:val="100"/>
          <w:position w:val="0"/>
          <w:sz w:val="20"/>
          <w:szCs w:val="20"/>
        </w:rPr>
        <w:t>11,038,290.83</w:t>
      </w:r>
      <w:r>
        <w:rPr>
          <w:color w:val="000000"/>
          <w:spacing w:val="0"/>
          <w:w w:val="100"/>
          <w:position w:val="0"/>
        </w:rPr>
        <w:t>元，减少</w:t>
      </w:r>
      <w:r>
        <w:rPr>
          <w:color w:val="000000"/>
          <w:spacing w:val="0"/>
          <w:w w:val="100"/>
          <w:position w:val="0"/>
          <w:sz w:val="18"/>
          <w:szCs w:val="18"/>
        </w:rPr>
        <w:t>76.27%，</w:t>
      </w:r>
      <w:r>
        <w:rPr>
          <w:color w:val="000000"/>
          <w:spacing w:val="0"/>
          <w:w w:val="100"/>
          <w:position w:val="0"/>
        </w:rPr>
        <w:t>主要系本期收入减少导致应缴增值税、所得税等 减少。</w:t>
      </w:r>
    </w:p>
    <w:p>
      <w:pPr>
        <w:pStyle w:val="Style34"/>
        <w:keepNext/>
        <w:keepLines/>
        <w:widowControl w:val="0"/>
        <w:shd w:val="clear" w:color="auto" w:fill="auto"/>
        <w:bidi w:val="0"/>
        <w:spacing w:before="0" w:line="240" w:lineRule="auto"/>
        <w:ind w:left="0" w:right="0" w:firstLine="0"/>
        <w:jc w:val="both"/>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2</w:t>
      </w:r>
      <w:bookmarkEnd w:id="1251"/>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249"/>
      <w:bookmarkEnd w:id="1250"/>
      <w:bookmarkEnd w:id="1252"/>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15,721,542.87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140,302,552.52</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15,721,542.87</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140,302,552.52</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253" w:name="bookmark1253"/>
      <w:bookmarkStart w:id="1254" w:name="bookmark1254"/>
      <w:bookmarkStart w:id="1255" w:name="bookmark12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253"/>
      <w:bookmarkEnd w:id="1254"/>
      <w:bookmarkEnd w:id="1255"/>
    </w:p>
    <w:p>
      <w:pPr>
        <w:pStyle w:val="Style73"/>
        <w:keepNext/>
        <w:keepLines/>
        <w:widowControl w:val="0"/>
        <w:numPr>
          <w:ilvl w:val="0"/>
          <w:numId w:val="31"/>
        </w:numPr>
        <w:shd w:val="clear" w:color="auto" w:fill="auto"/>
        <w:bidi w:val="0"/>
        <w:spacing w:before="0" w:after="340" w:line="240" w:lineRule="auto"/>
        <w:ind w:left="0" w:right="0" w:firstLine="0"/>
        <w:jc w:val="left"/>
      </w:pPr>
      <w:bookmarkStart w:id="1256" w:name="bookmark1256"/>
      <w:bookmarkStart w:id="1257" w:name="bookmark1257"/>
      <w:bookmarkStart w:id="1258" w:name="bookmark1258"/>
      <w:bookmarkStart w:id="1259" w:name="bookmark1259"/>
      <w:bookmarkEnd w:id="1258"/>
      <w:r>
        <w:rPr>
          <w:color w:val="000000"/>
          <w:spacing w:val="0"/>
          <w:w w:val="100"/>
          <w:position w:val="0"/>
        </w:rPr>
        <w:t>按款项性质列示其他应付款</w:t>
      </w:r>
      <w:bookmarkEnd w:id="1256"/>
      <w:bookmarkEnd w:id="1257"/>
      <w:bookmarkEnd w:id="1259"/>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111,000,000.00</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租赁保证金和押金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3,539,493.00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2,724,038.00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440,000.00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应付租金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914,662.72</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12,138,084.22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24,762,310.95</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43,965.65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461,540.85</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15,721,542.87</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140,302,552.52</w:t>
            </w:r>
          </w:p>
        </w:tc>
      </w:tr>
    </w:tbl>
    <w:p>
      <w:pPr>
        <w:widowControl w:val="0"/>
        <w:spacing w:after="339" w:line="1" w:lineRule="exact"/>
      </w:pPr>
    </w:p>
    <w:p>
      <w:pPr>
        <w:pStyle w:val="Style73"/>
        <w:keepNext/>
        <w:keepLines/>
        <w:widowControl w:val="0"/>
        <w:numPr>
          <w:ilvl w:val="0"/>
          <w:numId w:val="31"/>
        </w:numPr>
        <w:shd w:val="clear" w:color="auto" w:fill="auto"/>
        <w:bidi w:val="0"/>
        <w:spacing w:before="0" w:after="400" w:line="240" w:lineRule="auto"/>
        <w:ind w:left="0" w:right="0" w:firstLine="0"/>
        <w:jc w:val="left"/>
      </w:pPr>
      <w:bookmarkStart w:id="1260" w:name="bookmark1260"/>
      <w:bookmarkStart w:id="1261" w:name="bookmark1261"/>
      <w:bookmarkStart w:id="1262" w:name="bookmark1262"/>
      <w:bookmarkStart w:id="1263" w:name="bookmark1263"/>
      <w:bookmarkEnd w:id="1262"/>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60"/>
      <w:bookmarkEnd w:id="1261"/>
      <w:bookmarkEnd w:id="1263"/>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8,862,770.02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尚未支付</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2,892,834.00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1,735,522.47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尚未支付</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1,539,791.73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尚未支付</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15,030,918.22</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25"/>
        <w:keepNext w:val="0"/>
        <w:keepLines w:val="0"/>
        <w:widowControl w:val="0"/>
        <w:shd w:val="clear" w:color="auto" w:fill="auto"/>
        <w:bidi w:val="0"/>
        <w:spacing w:before="0" w:after="400" w:line="240" w:lineRule="auto"/>
        <w:ind w:left="0" w:right="0" w:firstLine="280"/>
        <w:jc w:val="left"/>
      </w:pPr>
      <w:r>
        <w:rPr>
          <w:color w:val="000000"/>
          <w:spacing w:val="0"/>
          <w:w w:val="100"/>
          <w:position w:val="0"/>
        </w:rPr>
        <w:t>其他应付款期末余额较期初余额减少</w:t>
      </w:r>
      <w:r>
        <w:rPr>
          <w:color w:val="000000"/>
          <w:spacing w:val="0"/>
          <w:w w:val="100"/>
          <w:position w:val="0"/>
          <w:sz w:val="18"/>
          <w:szCs w:val="18"/>
        </w:rPr>
        <w:t xml:space="preserve">124, 581, </w:t>
      </w:r>
      <w:r>
        <w:rPr>
          <w:color w:val="000000"/>
          <w:spacing w:val="0"/>
          <w:w w:val="100"/>
          <w:position w:val="0"/>
          <w:sz w:val="18"/>
          <w:szCs w:val="18"/>
        </w:rPr>
        <w:t xml:space="preserve">009. </w:t>
      </w:r>
      <w:r>
        <w:rPr>
          <w:color w:val="000000"/>
          <w:spacing w:val="0"/>
          <w:w w:val="100"/>
          <w:position w:val="0"/>
          <w:sz w:val="18"/>
          <w:szCs w:val="18"/>
        </w:rPr>
        <w:t>65</w:t>
      </w:r>
      <w:r>
        <w:rPr>
          <w:color w:val="000000"/>
          <w:spacing w:val="0"/>
          <w:w w:val="100"/>
          <w:position w:val="0"/>
        </w:rPr>
        <w:t>元，减少</w:t>
      </w:r>
      <w:r>
        <w:rPr>
          <w:color w:val="000000"/>
          <w:spacing w:val="0"/>
          <w:w w:val="100"/>
          <w:position w:val="0"/>
          <w:sz w:val="18"/>
          <w:szCs w:val="18"/>
        </w:rPr>
        <w:t xml:space="preserve">88. </w:t>
      </w:r>
      <w:r>
        <w:rPr>
          <w:color w:val="000000"/>
          <w:spacing w:val="0"/>
          <w:w w:val="100"/>
          <w:position w:val="0"/>
          <w:sz w:val="18"/>
          <w:szCs w:val="18"/>
        </w:rPr>
        <w:t>79%，</w:t>
      </w:r>
      <w:r>
        <w:rPr>
          <w:color w:val="000000"/>
          <w:spacing w:val="0"/>
          <w:w w:val="100"/>
          <w:position w:val="0"/>
        </w:rPr>
        <w:t>主要原因系本期支付限制性股票激励回购款所致。</w:t>
      </w:r>
    </w:p>
    <w:p>
      <w:pPr>
        <w:pStyle w:val="Style34"/>
        <w:keepNext/>
        <w:keepLines/>
        <w:widowControl w:val="0"/>
        <w:shd w:val="clear" w:color="auto" w:fill="auto"/>
        <w:bidi w:val="0"/>
        <w:spacing w:before="0" w:after="40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2</w:t>
      </w:r>
      <w:bookmarkEnd w:id="1266"/>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264"/>
      <w:bookmarkEnd w:id="1265"/>
      <w:bookmarkEnd w:id="1267"/>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北京安则安科技有限公司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1,130,911.56</w:t>
            </w:r>
          </w:p>
        </w:tc>
      </w:tr>
      <w:tr>
        <w:trPr>
          <w:trHeight w:val="41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西藏三品农业科技有限公司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11,316,238.58</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成都中环生态大数据有限公司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4,933,813.16</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北京科创领航鲸科技有限公司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1,330,637.89</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18,711,601.19</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持有待售负债期末余额较期初余额减少</w:t>
      </w:r>
      <w:r>
        <w:rPr>
          <w:color w:val="000000"/>
          <w:spacing w:val="0"/>
          <w:w w:val="100"/>
          <w:position w:val="0"/>
          <w:sz w:val="18"/>
          <w:szCs w:val="18"/>
        </w:rPr>
        <w:t>100%</w:t>
      </w:r>
      <w:r>
        <w:rPr>
          <w:color w:val="000000"/>
          <w:spacing w:val="0"/>
          <w:w w:val="100"/>
          <w:position w:val="0"/>
        </w:rPr>
        <w:t>，主要原因系本期已处置完毕子公司股权。</w:t>
      </w:r>
    </w:p>
    <w:p>
      <w:pPr>
        <w:pStyle w:val="Style34"/>
        <w:keepNext/>
        <w:keepLines/>
        <w:widowControl w:val="0"/>
        <w:shd w:val="clear" w:color="auto" w:fill="auto"/>
        <w:bidi w:val="0"/>
        <w:spacing w:before="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2</w:t>
      </w:r>
      <w:bookmarkEnd w:id="1270"/>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268"/>
      <w:bookmarkEnd w:id="1269"/>
      <w:bookmarkEnd w:id="1271"/>
    </w:p>
    <w:p>
      <w:pPr>
        <w:pStyle w:val="Style25"/>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92,280.00</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92,280.00</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both"/>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2</w:t>
      </w:r>
      <w:bookmarkEnd w:id="1274"/>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272"/>
      <w:bookmarkEnd w:id="1273"/>
      <w:bookmarkEnd w:id="1275"/>
    </w:p>
    <w:p>
      <w:pPr>
        <w:pStyle w:val="Style25"/>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253,029.50</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253,029.50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债券名 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发行日 期</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债券期 限</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发行金 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 行</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按面值</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计提利</w:t>
            </w:r>
          </w:p>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息</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 摊销</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both"/>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2</w:t>
      </w:r>
      <w:bookmarkEnd w:id="1278"/>
      <w:r>
        <w:rPr>
          <w:rFonts w:ascii="Times New Roman" w:eastAsia="Times New Roman" w:hAnsi="Times New Roman" w:cs="Times New Roman"/>
          <w:color w:val="000000"/>
          <w:spacing w:val="0"/>
          <w:w w:val="100"/>
          <w:position w:val="0"/>
        </w:rPr>
        <w:t>5</w:t>
      </w:r>
      <w:r>
        <w:rPr>
          <w:color w:val="000000"/>
          <w:spacing w:val="0"/>
          <w:w w:val="100"/>
          <w:position w:val="0"/>
        </w:rPr>
        <w:t>、租赁负债</w:t>
      </w:r>
      <w:bookmarkEnd w:id="1276"/>
      <w:bookmarkEnd w:id="1277"/>
      <w:bookmarkEnd w:id="1279"/>
    </w:p>
    <w:p>
      <w:pPr>
        <w:pStyle w:val="Style25"/>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经营租赁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15,352,779.23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12,075,220.51</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15,352,779.23</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12,075,220.51</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line="240" w:lineRule="auto"/>
        <w:ind w:left="0" w:right="0" w:firstLine="380"/>
        <w:jc w:val="left"/>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日起执行新租赁准则，期初余额为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w:t>
      </w:r>
      <w:r>
        <w:br w:type="page"/>
      </w:r>
    </w:p>
    <w:p>
      <w:pPr>
        <w:pStyle w:val="Style34"/>
        <w:keepNext/>
        <w:keepLines/>
        <w:widowControl w:val="0"/>
        <w:shd w:val="clear" w:color="auto" w:fill="auto"/>
        <w:bidi w:val="0"/>
        <w:spacing w:before="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2</w:t>
      </w:r>
      <w:bookmarkEnd w:id="1282"/>
      <w:r>
        <w:rPr>
          <w:rFonts w:ascii="Times New Roman" w:eastAsia="Times New Roman" w:hAnsi="Times New Roman" w:cs="Times New Roman"/>
          <w:color w:val="000000"/>
          <w:spacing w:val="0"/>
          <w:w w:val="100"/>
          <w:position w:val="0"/>
        </w:rPr>
        <w:t>6</w:t>
      </w:r>
      <w:r>
        <w:rPr>
          <w:color w:val="000000"/>
          <w:spacing w:val="0"/>
          <w:w w:val="100"/>
          <w:position w:val="0"/>
        </w:rPr>
        <w:t>、其他非流动负债</w:t>
      </w:r>
      <w:bookmarkEnd w:id="1280"/>
      <w:bookmarkEnd w:id="1281"/>
      <w:bookmarkEnd w:id="1283"/>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粮食补贴款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3,414,360.00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3,506,640.00</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3,414,360.00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3,506,640.00</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both"/>
      </w:pPr>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27</w:t>
      </w:r>
      <w:r>
        <w:rPr>
          <w:color w:val="000000"/>
          <w:spacing w:val="0"/>
          <w:w w:val="100"/>
          <w:position w:val="0"/>
        </w:rPr>
        <w:t>、股本</w:t>
      </w:r>
      <w:bookmarkEnd w:id="1284"/>
      <w:bookmarkEnd w:id="1285"/>
      <w:bookmarkEnd w:id="1286"/>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618,720,000.</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618,720,000.</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2</w:t>
      </w:r>
      <w:bookmarkEnd w:id="1289"/>
      <w:r>
        <w:rPr>
          <w:rFonts w:ascii="Times New Roman" w:eastAsia="Times New Roman" w:hAnsi="Times New Roman" w:cs="Times New Roman"/>
          <w:color w:val="000000"/>
          <w:spacing w:val="0"/>
          <w:w w:val="100"/>
          <w:position w:val="0"/>
        </w:rPr>
        <w:t>8</w:t>
      </w:r>
      <w:r>
        <w:rPr>
          <w:color w:val="000000"/>
          <w:spacing w:val="0"/>
          <w:w w:val="100"/>
          <w:position w:val="0"/>
        </w:rPr>
        <w:t>、资本公积</w:t>
      </w:r>
      <w:bookmarkEnd w:id="1287"/>
      <w:bookmarkEnd w:id="1288"/>
      <w:bookmarkEnd w:id="1290"/>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234,641,942.43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234,641,942.43</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234,641,942.43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234,641,942.43</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4"/>
        <w:keepNext/>
        <w:keepLines/>
        <w:widowControl w:val="0"/>
        <w:shd w:val="clear" w:color="auto" w:fill="auto"/>
        <w:bidi w:val="0"/>
        <w:spacing w:before="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2</w:t>
      </w:r>
      <w:bookmarkEnd w:id="1293"/>
      <w:r>
        <w:rPr>
          <w:rFonts w:ascii="Times New Roman" w:eastAsia="Times New Roman" w:hAnsi="Times New Roman" w:cs="Times New Roman"/>
          <w:color w:val="000000"/>
          <w:spacing w:val="0"/>
          <w:w w:val="100"/>
          <w:position w:val="0"/>
        </w:rPr>
        <w:t>9</w:t>
      </w:r>
      <w:r>
        <w:rPr>
          <w:color w:val="000000"/>
          <w:spacing w:val="0"/>
          <w:w w:val="100"/>
          <w:position w:val="0"/>
        </w:rPr>
        <w:t>、库存股</w:t>
      </w:r>
      <w:bookmarkEnd w:id="1291"/>
      <w:bookmarkEnd w:id="1292"/>
      <w:bookmarkEnd w:id="1294"/>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限制性股份支付</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111,000,000.00</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111,000,000.00</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4"/>
        <w:keepNext/>
        <w:keepLines/>
        <w:widowControl w:val="0"/>
        <w:shd w:val="clear" w:color="auto" w:fill="auto"/>
        <w:bidi w:val="0"/>
        <w:spacing w:before="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3</w:t>
      </w:r>
      <w:bookmarkEnd w:id="1297"/>
      <w:r>
        <w:rPr>
          <w:rFonts w:ascii="Times New Roman" w:eastAsia="Times New Roman" w:hAnsi="Times New Roman" w:cs="Times New Roman"/>
          <w:color w:val="000000"/>
          <w:spacing w:val="0"/>
          <w:w w:val="100"/>
          <w:position w:val="0"/>
        </w:rPr>
        <w:t>0</w:t>
      </w:r>
      <w:r>
        <w:rPr>
          <w:color w:val="000000"/>
          <w:spacing w:val="0"/>
          <w:w w:val="100"/>
          <w:position w:val="0"/>
        </w:rPr>
        <w:t>、其他综合收益</w:t>
      </w:r>
      <w:bookmarkEnd w:id="1295"/>
      <w:bookmarkEnd w:id="1296"/>
      <w:bookmarkEnd w:id="1298"/>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期末</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本期所</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得税前</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 入其他综</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 计入其</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税后归</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属于母</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税后归</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属于少</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2563"/>
        <w:gridCol w:w="974"/>
        <w:gridCol w:w="854"/>
        <w:gridCol w:w="1051"/>
        <w:gridCol w:w="850"/>
        <w:gridCol w:w="854"/>
        <w:gridCol w:w="850"/>
        <w:gridCol w:w="854"/>
        <w:gridCol w:w="734"/>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发生额</w:t>
            </w:r>
          </w:p>
        </w:tc>
        <w:tc>
          <w:tcPr>
            <w:tcBorders>
              <w:top w:val="single" w:sz="4"/>
              <w:left w:val="single" w:sz="4"/>
            </w:tcBorders>
            <w:shd w:val="clear" w:color="auto" w:fill="D3D3D3"/>
            <w:vAlign w:val="top"/>
          </w:tcPr>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合收益当</w:t>
            </w:r>
          </w:p>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期转入损</w:t>
            </w:r>
          </w:p>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8" w:lineRule="exact"/>
              <w:ind w:left="0" w:right="0" w:firstLine="0"/>
              <w:jc w:val="center"/>
            </w:pPr>
            <w:r>
              <w:rPr>
                <w:color w:val="000000"/>
                <w:spacing w:val="0"/>
                <w:w w:val="100"/>
                <w:position w:val="0"/>
              </w:rPr>
              <w:t>他综合 收益当 期转入 留存收 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w:t>
            </w:r>
          </w:p>
        </w:tc>
        <w:tc>
          <w:tcPr>
            <w:tcBorders>
              <w:top w:val="single" w:sz="4"/>
              <w:left w:val="single" w:sz="4"/>
            </w:tcBorders>
            <w:shd w:val="clear" w:color="auto" w:fill="D3D3D3"/>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数股东</w:t>
            </w: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-52,467,2</w:t>
            </w:r>
          </w:p>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05.86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-40,799,</w:t>
            </w:r>
          </w:p>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80,097.5</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-40,879,</w:t>
            </w:r>
          </w:p>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-93,34</w:t>
            </w:r>
          </w:p>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6,759.</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640"/>
              <w:jc w:val="both"/>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-52,467,2</w:t>
            </w:r>
          </w:p>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05.86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-40,799,</w:t>
            </w:r>
          </w:p>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80,097.5</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-40,879,</w:t>
            </w:r>
          </w:p>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-93,34</w:t>
            </w:r>
          </w:p>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6,759.</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5,600,395</w:t>
            </w:r>
          </w:p>
          <w:p>
            <w:pPr>
              <w:pStyle w:val="Style1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-5,009.0</w:t>
            </w:r>
          </w:p>
          <w:p>
            <w:pPr>
              <w:pStyle w:val="Style1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-5,009.0</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5,595,</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386.65</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87,427.18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-5,009.0</w:t>
            </w:r>
          </w:p>
          <w:p>
            <w:pPr>
              <w:pStyle w:val="Style1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-5,009.0</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82,418</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其他资产转换为公允价值模式 计量的投资性房地产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5,512,968</w:t>
            </w:r>
          </w:p>
          <w:p>
            <w:pPr>
              <w:pStyle w:val="Style1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5,512,</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968.49</w:t>
            </w:r>
          </w:p>
        </w:tc>
      </w:tr>
      <w:tr>
        <w:trPr>
          <w:trHeight w:val="1037"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-46,866,8</w:t>
            </w:r>
          </w:p>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10.19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-40,804, 464.82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80,097.5</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-40,884,</w:t>
            </w:r>
          </w:p>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562.40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-87,75</w:t>
            </w:r>
          </w:p>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1,372.</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4"/>
        <w:keepNext/>
        <w:keepLines/>
        <w:widowControl w:val="0"/>
        <w:shd w:val="clear" w:color="auto" w:fill="auto"/>
        <w:bidi w:val="0"/>
        <w:spacing w:before="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3</w:t>
      </w:r>
      <w:bookmarkEnd w:id="1301"/>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299"/>
      <w:bookmarkEnd w:id="1300"/>
      <w:bookmarkEnd w:id="130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29,195,887.54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2,456,015.48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31,651,903.02</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29,195,887.54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2,456,015.48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31,651,903.02</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4"/>
        <w:keepNext/>
        <w:keepLines/>
        <w:widowControl w:val="0"/>
        <w:shd w:val="clear" w:color="auto" w:fill="auto"/>
        <w:bidi w:val="0"/>
        <w:spacing w:before="0" w:line="240" w:lineRule="auto"/>
        <w:ind w:left="0" w:right="0" w:firstLine="0"/>
        <w:jc w:val="left"/>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3</w:t>
      </w:r>
      <w:bookmarkEnd w:id="1305"/>
      <w:r>
        <w:rPr>
          <w:rFonts w:ascii="Times New Roman" w:eastAsia="Times New Roman" w:hAnsi="Times New Roman" w:cs="Times New Roman"/>
          <w:color w:val="000000"/>
          <w:spacing w:val="0"/>
          <w:w w:val="100"/>
          <w:position w:val="0"/>
        </w:rPr>
        <w:t>2</w:t>
      </w:r>
      <w:r>
        <w:rPr>
          <w:color w:val="000000"/>
          <w:spacing w:val="0"/>
          <w:w w:val="100"/>
          <w:position w:val="0"/>
        </w:rPr>
        <w:t>、未分配利润</w:t>
      </w:r>
      <w:bookmarkEnd w:id="1303"/>
      <w:bookmarkEnd w:id="1304"/>
      <w:bookmarkEnd w:id="130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80,022,536.89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55,642,953.94</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-157,832.89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79,864,704.00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55,642,953.94</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19,680,434.29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24,469,060.09</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2,456,015.48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加：其他综合收益结转留存收益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80,097.58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-89,477.14</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97,169,220.39</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80,022,536.89</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5"/>
        <w:keepNext w:val="0"/>
        <w:keepLines w:val="0"/>
        <w:widowControl w:val="0"/>
        <w:shd w:val="clear" w:color="auto" w:fill="auto"/>
        <w:tabs>
          <w:tab w:pos="330" w:val="left"/>
        </w:tabs>
        <w:bidi w:val="0"/>
        <w:spacing w:before="0" w:after="120" w:line="240" w:lineRule="auto"/>
        <w:ind w:left="0" w:right="0" w:firstLine="0"/>
        <w:jc w:val="left"/>
      </w:pPr>
      <w:bookmarkStart w:id="1307" w:name="bookmark1307"/>
      <w:r>
        <w:rPr>
          <w:rFonts w:ascii="Times New Roman" w:eastAsia="Times New Roman" w:hAnsi="Times New Roman" w:cs="Times New Roman"/>
          <w:color w:val="000000"/>
          <w:spacing w:val="0"/>
          <w:w w:val="100"/>
          <w:position w:val="0"/>
          <w:sz w:val="18"/>
          <w:szCs w:val="18"/>
        </w:rPr>
        <w:t>1</w:t>
      </w:r>
      <w:bookmarkEnd w:id="130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-157,832.89</w:t>
      </w:r>
      <w:r>
        <w:rPr>
          <w:color w:val="000000"/>
          <w:spacing w:val="0"/>
          <w:w w:val="100"/>
          <w:position w:val="0"/>
        </w:rPr>
        <w:t>元。</w:t>
      </w:r>
    </w:p>
    <w:p>
      <w:pPr>
        <w:pStyle w:val="Style25"/>
        <w:keepNext w:val="0"/>
        <w:keepLines w:val="0"/>
        <w:widowControl w:val="0"/>
        <w:shd w:val="clear" w:color="auto" w:fill="auto"/>
        <w:tabs>
          <w:tab w:pos="349" w:val="left"/>
        </w:tabs>
        <w:bidi w:val="0"/>
        <w:spacing w:before="0" w:after="120" w:line="240" w:lineRule="auto"/>
        <w:ind w:left="0" w:right="0" w:firstLine="0"/>
        <w:jc w:val="left"/>
      </w:pPr>
      <w:bookmarkStart w:id="1308" w:name="bookmark1308"/>
      <w:r>
        <w:rPr>
          <w:rFonts w:ascii="Times New Roman" w:eastAsia="Times New Roman" w:hAnsi="Times New Roman" w:cs="Times New Roman"/>
          <w:color w:val="000000"/>
          <w:spacing w:val="0"/>
          <w:w w:val="100"/>
          <w:position w:val="0"/>
          <w:sz w:val="18"/>
          <w:szCs w:val="18"/>
        </w:rPr>
        <w:t>2</w:t>
      </w:r>
      <w:bookmarkEnd w:id="130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-157,832.89</w:t>
      </w:r>
      <w:r>
        <w:rPr>
          <w:color w:val="000000"/>
          <w:spacing w:val="0"/>
          <w:w w:val="100"/>
          <w:position w:val="0"/>
        </w:rPr>
        <w:t>元。</w:t>
      </w:r>
    </w:p>
    <w:p>
      <w:pPr>
        <w:pStyle w:val="Style25"/>
        <w:keepNext w:val="0"/>
        <w:keepLines w:val="0"/>
        <w:widowControl w:val="0"/>
        <w:shd w:val="clear" w:color="auto" w:fill="auto"/>
        <w:tabs>
          <w:tab w:pos="349" w:val="left"/>
        </w:tabs>
        <w:bidi w:val="0"/>
        <w:spacing w:before="0" w:after="120" w:line="240" w:lineRule="auto"/>
        <w:ind w:left="0" w:right="0" w:firstLine="0"/>
        <w:jc w:val="left"/>
      </w:pPr>
      <w:bookmarkStart w:id="1309" w:name="bookmark1309"/>
      <w:r>
        <w:rPr>
          <w:rFonts w:ascii="Times New Roman" w:eastAsia="Times New Roman" w:hAnsi="Times New Roman" w:cs="Times New Roman"/>
          <w:color w:val="000000"/>
          <w:spacing w:val="0"/>
          <w:w w:val="100"/>
          <w:position w:val="0"/>
          <w:sz w:val="18"/>
          <w:szCs w:val="18"/>
        </w:rPr>
        <w:t>3</w:t>
      </w:r>
      <w:bookmarkEnd w:id="130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tabs>
          <w:tab w:pos="349" w:val="left"/>
        </w:tabs>
        <w:bidi w:val="0"/>
        <w:spacing w:before="0" w:after="120" w:line="240" w:lineRule="auto"/>
        <w:ind w:left="0" w:right="0" w:firstLine="0"/>
        <w:jc w:val="left"/>
      </w:pPr>
      <w:bookmarkStart w:id="1310" w:name="bookmark1310"/>
      <w:r>
        <w:rPr>
          <w:rFonts w:ascii="Times New Roman" w:eastAsia="Times New Roman" w:hAnsi="Times New Roman" w:cs="Times New Roman"/>
          <w:color w:val="000000"/>
          <w:spacing w:val="0"/>
          <w:w w:val="100"/>
          <w:position w:val="0"/>
          <w:sz w:val="18"/>
          <w:szCs w:val="18"/>
        </w:rPr>
        <w:t>4</w:t>
      </w:r>
      <w:bookmarkEnd w:id="131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tabs>
          <w:tab w:pos="349" w:val="left"/>
        </w:tabs>
        <w:bidi w:val="0"/>
        <w:spacing w:before="0" w:after="380" w:line="240" w:lineRule="auto"/>
        <w:ind w:left="0" w:right="0" w:firstLine="0"/>
        <w:jc w:val="left"/>
      </w:pPr>
      <w:bookmarkStart w:id="1311" w:name="bookmark1311"/>
      <w:r>
        <w:rPr>
          <w:rFonts w:ascii="Times New Roman" w:eastAsia="Times New Roman" w:hAnsi="Times New Roman" w:cs="Times New Roman"/>
          <w:color w:val="000000"/>
          <w:spacing w:val="0"/>
          <w:w w:val="100"/>
          <w:position w:val="0"/>
          <w:sz w:val="18"/>
          <w:szCs w:val="18"/>
        </w:rPr>
        <w:t>5</w:t>
      </w:r>
      <w:bookmarkEnd w:id="131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keepLines/>
        <w:widowControl w:val="0"/>
        <w:shd w:val="clear" w:color="auto" w:fill="auto"/>
        <w:bidi w:val="0"/>
        <w:spacing w:before="0" w:line="240" w:lineRule="auto"/>
        <w:ind w:left="0" w:right="0" w:firstLine="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3</w:t>
      </w:r>
      <w:bookmarkEnd w:id="1314"/>
      <w:r>
        <w:rPr>
          <w:rFonts w:ascii="Times New Roman" w:eastAsia="Times New Roman" w:hAnsi="Times New Roman" w:cs="Times New Roman"/>
          <w:color w:val="000000"/>
          <w:spacing w:val="0"/>
          <w:w w:val="100"/>
          <w:position w:val="0"/>
        </w:rPr>
        <w:t>3</w:t>
      </w:r>
      <w:r>
        <w:rPr>
          <w:color w:val="000000"/>
          <w:spacing w:val="0"/>
          <w:w w:val="100"/>
          <w:position w:val="0"/>
        </w:rPr>
        <w:t>、营业收入和营业成本</w:t>
      </w:r>
      <w:bookmarkEnd w:id="1312"/>
      <w:bookmarkEnd w:id="1313"/>
      <w:bookmarkEnd w:id="131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80"/>
              <w:jc w:val="left"/>
            </w:pPr>
            <w:r>
              <w:rPr>
                <w:color w:val="000000"/>
                <w:spacing w:val="0"/>
                <w:w w:val="100"/>
                <w:position w:val="0"/>
              </w:rPr>
              <w:t>收入</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51,224,112.27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26,593,654.10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82,001,148.50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40,395,435.44</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9,079,262.50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9,328.41</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51,224,112.27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26,593,654.10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91,080,411.00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40,404,763.85</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是"否</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收入相关信息：</w:t>
      </w:r>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按商品转让的时间分 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2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本公司商品销售类合同，通常整体构成单项履约义务，属于某一时间点履约义务。租赁类、运营管理服务类合同，通 常整体构成单项履约义务，并属于某一时间段内的履约义务。咨询服务类合同，通常包括两个履约义务，提供咨询报告和后 期数据更新，属于某一时间点履约义务。</w:t>
      </w:r>
    </w:p>
    <w:p>
      <w:pPr>
        <w:pStyle w:val="Style25"/>
        <w:keepNext w:val="0"/>
        <w:keepLines w:val="0"/>
        <w:widowControl w:val="0"/>
        <w:shd w:val="clear" w:color="auto" w:fill="auto"/>
        <w:bidi w:val="0"/>
        <w:spacing w:before="0" w:after="320" w:line="313" w:lineRule="exact"/>
        <w:ind w:left="0" w:right="0" w:firstLine="0"/>
        <w:jc w:val="both"/>
      </w:pPr>
      <w:r>
        <w:rPr>
          <w:color w:val="000000"/>
          <w:spacing w:val="0"/>
          <w:w w:val="100"/>
          <w:position w:val="0"/>
        </w:rPr>
        <w:t>本公司技术开发类合同，通常包括两个履约义务，产品开发安装调试及运营支持，前者属于某一时间点履约义务，后者属于 某一时间段内的履约义务。鉴于本公司此类业务均为前期遗留，上期无新增业务，采用简化办法处理，以验收作为履约义务 完成时点。</w:t>
      </w:r>
    </w:p>
    <w:p>
      <w:pPr>
        <w:pStyle w:val="Style25"/>
        <w:keepNext w:val="0"/>
        <w:keepLines w:val="0"/>
        <w:widowControl w:val="0"/>
        <w:shd w:val="clear" w:color="auto" w:fill="auto"/>
        <w:bidi w:val="0"/>
        <w:spacing w:before="0" w:after="0" w:line="336" w:lineRule="exact"/>
        <w:ind w:left="0" w:right="0" w:firstLine="0"/>
        <w:jc w:val="both"/>
      </w:pPr>
      <w:r>
        <w:rPr>
          <w:color w:val="000000"/>
          <w:spacing w:val="0"/>
          <w:w w:val="100"/>
          <w:position w:val="0"/>
        </w:rPr>
        <w:t>与分摊至剩余履约义务的交易价格相关的信息：</w:t>
      </w:r>
    </w:p>
    <w:p>
      <w:pPr>
        <w:pStyle w:val="Style25"/>
        <w:keepNext w:val="0"/>
        <w:keepLines w:val="0"/>
        <w:widowControl w:val="0"/>
        <w:shd w:val="clear" w:color="auto" w:fill="auto"/>
        <w:bidi w:val="0"/>
        <w:spacing w:before="0" w:after="380" w:line="336"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45,208,930.64</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19,118,510.93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12,164,410.73</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6,964,238.54</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年度确认收入。 其他说明</w:t>
      </w:r>
    </w:p>
    <w:p>
      <w:pPr>
        <w:pStyle w:val="Style34"/>
        <w:keepNext/>
        <w:keepLines/>
        <w:widowControl w:val="0"/>
        <w:shd w:val="clear" w:color="auto" w:fill="auto"/>
        <w:bidi w:val="0"/>
        <w:spacing w:before="0" w:line="240" w:lineRule="auto"/>
        <w:ind w:left="0" w:right="0" w:firstLine="0"/>
        <w:jc w:val="both"/>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3</w:t>
      </w:r>
      <w:bookmarkEnd w:id="1318"/>
      <w:r>
        <w:rPr>
          <w:rFonts w:ascii="Times New Roman" w:eastAsia="Times New Roman" w:hAnsi="Times New Roman" w:cs="Times New Roman"/>
          <w:color w:val="000000"/>
          <w:spacing w:val="0"/>
          <w:w w:val="100"/>
          <w:position w:val="0"/>
        </w:rPr>
        <w:t>4</w:t>
      </w:r>
      <w:r>
        <w:rPr>
          <w:color w:val="000000"/>
          <w:spacing w:val="0"/>
          <w:w w:val="100"/>
          <w:position w:val="0"/>
        </w:rPr>
        <w:t>、税金及附加</w:t>
      </w:r>
      <w:bookmarkEnd w:id="1316"/>
      <w:bookmarkEnd w:id="1317"/>
      <w:bookmarkEnd w:id="131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100,068.96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504,706.87</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80,438.83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371,237.86</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1,941,541.78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1,912,999.31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328,070.46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328,070.45</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227,432.64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37,819.69</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2,677,552.67</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3,154,834.18</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3</w:t>
      </w:r>
      <w:bookmarkEnd w:id="1322"/>
      <w:r>
        <w:rPr>
          <w:rFonts w:ascii="Times New Roman" w:eastAsia="Times New Roman" w:hAnsi="Times New Roman" w:cs="Times New Roman"/>
          <w:color w:val="000000"/>
          <w:spacing w:val="0"/>
          <w:w w:val="100"/>
          <w:position w:val="0"/>
        </w:rPr>
        <w:t>5</w:t>
      </w:r>
      <w:r>
        <w:rPr>
          <w:color w:val="000000"/>
          <w:spacing w:val="0"/>
          <w:w w:val="100"/>
          <w:position w:val="0"/>
        </w:rPr>
        <w:t>、销售费用</w:t>
      </w:r>
      <w:bookmarkEnd w:id="1320"/>
      <w:bookmarkEnd w:id="1321"/>
      <w:bookmarkEnd w:id="132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882,168.90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7,187,991.10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6,670.00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215,500.64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195,060.53</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422,740.91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503,855.38</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5,903.73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40,050.97</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6,613.72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6,283.00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仓储费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132,619.03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26,927.92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33,640.57</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1,699,524.85</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7,973,551.55</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5"/>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销售费用本期发生额比上年同期减少</w:t>
      </w:r>
      <w:r>
        <w:rPr>
          <w:color w:val="000000"/>
          <w:spacing w:val="0"/>
          <w:w w:val="100"/>
          <w:position w:val="0"/>
          <w:sz w:val="18"/>
          <w:szCs w:val="18"/>
        </w:rPr>
        <w:t xml:space="preserve">6, 274, </w:t>
      </w:r>
      <w:r>
        <w:rPr>
          <w:color w:val="000000"/>
          <w:spacing w:val="0"/>
          <w:w w:val="100"/>
          <w:position w:val="0"/>
          <w:sz w:val="18"/>
          <w:szCs w:val="18"/>
        </w:rPr>
        <w:t xml:space="preserve">026. </w:t>
      </w:r>
      <w:r>
        <w:rPr>
          <w:color w:val="000000"/>
          <w:spacing w:val="0"/>
          <w:w w:val="100"/>
          <w:position w:val="0"/>
          <w:sz w:val="18"/>
          <w:szCs w:val="18"/>
        </w:rPr>
        <w:t>70，</w:t>
      </w:r>
      <w:r>
        <w:rPr>
          <w:color w:val="000000"/>
          <w:spacing w:val="0"/>
          <w:w w:val="100"/>
          <w:position w:val="0"/>
        </w:rPr>
        <w:t>减少</w:t>
      </w:r>
      <w:r>
        <w:rPr>
          <w:color w:val="000000"/>
          <w:spacing w:val="0"/>
          <w:w w:val="100"/>
          <w:position w:val="0"/>
          <w:sz w:val="18"/>
          <w:szCs w:val="18"/>
        </w:rPr>
        <w:t xml:space="preserve">78. </w:t>
      </w:r>
      <w:r>
        <w:rPr>
          <w:color w:val="000000"/>
          <w:spacing w:val="0"/>
          <w:w w:val="100"/>
          <w:position w:val="0"/>
          <w:sz w:val="18"/>
          <w:szCs w:val="18"/>
        </w:rPr>
        <w:t>69%，</w:t>
      </w:r>
      <w:r>
        <w:rPr>
          <w:color w:val="000000"/>
          <w:spacing w:val="0"/>
          <w:w w:val="100"/>
          <w:position w:val="0"/>
        </w:rPr>
        <w:t>主要原因系本期销售人员减少导致职工薪酬减少。</w:t>
      </w:r>
    </w:p>
    <w:p>
      <w:pPr>
        <w:pStyle w:val="Style34"/>
        <w:keepNext/>
        <w:keepLines/>
        <w:widowControl w:val="0"/>
        <w:shd w:val="clear" w:color="auto" w:fill="auto"/>
        <w:bidi w:val="0"/>
        <w:spacing w:before="0" w:after="400" w:line="240" w:lineRule="auto"/>
        <w:ind w:left="0" w:right="0" w:firstLine="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3</w:t>
      </w:r>
      <w:bookmarkEnd w:id="1326"/>
      <w:r>
        <w:rPr>
          <w:rFonts w:ascii="Times New Roman" w:eastAsia="Times New Roman" w:hAnsi="Times New Roman" w:cs="Times New Roman"/>
          <w:color w:val="000000"/>
          <w:spacing w:val="0"/>
          <w:w w:val="100"/>
          <w:position w:val="0"/>
        </w:rPr>
        <w:t>6</w:t>
      </w:r>
      <w:r>
        <w:rPr>
          <w:color w:val="000000"/>
          <w:spacing w:val="0"/>
          <w:w w:val="100"/>
          <w:position w:val="0"/>
        </w:rPr>
        <w:t>、管理费用</w:t>
      </w:r>
      <w:bookmarkEnd w:id="1324"/>
      <w:bookmarkEnd w:id="1325"/>
      <w:bookmarkEnd w:id="1327"/>
    </w:p>
    <w:p>
      <w:pPr>
        <w:pStyle w:val="Style25"/>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3,520,613.79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11,898,729.31</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中介咨询顾问费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2,121,809.84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3,058,740.18</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613,255.95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22,495.95</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457,732.00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2,051,134.89</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187,949.82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41,284.40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159,881.96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207,228.02</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56,079.69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416,631.46</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426,830.59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463,025.36</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411,352.05</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60,410.28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97,313.15</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7,604,563.92</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18,667,934.77</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5"/>
        <w:keepNext w:val="0"/>
        <w:keepLines w:val="0"/>
        <w:widowControl w:val="0"/>
        <w:shd w:val="clear" w:color="auto" w:fill="auto"/>
        <w:bidi w:val="0"/>
        <w:spacing w:before="0" w:after="400" w:line="240" w:lineRule="auto"/>
        <w:ind w:left="0" w:right="0" w:firstLine="480"/>
        <w:jc w:val="left"/>
      </w:pPr>
      <w:r>
        <w:rPr>
          <w:color w:val="000000"/>
          <w:spacing w:val="0"/>
          <w:w w:val="100"/>
          <w:position w:val="0"/>
        </w:rPr>
        <w:t>管理费用本期发生额比上年同期减少</w:t>
      </w:r>
      <w:r>
        <w:rPr>
          <w:color w:val="000000"/>
          <w:spacing w:val="0"/>
          <w:w w:val="100"/>
          <w:position w:val="0"/>
          <w:sz w:val="18"/>
          <w:szCs w:val="18"/>
        </w:rPr>
        <w:t xml:space="preserve">11, 063, </w:t>
      </w:r>
      <w:r>
        <w:rPr>
          <w:color w:val="000000"/>
          <w:spacing w:val="0"/>
          <w:w w:val="100"/>
          <w:position w:val="0"/>
          <w:sz w:val="18"/>
          <w:szCs w:val="18"/>
        </w:rPr>
        <w:t xml:space="preserve">370. </w:t>
      </w:r>
      <w:r>
        <w:rPr>
          <w:color w:val="000000"/>
          <w:spacing w:val="0"/>
          <w:w w:val="100"/>
          <w:position w:val="0"/>
          <w:sz w:val="18"/>
          <w:szCs w:val="18"/>
        </w:rPr>
        <w:t>85,</w:t>
      </w:r>
      <w:r>
        <w:rPr>
          <w:color w:val="000000"/>
          <w:spacing w:val="0"/>
          <w:w w:val="100"/>
          <w:position w:val="0"/>
        </w:rPr>
        <w:t>减少</w:t>
      </w:r>
      <w:r>
        <w:rPr>
          <w:color w:val="000000"/>
          <w:spacing w:val="0"/>
          <w:w w:val="100"/>
          <w:position w:val="0"/>
          <w:sz w:val="18"/>
          <w:szCs w:val="18"/>
        </w:rPr>
        <w:t xml:space="preserve">59. </w:t>
      </w:r>
      <w:r>
        <w:rPr>
          <w:color w:val="000000"/>
          <w:spacing w:val="0"/>
          <w:w w:val="100"/>
          <w:position w:val="0"/>
          <w:sz w:val="18"/>
          <w:szCs w:val="18"/>
        </w:rPr>
        <w:t>26%，</w:t>
      </w:r>
      <w:r>
        <w:rPr>
          <w:color w:val="000000"/>
          <w:spacing w:val="0"/>
          <w:w w:val="100"/>
          <w:position w:val="0"/>
        </w:rPr>
        <w:t>主要原因系本期管理人员减少导致职工薪酬减少。</w:t>
      </w:r>
    </w:p>
    <w:p>
      <w:pPr>
        <w:pStyle w:val="Style34"/>
        <w:keepNext/>
        <w:keepLines/>
        <w:widowControl w:val="0"/>
        <w:shd w:val="clear" w:color="auto" w:fill="auto"/>
        <w:bidi w:val="0"/>
        <w:spacing w:before="0" w:after="400" w:line="240" w:lineRule="auto"/>
        <w:ind w:left="0" w:right="0" w:firstLine="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3</w:t>
      </w:r>
      <w:bookmarkEnd w:id="1330"/>
      <w:r>
        <w:rPr>
          <w:rFonts w:ascii="Times New Roman" w:eastAsia="Times New Roman" w:hAnsi="Times New Roman" w:cs="Times New Roman"/>
          <w:color w:val="000000"/>
          <w:spacing w:val="0"/>
          <w:w w:val="100"/>
          <w:position w:val="0"/>
        </w:rPr>
        <w:t>7</w:t>
      </w:r>
      <w:r>
        <w:rPr>
          <w:color w:val="000000"/>
          <w:spacing w:val="0"/>
          <w:w w:val="100"/>
          <w:position w:val="0"/>
        </w:rPr>
        <w:t>、研发费用</w:t>
      </w:r>
      <w:bookmarkEnd w:id="1328"/>
      <w:bookmarkEnd w:id="1329"/>
      <w:bookmarkEnd w:id="1331"/>
    </w:p>
    <w:p>
      <w:pPr>
        <w:pStyle w:val="Style25"/>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3,282,083.01</w:t>
            </w:r>
          </w:p>
        </w:tc>
      </w:tr>
      <w:tr>
        <w:trPr>
          <w:trHeight w:val="41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138,439.89</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3,420,522.90</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研发费用本期无发生额，主要原因系本期无研发人员。</w:t>
      </w:r>
    </w:p>
    <w:p>
      <w:pPr>
        <w:pStyle w:val="Style34"/>
        <w:keepNext/>
        <w:keepLines/>
        <w:widowControl w:val="0"/>
        <w:shd w:val="clear" w:color="auto" w:fill="auto"/>
        <w:bidi w:val="0"/>
        <w:spacing w:before="0" w:line="240" w:lineRule="auto"/>
        <w:ind w:left="0" w:right="0" w:firstLine="0"/>
        <w:jc w:val="both"/>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3</w:t>
      </w:r>
      <w:bookmarkEnd w:id="1334"/>
      <w:r>
        <w:rPr>
          <w:rFonts w:ascii="Times New Roman" w:eastAsia="Times New Roman" w:hAnsi="Times New Roman" w:cs="Times New Roman"/>
          <w:color w:val="000000"/>
          <w:spacing w:val="0"/>
          <w:w w:val="100"/>
          <w:position w:val="0"/>
        </w:rPr>
        <w:t>8</w:t>
      </w:r>
      <w:r>
        <w:rPr>
          <w:color w:val="000000"/>
          <w:spacing w:val="0"/>
          <w:w w:val="100"/>
          <w:position w:val="0"/>
        </w:rPr>
        <w:t>、财务费用</w:t>
      </w:r>
      <w:bookmarkEnd w:id="1332"/>
      <w:bookmarkEnd w:id="1333"/>
      <w:bookmarkEnd w:id="1335"/>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924,027.50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3,671,388.78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11,384,201.80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66,077.98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75,475.39</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-2,681,281.63</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-11,308,721.75</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380" w:line="322" w:lineRule="exact"/>
        <w:ind w:left="0" w:right="0" w:firstLine="380"/>
        <w:jc w:val="left"/>
      </w:pPr>
      <w:r>
        <w:rPr>
          <w:color w:val="000000"/>
          <w:spacing w:val="0"/>
          <w:w w:val="100"/>
          <w:position w:val="0"/>
        </w:rPr>
        <w:t>财务费用本期发生额较上年同期增加</w:t>
      </w:r>
      <w:r>
        <w:rPr>
          <w:color w:val="000000"/>
          <w:spacing w:val="0"/>
          <w:w w:val="100"/>
          <w:position w:val="0"/>
          <w:sz w:val="18"/>
          <w:szCs w:val="18"/>
        </w:rPr>
        <w:t>76.29%</w:t>
      </w:r>
      <w:r>
        <w:rPr>
          <w:color w:val="000000"/>
          <w:spacing w:val="0"/>
          <w:w w:val="100"/>
          <w:position w:val="0"/>
        </w:rPr>
        <w:t>，主要原因系本期实控人归还非经营性占用资金导致计提资金占用利息收入 减少所致。</w:t>
      </w:r>
    </w:p>
    <w:p>
      <w:pPr>
        <w:pStyle w:val="Style34"/>
        <w:keepNext/>
        <w:keepLines/>
        <w:widowControl w:val="0"/>
        <w:shd w:val="clear" w:color="auto" w:fill="auto"/>
        <w:bidi w:val="0"/>
        <w:spacing w:before="0" w:line="240" w:lineRule="auto"/>
        <w:ind w:left="0" w:right="0" w:firstLine="0"/>
        <w:jc w:val="both"/>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3</w:t>
      </w:r>
      <w:bookmarkEnd w:id="1338"/>
      <w:r>
        <w:rPr>
          <w:rFonts w:ascii="Times New Roman" w:eastAsia="Times New Roman" w:hAnsi="Times New Roman" w:cs="Times New Roman"/>
          <w:color w:val="000000"/>
          <w:spacing w:val="0"/>
          <w:w w:val="100"/>
          <w:position w:val="0"/>
        </w:rPr>
        <w:t>9</w:t>
      </w:r>
      <w:r>
        <w:rPr>
          <w:color w:val="000000"/>
          <w:spacing w:val="0"/>
          <w:w w:val="100"/>
          <w:position w:val="0"/>
        </w:rPr>
        <w:t>、其他收益</w:t>
      </w:r>
      <w:bookmarkEnd w:id="1336"/>
      <w:bookmarkEnd w:id="1337"/>
      <w:bookmarkEnd w:id="1339"/>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与企业日常活动相关的政府补助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8,559.54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16,498.32</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代扣个人所得税手续费返还</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4,508.26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4,637.07</w:t>
            </w:r>
          </w:p>
        </w:tc>
      </w:tr>
      <w:tr>
        <w:trPr>
          <w:trHeight w:val="41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13,067.80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21,135.39</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both"/>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4</w:t>
      </w:r>
      <w:bookmarkEnd w:id="1342"/>
      <w:r>
        <w:rPr>
          <w:rFonts w:ascii="Times New Roman" w:eastAsia="Times New Roman" w:hAnsi="Times New Roman" w:cs="Times New Roman"/>
          <w:color w:val="000000"/>
          <w:spacing w:val="0"/>
          <w:w w:val="100"/>
          <w:position w:val="0"/>
        </w:rPr>
        <w:t>0</w:t>
      </w:r>
      <w:r>
        <w:rPr>
          <w:color w:val="000000"/>
          <w:spacing w:val="0"/>
          <w:w w:val="100"/>
          <w:position w:val="0"/>
        </w:rPr>
        <w:t>、投资收益</w:t>
      </w:r>
      <w:bookmarkEnd w:id="1340"/>
      <w:bookmarkEnd w:id="1341"/>
      <w:bookmarkEnd w:id="1343"/>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4,049,255.73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1,493,150.24</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3,330,857.74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7,380,113.47</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1,493,150.24</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4</w:t>
      </w:r>
      <w:bookmarkEnd w:id="1346"/>
      <w:r>
        <w:rPr>
          <w:rFonts w:ascii="Times New Roman" w:eastAsia="Times New Roman" w:hAnsi="Times New Roman" w:cs="Times New Roman"/>
          <w:color w:val="000000"/>
          <w:spacing w:val="0"/>
          <w:w w:val="100"/>
          <w:position w:val="0"/>
        </w:rPr>
        <w:t>1</w:t>
      </w:r>
      <w:r>
        <w:rPr>
          <w:color w:val="000000"/>
          <w:spacing w:val="0"/>
          <w:w w:val="100"/>
          <w:position w:val="0"/>
        </w:rPr>
        <w:t>、公允价值变动收益</w:t>
      </w:r>
      <w:bookmarkEnd w:id="1344"/>
      <w:bookmarkEnd w:id="1345"/>
      <w:bookmarkEnd w:id="1347"/>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45,359.02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517,433.89</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-1,193,706.00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2,952,422.24</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-1,148,346.98</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3,469,856.13</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4</w:t>
      </w:r>
      <w:bookmarkEnd w:id="1350"/>
      <w:r>
        <w:rPr>
          <w:rFonts w:ascii="Times New Roman" w:eastAsia="Times New Roman" w:hAnsi="Times New Roman" w:cs="Times New Roman"/>
          <w:color w:val="000000"/>
          <w:spacing w:val="0"/>
          <w:w w:val="100"/>
          <w:position w:val="0"/>
        </w:rPr>
        <w:t>2</w:t>
      </w:r>
      <w:r>
        <w:rPr>
          <w:color w:val="000000"/>
          <w:spacing w:val="0"/>
          <w:w w:val="100"/>
          <w:position w:val="0"/>
        </w:rPr>
        <w:t>、信用减值损失</w:t>
      </w:r>
      <w:bookmarkEnd w:id="1348"/>
      <w:bookmarkEnd w:id="1349"/>
      <w:bookmarkEnd w:id="1351"/>
    </w:p>
    <w:p>
      <w:pPr>
        <w:pStyle w:val="Style25"/>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-335,528.83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-522,743.70</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-2,069,391.62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-542,270.97</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-2,404,920.45</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-1,065,014.67</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both"/>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4</w:t>
      </w:r>
      <w:bookmarkEnd w:id="1354"/>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352"/>
      <w:bookmarkEnd w:id="1353"/>
      <w:bookmarkEnd w:id="1355"/>
    </w:p>
    <w:p>
      <w:pPr>
        <w:pStyle w:val="Style25"/>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4,583.27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无法支付的款项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927,922.20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927,922.20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11,651.63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12,905.27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11,651.63</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939,573.83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17,488.54</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939,573.83</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25"/>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1042"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补贴是否</w:t>
            </w:r>
          </w:p>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影响当年</w:t>
            </w:r>
          </w:p>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盈亏</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 补贴</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 金额</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 金额</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 相关</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both"/>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4</w:t>
      </w:r>
      <w:bookmarkEnd w:id="1358"/>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356"/>
      <w:bookmarkEnd w:id="1357"/>
      <w:bookmarkEnd w:id="1359"/>
    </w:p>
    <w:p>
      <w:pPr>
        <w:pStyle w:val="Style25"/>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罚款滞纳金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112,216.35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154,334.50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112,216.35</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违约补偿金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111,728.21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3,342.23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7,713.00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3,342.23</w:t>
            </w: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115,558.58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273,775.71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both"/>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4</w:t>
      </w:r>
      <w:bookmarkEnd w:id="1362"/>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360"/>
      <w:bookmarkEnd w:id="1361"/>
      <w:bookmarkEnd w:id="1363"/>
    </w:p>
    <w:p>
      <w:pPr>
        <w:pStyle w:val="Style38"/>
        <w:keepNext/>
        <w:keepLines/>
        <w:widowControl w:val="0"/>
        <w:shd w:val="clear" w:color="auto" w:fill="auto"/>
        <w:bidi w:val="0"/>
        <w:spacing w:before="0" w:line="240" w:lineRule="auto"/>
        <w:ind w:left="0" w:right="0" w:firstLine="0"/>
        <w:jc w:val="both"/>
      </w:pPr>
      <w:bookmarkStart w:id="1364" w:name="bookmark1364"/>
      <w:bookmarkStart w:id="1365" w:name="bookmark1365"/>
      <w:bookmarkStart w:id="1366" w:name="bookmark13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64"/>
      <w:bookmarkEnd w:id="1365"/>
      <w:bookmarkEnd w:id="1366"/>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2,158,761.74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6,142,332.84</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-1,949,461.81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713,229.72</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209,299.93</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6,855,562.56</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367" w:name="bookmark1367"/>
      <w:bookmarkStart w:id="1368" w:name="bookmark1368"/>
      <w:bookmarkStart w:id="1369" w:name="bookmark13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67"/>
      <w:bookmarkEnd w:id="1368"/>
      <w:bookmarkEnd w:id="1369"/>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19,994,027.45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4,998,506.87</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-338,303.79</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102.65</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288,907.42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-38,014.52</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-4,988,985.44</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扣除公允价值变动的影响</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287,086.74</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209,299.93</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483" w:val="left"/>
        </w:tabs>
        <w:bidi w:val="0"/>
        <w:spacing w:before="0" w:line="240" w:lineRule="auto"/>
        <w:ind w:left="0" w:right="0" w:firstLine="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4</w:t>
      </w:r>
      <w:bookmarkEnd w:id="1372"/>
      <w:r>
        <w:rPr>
          <w:rFonts w:ascii="Times New Roman" w:eastAsia="Times New Roman" w:hAnsi="Times New Roman" w:cs="Times New Roman"/>
          <w:color w:val="000000"/>
          <w:spacing w:val="0"/>
          <w:w w:val="100"/>
          <w:position w:val="0"/>
        </w:rPr>
        <w:t>6</w:t>
      </w:r>
      <w:r>
        <w:rPr>
          <w:color w:val="000000"/>
          <w:spacing w:val="0"/>
          <w:w w:val="100"/>
          <w:position w:val="0"/>
        </w:rPr>
        <w:t>、</w:t>
        <w:tab/>
        <w:t>其他综合收益</w:t>
      </w:r>
      <w:bookmarkEnd w:id="1370"/>
      <w:bookmarkEnd w:id="1371"/>
      <w:bookmarkEnd w:id="1373"/>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详见附注六（</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34"/>
        <w:keepNext/>
        <w:keepLines/>
        <w:widowControl w:val="0"/>
        <w:shd w:val="clear" w:color="auto" w:fill="auto"/>
        <w:tabs>
          <w:tab w:pos="483" w:val="left"/>
        </w:tabs>
        <w:bidi w:val="0"/>
        <w:spacing w:before="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4</w:t>
      </w:r>
      <w:bookmarkEnd w:id="1376"/>
      <w:r>
        <w:rPr>
          <w:rFonts w:ascii="Times New Roman" w:eastAsia="Times New Roman" w:hAnsi="Times New Roman" w:cs="Times New Roman"/>
          <w:color w:val="000000"/>
          <w:spacing w:val="0"/>
          <w:w w:val="100"/>
          <w:position w:val="0"/>
        </w:rPr>
        <w:t>7</w:t>
      </w:r>
      <w:r>
        <w:rPr>
          <w:color w:val="000000"/>
          <w:spacing w:val="0"/>
          <w:w w:val="100"/>
          <w:position w:val="0"/>
        </w:rPr>
        <w:t>、</w:t>
        <w:tab/>
        <w:t>现金流量表项目</w:t>
      </w:r>
      <w:bookmarkEnd w:id="1374"/>
      <w:bookmarkEnd w:id="1375"/>
      <w:bookmarkEnd w:id="1377"/>
    </w:p>
    <w:p>
      <w:pPr>
        <w:pStyle w:val="Style38"/>
        <w:keepNext/>
        <w:keepLines/>
        <w:widowControl w:val="0"/>
        <w:shd w:val="clear" w:color="auto" w:fill="auto"/>
        <w:bidi w:val="0"/>
        <w:spacing w:before="0" w:line="240" w:lineRule="auto"/>
        <w:ind w:left="0" w:right="0" w:firstLine="0"/>
        <w:jc w:val="left"/>
      </w:pPr>
      <w:bookmarkStart w:id="1378" w:name="bookmark1378"/>
      <w:bookmarkStart w:id="1379" w:name="bookmark1379"/>
      <w:bookmarkStart w:id="1380" w:name="bookmark13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78"/>
      <w:bookmarkEnd w:id="1379"/>
      <w:bookmarkEnd w:id="1380"/>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957,869.50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292,970.29</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789,042.92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13,115,674.00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保证金和押金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992,892.00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2,417,376.00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13,841.36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38,344.05</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2,753,645.78</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15,864,364.34</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8"/>
        <w:keepNext/>
        <w:keepLines/>
        <w:widowControl w:val="0"/>
        <w:shd w:val="clear" w:color="auto" w:fill="auto"/>
        <w:bidi w:val="0"/>
        <w:spacing w:before="0" w:line="240" w:lineRule="auto"/>
        <w:ind w:left="0" w:right="0" w:firstLine="0"/>
        <w:jc w:val="left"/>
      </w:pPr>
      <w:bookmarkStart w:id="1381" w:name="bookmark1381"/>
      <w:bookmarkStart w:id="1382" w:name="bookmark1382"/>
      <w:bookmarkStart w:id="1383" w:name="bookmark13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81"/>
      <w:bookmarkEnd w:id="1382"/>
      <w:bookmarkEnd w:id="1383"/>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5,128,738.23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5,700,000.00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2,056,444.29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6,067,253.53</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66,077.98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74,978.96</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7,251,260.50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11,842,232.49</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8"/>
        <w:keepNext/>
        <w:keepLines/>
        <w:widowControl w:val="0"/>
        <w:shd w:val="clear" w:color="auto" w:fill="auto"/>
        <w:bidi w:val="0"/>
        <w:spacing w:before="0" w:line="240" w:lineRule="auto"/>
        <w:ind w:left="0" w:right="0" w:firstLine="0"/>
        <w:jc w:val="left"/>
      </w:pPr>
      <w:bookmarkStart w:id="1384" w:name="bookmark1384"/>
      <w:bookmarkStart w:id="1385" w:name="bookmark1385"/>
      <w:bookmarkStart w:id="1386" w:name="bookmark1386"/>
      <w:bookmarkStart w:id="1387" w:name="bookmark1387"/>
      <w:r>
        <w:rPr>
          <w:color w:val="000000"/>
          <w:spacing w:val="0"/>
          <w:w w:val="100"/>
          <w:position w:val="0"/>
        </w:rPr>
        <w:t>（</w:t>
      </w:r>
      <w:bookmarkEnd w:id="1386"/>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384"/>
      <w:bookmarkEnd w:id="1385"/>
      <w:bookmarkEnd w:id="1387"/>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8"/>
        <w:keepNext/>
        <w:keepLines/>
        <w:widowControl w:val="0"/>
        <w:shd w:val="clear" w:color="auto" w:fill="auto"/>
        <w:bidi w:val="0"/>
        <w:spacing w:before="0" w:line="240" w:lineRule="auto"/>
        <w:ind w:left="0" w:right="0" w:firstLine="0"/>
        <w:jc w:val="left"/>
      </w:pPr>
      <w:bookmarkStart w:id="1388" w:name="bookmark1388"/>
      <w:bookmarkStart w:id="1389" w:name="bookmark1389"/>
      <w:bookmarkStart w:id="1390" w:name="bookmark1390"/>
      <w:bookmarkStart w:id="1391" w:name="bookmark1391"/>
      <w:r>
        <w:rPr>
          <w:color w:val="000000"/>
          <w:spacing w:val="0"/>
          <w:w w:val="100"/>
          <w:position w:val="0"/>
        </w:rPr>
        <w:t>（</w:t>
      </w:r>
      <w:bookmarkEnd w:id="1390"/>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388"/>
      <w:bookmarkEnd w:id="1389"/>
      <w:bookmarkEnd w:id="1391"/>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8"/>
        <w:keepNext/>
        <w:keepLines/>
        <w:widowControl w:val="0"/>
        <w:shd w:val="clear" w:color="auto" w:fill="auto"/>
        <w:bidi w:val="0"/>
        <w:spacing w:before="0" w:line="240" w:lineRule="auto"/>
        <w:ind w:left="0" w:right="0" w:firstLine="0"/>
        <w:jc w:val="left"/>
      </w:pPr>
      <w:bookmarkStart w:id="1392" w:name="bookmark1392"/>
      <w:bookmarkStart w:id="1393" w:name="bookmark1393"/>
      <w:bookmarkStart w:id="1394" w:name="bookmark1394"/>
      <w:bookmarkStart w:id="1395" w:name="bookmark1395"/>
      <w:r>
        <w:rPr>
          <w:color w:val="000000"/>
          <w:spacing w:val="0"/>
          <w:w w:val="100"/>
          <w:position w:val="0"/>
        </w:rPr>
        <w:t>（</w:t>
      </w:r>
      <w:bookmarkEnd w:id="1394"/>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392"/>
      <w:bookmarkEnd w:id="1393"/>
      <w:bookmarkEnd w:id="1395"/>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219,845,494.19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179,514,700.00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17,760,000.00</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219,855,494.19</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197,274,700.00</w:t>
            </w:r>
          </w:p>
        </w:tc>
      </w:tr>
    </w:tbl>
    <w:p>
      <w:pPr>
        <w:spacing w:lineRule="exact" w:line="1"/>
        <w:rPr>
          <w:sz w:val="2"/>
          <w:szCs w:val="2"/>
        </w:rPr>
      </w:pPr>
      <w:r>
        <w:br w:type="page"/>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8"/>
        <w:keepNext/>
        <w:keepLines/>
        <w:widowControl w:val="0"/>
        <w:shd w:val="clear" w:color="auto" w:fill="auto"/>
        <w:bidi w:val="0"/>
        <w:spacing w:before="0" w:line="240" w:lineRule="auto"/>
        <w:ind w:left="0" w:right="0" w:firstLine="0"/>
        <w:jc w:val="left"/>
      </w:pPr>
      <w:bookmarkStart w:id="1396" w:name="bookmark1396"/>
      <w:bookmarkStart w:id="1397" w:name="bookmark1397"/>
      <w:bookmarkStart w:id="1398" w:name="bookmark1398"/>
      <w:bookmarkStart w:id="1399" w:name="bookmark1399"/>
      <w:r>
        <w:rPr>
          <w:color w:val="000000"/>
          <w:spacing w:val="0"/>
          <w:w w:val="100"/>
          <w:position w:val="0"/>
        </w:rPr>
        <w:t>（</w:t>
      </w:r>
      <w:bookmarkEnd w:id="1398"/>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396"/>
      <w:bookmarkEnd w:id="1397"/>
      <w:bookmarkEnd w:id="1399"/>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111,264,160.84</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支付非经营性往来款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33,276,104.00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员工股权激励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限制性义务回购</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162,036,104.00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111,264,160.84</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4"/>
        <w:keepNext/>
        <w:keepLines/>
        <w:widowControl w:val="0"/>
        <w:shd w:val="clear" w:color="auto" w:fill="auto"/>
        <w:bidi w:val="0"/>
        <w:spacing w:before="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4</w:t>
      </w:r>
      <w:bookmarkEnd w:id="1402"/>
      <w:r>
        <w:rPr>
          <w:rFonts w:ascii="Times New Roman" w:eastAsia="Times New Roman" w:hAnsi="Times New Roman" w:cs="Times New Roman"/>
          <w:color w:val="000000"/>
          <w:spacing w:val="0"/>
          <w:w w:val="100"/>
          <w:position w:val="0"/>
        </w:rPr>
        <w:t>8</w:t>
      </w:r>
      <w:r>
        <w:rPr>
          <w:color w:val="000000"/>
          <w:spacing w:val="0"/>
          <w:w w:val="100"/>
          <w:position w:val="0"/>
        </w:rPr>
        <w:t>、现金流量表补充资料</w:t>
      </w:r>
      <w:bookmarkEnd w:id="1400"/>
      <w:bookmarkEnd w:id="1401"/>
      <w:bookmarkEnd w:id="1403"/>
    </w:p>
    <w:p>
      <w:pPr>
        <w:pStyle w:val="Style38"/>
        <w:keepNext/>
        <w:keepLines/>
        <w:widowControl w:val="0"/>
        <w:shd w:val="clear" w:color="auto" w:fill="auto"/>
        <w:bidi w:val="0"/>
        <w:spacing w:before="0" w:line="240" w:lineRule="auto"/>
        <w:ind w:left="0" w:right="0" w:firstLine="0"/>
        <w:jc w:val="left"/>
      </w:pPr>
      <w:bookmarkStart w:id="1404" w:name="bookmark1404"/>
      <w:bookmarkStart w:id="1405" w:name="bookmark1405"/>
      <w:bookmarkStart w:id="1406" w:name="bookmark14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04"/>
      <w:bookmarkEnd w:id="1405"/>
      <w:bookmarkEnd w:id="1406"/>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19,784,727.52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25,574,802.86</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加：资产减值准备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2,404,920.45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1,065,014.67</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8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26,054.31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22,495.95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8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3,042,737.27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8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1,492,259.92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2,051,134.89</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8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187,949.82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41,284.40</w:t>
            </w:r>
          </w:p>
        </w:tc>
      </w:tr>
      <w:tr>
        <w:trPr>
          <w:trHeight w:val="102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840"/>
              <w:jc w:val="left"/>
            </w:pPr>
            <w:r>
              <w:rPr>
                <w:color w:val="000000"/>
                <w:spacing w:val="0"/>
                <w:w w:val="100"/>
                <w:position w:val="0"/>
              </w:rPr>
              <w:t>处置固定资产、无形资产和其 他长期资产的损失（收益以“一”号填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840"/>
              <w:jc w:val="left"/>
            </w:pPr>
            <w:r>
              <w:rPr>
                <w:color w:val="000000"/>
                <w:spacing w:val="0"/>
                <w:w w:val="100"/>
                <w:position w:val="0"/>
              </w:rPr>
              <w:t>固定资产报废损失（收益以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840"/>
              <w:jc w:val="left"/>
            </w:pPr>
            <w:r>
              <w:rPr>
                <w:color w:val="000000"/>
                <w:spacing w:val="0"/>
                <w:w w:val="100"/>
                <w:position w:val="0"/>
              </w:rPr>
              <w:t>公允价值变动损失（收益以 “一”号填列）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-1,148,346.98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-3,469,856.13</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840"/>
              <w:jc w:val="left"/>
            </w:pPr>
            <w:r>
              <w:rPr>
                <w:color w:val="000000"/>
                <w:spacing w:val="0"/>
                <w:w w:val="100"/>
                <w:position w:val="0"/>
              </w:rPr>
              <w:t>财务费用（收益以“一”号填 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924,027.50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-11,090,730.30</w:t>
            </w:r>
          </w:p>
        </w:tc>
      </w:tr>
      <w:tr>
        <w:trPr>
          <w:trHeight w:val="720"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840"/>
              <w:jc w:val="left"/>
            </w:pPr>
            <w:r>
              <w:rPr>
                <w:color w:val="000000"/>
                <w:spacing w:val="0"/>
                <w:w w:val="100"/>
                <w:position w:val="0"/>
              </w:rPr>
              <w:t>投资损失（收益以“一”号填 列）</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-7,380,113.47</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-1,493,150.24</w:t>
            </w:r>
          </w:p>
        </w:tc>
      </w:tr>
    </w:tbl>
    <w:p>
      <w:pPr>
        <w:widowControl w:val="0"/>
        <w:spacing w:line="1" w:lineRule="exact"/>
      </w:pPr>
      <w:r>
        <w:br w:type="page"/>
      </w:r>
    </w:p>
    <w:tbl>
      <w:tblPr>
        <w:tblOverlap w:val="never"/>
        <w:jc w:val="center"/>
        <w:tblLayout w:type="fixed"/>
      </w:tblPr>
      <w:tblGrid>
        <w:gridCol w:w="3336"/>
        <w:gridCol w:w="3058"/>
        <w:gridCol w:w="3192"/>
      </w:tblGrid>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840"/>
              <w:jc w:val="left"/>
            </w:pPr>
            <w:r>
              <w:rPr>
                <w:color w:val="000000"/>
                <w:spacing w:val="0"/>
                <w:w w:val="100"/>
                <w:position w:val="0"/>
              </w:rPr>
              <w:t>递延所得税资产减少（增加以 “一”号填列）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-1,159,051.60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-77,180.50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840"/>
              <w:jc w:val="left"/>
            </w:pPr>
            <w:r>
              <w:rPr>
                <w:color w:val="000000"/>
                <w:spacing w:val="0"/>
                <w:w w:val="100"/>
                <w:position w:val="0"/>
              </w:rPr>
              <w:t>递延所得税负债增加（减少以 “一”号填列）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-790,410.21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790,410.21</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840"/>
              <w:jc w:val="left"/>
            </w:pPr>
            <w:r>
              <w:rPr>
                <w:color w:val="000000"/>
                <w:spacing w:val="0"/>
                <w:w w:val="100"/>
                <w:position w:val="0"/>
              </w:rPr>
              <w:t>存货的减少（增加以“一”号 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-3,751,227.45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-2,069,252.33</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exact"/>
              <w:ind w:left="0" w:right="0" w:firstLine="840"/>
              <w:jc w:val="left"/>
            </w:pPr>
            <w:r>
              <w:rPr>
                <w:color w:val="000000"/>
                <w:spacing w:val="0"/>
                <w:w w:val="100"/>
                <w:position w:val="0"/>
              </w:rPr>
              <w:t>经营性应收项目的减少（增加 以，，一,，号填列）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-7,960,847.31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-14,796,010.16</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exact"/>
              <w:ind w:left="0" w:right="0" w:firstLine="840"/>
              <w:jc w:val="left"/>
            </w:pPr>
            <w:r>
              <w:rPr>
                <w:color w:val="000000"/>
                <w:spacing w:val="0"/>
                <w:w w:val="100"/>
                <w:position w:val="0"/>
              </w:rPr>
              <w:t>经营性应付项目的增加（减少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-26,167,512.82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20,594,805.21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8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-20,494,833.05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17,143,768.53</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57,989,907.17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6,736,747.00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6,736,747.00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44,143,813.70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51,253,160.17</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-37,407,066.70</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1407" w:name="bookmark1407"/>
      <w:bookmarkStart w:id="1408" w:name="bookmark1408"/>
      <w:bookmarkStart w:id="1409" w:name="bookmark14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407"/>
      <w:bookmarkEnd w:id="1408"/>
      <w:bookmarkEnd w:id="140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1410" w:name="bookmark1410"/>
      <w:bookmarkStart w:id="1411" w:name="bookmark1411"/>
      <w:bookmarkStart w:id="1412" w:name="bookmark1412"/>
      <w:bookmarkStart w:id="1413" w:name="bookmark1413"/>
      <w:r>
        <w:rPr>
          <w:color w:val="000000"/>
          <w:spacing w:val="0"/>
          <w:w w:val="100"/>
          <w:position w:val="0"/>
        </w:rPr>
        <w:t>（</w:t>
      </w:r>
      <w:bookmarkEnd w:id="1412"/>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410"/>
      <w:bookmarkEnd w:id="1411"/>
      <w:bookmarkEnd w:id="141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line="1" w:lineRule="exact"/>
      </w:pPr>
      <w:r>
        <w:br w:type="page"/>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35,841,148.41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北京汉鼎科创信息咨询有限公司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35,841,147.42</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杭州九连环科技合伙企业（有限合伙）</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6,177,708.84</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成都中环生态大数据有限公司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200,169.50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北京安则安科技有限公司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317,672.90</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西藏三品农业科技有限公司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839,683.69</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北京天地三品农业科技有限公司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154,996.09</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北京科创星河科技中心（有限合伙）</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1,967,610.27</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北京汉鼎科创信息咨询有限公司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208,108.45</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北京九连环融合科技有限公司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1,283,043.23</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杭州九连环科技合伙企业（有限合伙）</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376.51</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北京科创领航鲸科技有限公司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1,079,043.50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北京伍继科技有限公司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30,652.76</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北京三督科技有限公司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17,120.69</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黑匣子数据科技（江苏）有限公司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11,154.38</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金中环数据科技（江苏）有限公司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468.32</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北京科创梦工场科技有限公司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62,585.82</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南京梦工场科技有限公司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青岛西虹视科技有限公司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5,006.21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29,663,439.57</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8"/>
        <w:keepNext/>
        <w:keepLines/>
        <w:widowControl w:val="0"/>
        <w:shd w:val="clear" w:color="auto" w:fill="auto"/>
        <w:bidi w:val="0"/>
        <w:spacing w:before="0" w:line="240" w:lineRule="auto"/>
        <w:ind w:left="0" w:right="0" w:firstLine="0"/>
        <w:jc w:val="left"/>
      </w:pPr>
      <w:bookmarkStart w:id="1414" w:name="bookmark1414"/>
      <w:bookmarkStart w:id="1415" w:name="bookmark1415"/>
      <w:bookmarkStart w:id="1416" w:name="bookmark1416"/>
      <w:bookmarkStart w:id="1417" w:name="bookmark1417"/>
      <w:r>
        <w:rPr>
          <w:color w:val="000000"/>
          <w:spacing w:val="0"/>
          <w:w w:val="100"/>
          <w:position w:val="0"/>
        </w:rPr>
        <w:t>（</w:t>
      </w:r>
      <w:bookmarkEnd w:id="1416"/>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414"/>
      <w:bookmarkEnd w:id="1415"/>
      <w:bookmarkEnd w:id="141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57,989,907.17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6,736,747.00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4,046.61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57,909,669.90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5,018,001.41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80,236.27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102,717.34</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可用于支付的存放中央银行款项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1,611,981.64</w:t>
            </w:r>
          </w:p>
        </w:tc>
      </w:tr>
    </w:tbl>
    <w:p>
      <w:pPr>
        <w:widowControl w:val="0"/>
        <w:spacing w:line="1" w:lineRule="exact"/>
      </w:pPr>
      <w:r>
        <w:br w:type="page"/>
      </w:r>
    </w:p>
    <w:tbl>
      <w:tblPr>
        <w:tblOverlap w:val="never"/>
        <w:jc w:val="center"/>
        <w:tblLayout w:type="fixed"/>
      </w:tblPr>
      <w:tblGrid>
        <w:gridCol w:w="3336"/>
        <w:gridCol w:w="3058"/>
        <w:gridCol w:w="3192"/>
      </w:tblGrid>
      <w:tr>
        <w:trPr>
          <w:trHeight w:val="41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57,989,907.17</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6,736,747.00</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4</w:t>
      </w:r>
      <w:bookmarkEnd w:id="1420"/>
      <w:r>
        <w:rPr>
          <w:rFonts w:ascii="Times New Roman" w:eastAsia="Times New Roman" w:hAnsi="Times New Roman" w:cs="Times New Roman"/>
          <w:color w:val="000000"/>
          <w:spacing w:val="0"/>
          <w:w w:val="100"/>
          <w:position w:val="0"/>
        </w:rPr>
        <w:t>9</w:t>
      </w:r>
      <w:r>
        <w:rPr>
          <w:color w:val="000000"/>
          <w:spacing w:val="0"/>
          <w:w w:val="100"/>
          <w:position w:val="0"/>
        </w:rPr>
        <w:t>、所有权或使用权受到限制的资产</w:t>
      </w:r>
      <w:bookmarkEnd w:id="1418"/>
      <w:bookmarkEnd w:id="1419"/>
      <w:bookmarkEnd w:id="1421"/>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49,880,214.00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见本附注七、（</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49,880,214.00</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5</w:t>
      </w:r>
      <w:bookmarkEnd w:id="1424"/>
      <w:r>
        <w:rPr>
          <w:rFonts w:ascii="Times New Roman" w:eastAsia="Times New Roman" w:hAnsi="Times New Roman" w:cs="Times New Roman"/>
          <w:color w:val="000000"/>
          <w:spacing w:val="0"/>
          <w:w w:val="100"/>
          <w:position w:val="0"/>
        </w:rPr>
        <w:t>0</w:t>
      </w:r>
      <w:r>
        <w:rPr>
          <w:color w:val="000000"/>
          <w:spacing w:val="0"/>
          <w:w w:val="100"/>
          <w:position w:val="0"/>
        </w:rPr>
        <w:t>、外币货币性项目</w:t>
      </w:r>
      <w:bookmarkEnd w:id="1422"/>
      <w:bookmarkEnd w:id="1423"/>
      <w:bookmarkEnd w:id="1425"/>
    </w:p>
    <w:p>
      <w:pPr>
        <w:pStyle w:val="Style38"/>
        <w:keepNext/>
        <w:keepLines/>
        <w:widowControl w:val="0"/>
        <w:shd w:val="clear" w:color="auto" w:fill="auto"/>
        <w:bidi w:val="0"/>
        <w:spacing w:before="0" w:line="240" w:lineRule="auto"/>
        <w:ind w:left="0" w:right="0" w:firstLine="0"/>
        <w:jc w:val="left"/>
      </w:pPr>
      <w:bookmarkStart w:id="1426" w:name="bookmark1426"/>
      <w:bookmarkStart w:id="1427" w:name="bookmark1427"/>
      <w:bookmarkStart w:id="1428" w:name="bookmark14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26"/>
      <w:bookmarkEnd w:id="1427"/>
      <w:bookmarkEnd w:id="1428"/>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27,562.13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6.3674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175,499.11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both"/>
            </w:pPr>
            <w:r>
              <w:rPr>
                <w:color w:val="000000"/>
                <w:spacing w:val="0"/>
                <w:w w:val="100"/>
                <w:position w:val="0"/>
              </w:rPr>
              <w:t>港币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33,752.77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27,596.26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79" w:line="1" w:lineRule="exact"/>
      </w:pPr>
    </w:p>
    <w:p>
      <w:pPr>
        <w:pStyle w:val="Style38"/>
        <w:keepNext/>
        <w:keepLines/>
        <w:widowControl w:val="0"/>
        <w:shd w:val="clear" w:color="auto" w:fill="auto"/>
        <w:bidi w:val="0"/>
        <w:spacing w:before="0" w:line="326" w:lineRule="exact"/>
        <w:ind w:left="0" w:right="0" w:firstLine="0"/>
        <w:jc w:val="left"/>
      </w:pPr>
      <w:bookmarkStart w:id="1429" w:name="bookmark1429"/>
      <w:bookmarkStart w:id="1430" w:name="bookmark1430"/>
      <w:bookmarkStart w:id="1431" w:name="bookmark14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429"/>
      <w:bookmarkEnd w:id="1430"/>
      <w:bookmarkEnd w:id="1431"/>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r>
        <w:br w:type="page"/>
      </w:r>
    </w:p>
    <w:p>
      <w:pPr>
        <w:pStyle w:val="Style29"/>
        <w:keepNext/>
        <w:keepLines/>
        <w:widowControl w:val="0"/>
        <w:shd w:val="clear" w:color="auto" w:fill="auto"/>
        <w:bidi w:val="0"/>
        <w:spacing w:before="0" w:after="380" w:line="240" w:lineRule="auto"/>
        <w:ind w:left="0" w:right="0" w:firstLine="0"/>
        <w:jc w:val="left"/>
      </w:pPr>
      <w:bookmarkStart w:id="1432" w:name="bookmark1432"/>
      <w:bookmarkStart w:id="1433" w:name="bookmark1433"/>
      <w:bookmarkStart w:id="1434" w:name="bookmark1434"/>
      <w:bookmarkStart w:id="1435" w:name="bookmark1435"/>
      <w:r>
        <w:rPr>
          <w:color w:val="000000"/>
          <w:spacing w:val="0"/>
          <w:w w:val="100"/>
          <w:position w:val="0"/>
        </w:rPr>
        <w:t>八</w:t>
      </w:r>
      <w:bookmarkEnd w:id="1434"/>
      <w:r>
        <w:rPr>
          <w:color w:val="000000"/>
          <w:spacing w:val="0"/>
          <w:w w:val="100"/>
          <w:position w:val="0"/>
        </w:rPr>
        <w:t>、合并范围的变更</w:t>
      </w:r>
      <w:bookmarkEnd w:id="1432"/>
      <w:bookmarkEnd w:id="1433"/>
      <w:bookmarkEnd w:id="1435"/>
    </w:p>
    <w:p>
      <w:pPr>
        <w:pStyle w:val="Style34"/>
        <w:keepNext/>
        <w:keepLines/>
        <w:widowControl w:val="0"/>
        <w:shd w:val="clear" w:color="auto" w:fill="auto"/>
        <w:bidi w:val="0"/>
        <w:spacing w:before="0" w:line="240" w:lineRule="auto"/>
        <w:ind w:left="0" w:right="0" w:firstLine="0"/>
        <w:jc w:val="left"/>
      </w:pPr>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1</w:t>
      </w:r>
      <w:r>
        <w:rPr>
          <w:color w:val="000000"/>
          <w:spacing w:val="0"/>
          <w:w w:val="100"/>
          <w:position w:val="0"/>
        </w:rPr>
        <w:t>、处置子公司</w:t>
      </w:r>
      <w:bookmarkEnd w:id="1436"/>
      <w:bookmarkEnd w:id="1437"/>
      <w:bookmarkEnd w:id="1438"/>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是口否</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540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司名 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股权</w:t>
            </w:r>
          </w:p>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处置</w:t>
            </w:r>
          </w:p>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价款</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股权</w:t>
            </w:r>
          </w:p>
          <w:p>
            <w:pPr>
              <w:pStyle w:val="Style15"/>
              <w:keepNext w:val="0"/>
              <w:keepLines w:val="0"/>
              <w:widowControl w:val="0"/>
              <w:shd w:val="clear" w:color="auto" w:fill="auto"/>
              <w:bidi w:val="0"/>
              <w:spacing w:before="0" w:after="0" w:line="307" w:lineRule="exact"/>
              <w:ind w:left="180" w:right="0" w:firstLine="20"/>
              <w:jc w:val="left"/>
            </w:pPr>
            <w:r>
              <w:rPr>
                <w:color w:val="000000"/>
                <w:spacing w:val="0"/>
                <w:w w:val="100"/>
                <w:position w:val="0"/>
              </w:rPr>
              <w:t>处置 比例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股权</w:t>
            </w:r>
          </w:p>
          <w:p>
            <w:pPr>
              <w:pStyle w:val="Style1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处置</w:t>
            </w:r>
          </w:p>
          <w:p>
            <w:pPr>
              <w:pStyle w:val="Style1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方式</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180"/>
              <w:jc w:val="left"/>
            </w:pPr>
            <w:r>
              <w:rPr>
                <w:color w:val="000000"/>
                <w:spacing w:val="0"/>
                <w:w w:val="100"/>
                <w:position w:val="0"/>
              </w:rPr>
              <w:t>丧失</w:t>
            </w:r>
          </w:p>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控制 权的 时点</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180" w:right="0" w:firstLine="0"/>
              <w:jc w:val="both"/>
            </w:pPr>
            <w:r>
              <w:rPr>
                <w:color w:val="000000"/>
                <w:spacing w:val="0"/>
                <w:w w:val="100"/>
                <w:position w:val="0"/>
              </w:rPr>
              <w:t>丧失 控制 权时 点的 确定 依据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180" w:right="0" w:firstLine="0"/>
              <w:jc w:val="both"/>
            </w:pPr>
            <w:r>
              <w:rPr>
                <w:color w:val="000000"/>
                <w:spacing w:val="0"/>
                <w:w w:val="100"/>
                <w:position w:val="0"/>
              </w:rPr>
              <w:t>处置 价款 与处 置投 资对 应的 合并 财务 报表 层面 享有 该子 公司 净资 产份 额的 差额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1" w:lineRule="exact"/>
              <w:ind w:left="180" w:right="0" w:firstLine="0"/>
              <w:jc w:val="both"/>
            </w:pPr>
            <w:r>
              <w:rPr>
                <w:color w:val="000000"/>
                <w:spacing w:val="0"/>
                <w:w w:val="100"/>
                <w:position w:val="0"/>
              </w:rPr>
              <w:t>丧失 控制 权之 日剩 余股 权的 比例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180" w:right="0" w:firstLine="0"/>
              <w:jc w:val="left"/>
            </w:pPr>
            <w:r>
              <w:rPr>
                <w:color w:val="000000"/>
                <w:spacing w:val="0"/>
                <w:w w:val="100"/>
                <w:position w:val="0"/>
              </w:rPr>
              <w:t>丧失 控制 权之 日剩 余股 权的 账面 价值</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180" w:right="0" w:firstLine="0"/>
              <w:jc w:val="both"/>
            </w:pPr>
            <w:r>
              <w:rPr>
                <w:color w:val="000000"/>
                <w:spacing w:val="0"/>
                <w:w w:val="100"/>
                <w:position w:val="0"/>
              </w:rPr>
              <w:t>丧失 控制 权之 日剩 余股 权的 公允 价值</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180" w:right="0" w:firstLine="0"/>
              <w:jc w:val="both"/>
            </w:pPr>
            <w:r>
              <w:rPr>
                <w:color w:val="000000"/>
                <w:spacing w:val="0"/>
                <w:w w:val="100"/>
                <w:position w:val="0"/>
              </w:rPr>
              <w:t>按照 公允 价值 重新 计量 剩余 股权 产生 的利 得或 损失</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180" w:right="0" w:firstLine="0"/>
              <w:jc w:val="left"/>
            </w:pPr>
            <w:r>
              <w:rPr>
                <w:color w:val="000000"/>
                <w:spacing w:val="0"/>
                <w:w w:val="100"/>
                <w:position w:val="0"/>
              </w:rPr>
              <w:t>丧失 控制 权之 日剩 余股 权公 允价 值的 确定 方法 及主 要假 设</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180" w:right="0" w:firstLine="0"/>
              <w:jc w:val="left"/>
            </w:pPr>
            <w:r>
              <w:rPr>
                <w:color w:val="000000"/>
                <w:spacing w:val="0"/>
                <w:w w:val="100"/>
                <w:position w:val="0"/>
              </w:rPr>
              <w:t>与原 子公 司股 权投 资相 关的 其他 综合 收益 转入 投资 损益 的金 额</w:t>
            </w:r>
          </w:p>
        </w:tc>
      </w:tr>
      <w:tr>
        <w:trPr>
          <w:trHeight w:val="196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1" w:lineRule="exact"/>
              <w:ind w:left="0" w:right="0" w:firstLine="0"/>
              <w:jc w:val="both"/>
            </w:pPr>
            <w:r>
              <w:rPr>
                <w:color w:val="000000"/>
                <w:spacing w:val="0"/>
                <w:w w:val="100"/>
                <w:position w:val="0"/>
              </w:rPr>
              <w:t>西藏 三品 农业 科技 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42,145 </w:t>
            </w:r>
            <w:r>
              <w:rPr>
                <w:rFonts w:ascii="Times New Roman" w:eastAsia="Times New Roman" w:hAnsi="Times New Roman" w:cs="Times New Roman"/>
                <w:color w:val="000000"/>
                <w:spacing w:val="0"/>
                <w:w w:val="100"/>
                <w:position w:val="0"/>
                <w:sz w:val="18"/>
                <w:szCs w:val="18"/>
              </w:rPr>
              <w:t xml:space="preserve">,192.4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82.68</w:t>
            </w:r>
          </w:p>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工商</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变更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15,898</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 天地 三品 农业 科技</w:t>
            </w:r>
          </w:p>
          <w:p>
            <w:pPr>
              <w:pStyle w:val="Style15"/>
              <w:keepNext w:val="0"/>
              <w:keepLines w:val="0"/>
              <w:widowControl w:val="0"/>
              <w:shd w:val="clear" w:color="auto" w:fill="auto"/>
              <w:bidi w:val="0"/>
              <w:spacing w:before="0" w:after="0" w:line="313" w:lineRule="exact"/>
              <w:ind w:left="0" w:right="0" w:firstLine="0"/>
              <w:jc w:val="both"/>
            </w:pPr>
            <w:r>
              <w:rPr>
                <w:color w:val="000000"/>
                <w:spacing w:val="0"/>
                <w:w w:val="100"/>
                <w:position w:val="0"/>
              </w:rPr>
              <w:t>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工商</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 安则 安科 技有 限公 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39,081 </w:t>
            </w:r>
            <w:r>
              <w:rPr>
                <w:rFonts w:ascii="Times New Roman" w:eastAsia="Times New Roman" w:hAnsi="Times New Roman" w:cs="Times New Roman"/>
                <w:color w:val="000000"/>
                <w:spacing w:val="0"/>
                <w:w w:val="100"/>
                <w:position w:val="0"/>
                <w:sz w:val="18"/>
                <w:szCs w:val="18"/>
              </w:rPr>
              <w:t xml:space="preserve">,166.1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工商</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变更</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410,31</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227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 中环 生态 大数 据有 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8,956,</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404.09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工商</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变更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628,02</w:t>
            </w:r>
          </w:p>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杭州</w:t>
            </w:r>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九连</w:t>
            </w:r>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环科</w:t>
            </w:r>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技合</w:t>
            </w:r>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伙企</w:t>
            </w:r>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业（有</w:t>
            </w:r>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限合</w:t>
            </w:r>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伙）</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工商</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变更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1,124.</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 科创 星河 科技 中心 （有 限合 伙）</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41,826 </w:t>
            </w:r>
            <w:r>
              <w:rPr>
                <w:rFonts w:ascii="Times New Roman" w:eastAsia="Times New Roman" w:hAnsi="Times New Roman" w:cs="Times New Roman"/>
                <w:color w:val="000000"/>
                <w:spacing w:val="0"/>
                <w:w w:val="100"/>
                <w:position w:val="0"/>
                <w:sz w:val="18"/>
                <w:szCs w:val="18"/>
              </w:rPr>
              <w:t xml:space="preserve">,304.2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15"/>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工商</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变更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-57,60</w:t>
            </w:r>
          </w:p>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1" w:lineRule="exact"/>
              <w:ind w:left="0" w:right="0" w:firstLine="0"/>
              <w:jc w:val="both"/>
            </w:pPr>
            <w:r>
              <w:rPr>
                <w:color w:val="000000"/>
                <w:spacing w:val="0"/>
                <w:w w:val="100"/>
                <w:position w:val="0"/>
              </w:rPr>
              <w:t>北京 九连 环融 合科 技有 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4,200,</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15"/>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工商</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变更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806,51</w:t>
            </w:r>
          </w:p>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 汉鼎 科创 信息 咨询 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35,841 </w:t>
            </w:r>
            <w:r>
              <w:rPr>
                <w:rFonts w:ascii="Times New Roman" w:eastAsia="Times New Roman" w:hAnsi="Times New Roman" w:cs="Times New Roman"/>
                <w:color w:val="000000"/>
                <w:spacing w:val="0"/>
                <w:w w:val="100"/>
                <w:position w:val="0"/>
                <w:sz w:val="18"/>
                <w:szCs w:val="18"/>
              </w:rPr>
              <w:t xml:space="preserve">,147.4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15"/>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工商</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变更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2,098,</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4"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w:t>
            </w:r>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科创</w:t>
            </w:r>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领航</w:t>
            </w:r>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鲸科</w:t>
            </w:r>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技有</w:t>
            </w:r>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40,290</w:t>
            </w:r>
          </w:p>
          <w:p>
            <w:pPr>
              <w:pStyle w:val="Style15"/>
              <w:keepNext w:val="0"/>
              <w:keepLines w:val="0"/>
              <w:widowControl w:val="0"/>
              <w:shd w:val="clear" w:color="auto" w:fill="auto"/>
              <w:bidi w:val="0"/>
              <w:spacing w:before="0" w:after="14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,153.4</w:t>
            </w:r>
          </w:p>
          <w:p>
            <w:pPr>
              <w:pStyle w:val="Style15"/>
              <w:keepNext w:val="0"/>
              <w:keepLines w:val="0"/>
              <w:widowControl w:val="0"/>
              <w:shd w:val="clear" w:color="auto" w:fill="auto"/>
              <w:bidi w:val="0"/>
              <w:spacing w:before="0" w:after="12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15"/>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工商</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变更</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157,96</w:t>
            </w:r>
          </w:p>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36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w:t>
            </w:r>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三督</w:t>
            </w:r>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w:t>
            </w:r>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w:t>
            </w:r>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51.00</w:t>
            </w:r>
          </w:p>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15"/>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工商</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w:t>
            </w:r>
          </w:p>
          <w:p>
            <w:pPr>
              <w:pStyle w:val="Style15"/>
              <w:keepNext w:val="0"/>
              <w:keepLines w:val="0"/>
              <w:widowControl w:val="0"/>
              <w:shd w:val="clear" w:color="auto" w:fill="auto"/>
              <w:bidi w:val="0"/>
              <w:spacing w:before="0" w:after="0" w:line="317" w:lineRule="exact"/>
              <w:ind w:left="0" w:right="0" w:firstLine="0"/>
              <w:jc w:val="both"/>
            </w:pPr>
            <w:r>
              <w:rPr>
                <w:color w:val="000000"/>
                <w:spacing w:val="0"/>
                <w:w w:val="100"/>
                <w:position w:val="0"/>
              </w:rPr>
              <w:t>伍继 科技 有限</w:t>
            </w:r>
          </w:p>
          <w:p>
            <w:pPr>
              <w:pStyle w:val="Style15"/>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51.00</w:t>
            </w:r>
          </w:p>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15"/>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工商</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3" w:lineRule="exact"/>
              <w:ind w:left="0" w:right="0" w:firstLine="0"/>
              <w:jc w:val="both"/>
            </w:pPr>
            <w:r>
              <w:rPr>
                <w:color w:val="000000"/>
                <w:spacing w:val="0"/>
                <w:w w:val="100"/>
                <w:position w:val="0"/>
              </w:rPr>
              <w:t>黑匣 子数 据科 技（江</w:t>
            </w:r>
          </w:p>
          <w:p>
            <w:pPr>
              <w:pStyle w:val="Style15"/>
              <w:keepNext w:val="0"/>
              <w:keepLines w:val="0"/>
              <w:widowControl w:val="0"/>
              <w:shd w:val="clear" w:color="auto" w:fill="auto"/>
              <w:bidi w:val="0"/>
              <w:spacing w:before="0" w:after="0" w:line="313" w:lineRule="exact"/>
              <w:ind w:left="0" w:right="0" w:firstLine="0"/>
              <w:jc w:val="both"/>
            </w:pPr>
            <w:r>
              <w:rPr>
                <w:color w:val="000000"/>
                <w:spacing w:val="0"/>
                <w:w w:val="100"/>
                <w:position w:val="0"/>
              </w:rPr>
              <w:t>苏）有 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85.00</w:t>
            </w:r>
          </w:p>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15"/>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工商</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金中 环数 据科 技（江</w:t>
            </w:r>
          </w:p>
          <w:p>
            <w:pPr>
              <w:pStyle w:val="Style15"/>
              <w:keepNext w:val="0"/>
              <w:keepLines w:val="0"/>
              <w:widowControl w:val="0"/>
              <w:shd w:val="clear" w:color="auto" w:fill="auto"/>
              <w:bidi w:val="0"/>
              <w:spacing w:before="0" w:after="0" w:line="314" w:lineRule="exact"/>
              <w:ind w:left="0" w:right="0" w:firstLine="0"/>
              <w:jc w:val="both"/>
            </w:pPr>
            <w:r>
              <w:rPr>
                <w:color w:val="000000"/>
                <w:spacing w:val="0"/>
                <w:w w:val="100"/>
                <w:position w:val="0"/>
              </w:rPr>
              <w:t>苏）有 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19,993 </w:t>
            </w:r>
            <w:r>
              <w:rPr>
                <w:rFonts w:ascii="Times New Roman" w:eastAsia="Times New Roman" w:hAnsi="Times New Roman" w:cs="Times New Roman"/>
                <w:color w:val="000000"/>
                <w:spacing w:val="0"/>
                <w:w w:val="100"/>
                <w:position w:val="0"/>
                <w:sz w:val="18"/>
                <w:szCs w:val="18"/>
              </w:rPr>
              <w:t xml:space="preserve">,595.7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15"/>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工商</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变更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w:t>
            </w:r>
          </w:p>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科创</w:t>
            </w:r>
          </w:p>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梦工</w:t>
            </w:r>
          </w:p>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场科</w:t>
            </w:r>
          </w:p>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技有</w:t>
            </w:r>
          </w:p>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39,094</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,389.6</w:t>
            </w:r>
          </w:p>
          <w:p>
            <w:pPr>
              <w:pStyle w:val="Style15"/>
              <w:keepNext w:val="0"/>
              <w:keepLines w:val="0"/>
              <w:widowControl w:val="0"/>
              <w:shd w:val="clear" w:color="auto" w:fill="auto"/>
              <w:bidi w:val="0"/>
              <w:spacing w:before="0" w:after="10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15"/>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工商</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变更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w:t>
            </w:r>
          </w:p>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 梦工 场科 技有 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80.00</w:t>
            </w:r>
          </w:p>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15"/>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工商</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 西虹 视科 技有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42.50</w:t>
            </w:r>
          </w:p>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15"/>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工商</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67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重庆 哈十 智能 科技 有限 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15"/>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工商</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是"否</w:t>
      </w:r>
    </w:p>
    <w:p>
      <w:pPr>
        <w:pStyle w:val="Style34"/>
        <w:keepNext/>
        <w:keepLines/>
        <w:widowControl w:val="0"/>
        <w:shd w:val="clear" w:color="auto" w:fill="auto"/>
        <w:bidi w:val="0"/>
        <w:spacing w:before="0" w:line="314" w:lineRule="exact"/>
        <w:ind w:left="0" w:right="0" w:firstLine="0"/>
        <w:jc w:val="left"/>
      </w:pPr>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2</w:t>
      </w:r>
      <w:r>
        <w:rPr>
          <w:color w:val="000000"/>
          <w:spacing w:val="0"/>
          <w:w w:val="100"/>
          <w:position w:val="0"/>
        </w:rPr>
        <w:t>、其他原因的合并范围变动</w:t>
      </w:r>
      <w:bookmarkEnd w:id="1439"/>
      <w:bookmarkEnd w:id="1440"/>
      <w:bookmarkEnd w:id="1441"/>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18"/>
        <w:keepNext w:val="0"/>
        <w:keepLines w:val="0"/>
        <w:widowControl w:val="0"/>
        <w:shd w:val="clear" w:color="auto" w:fill="auto"/>
        <w:bidi w:val="0"/>
        <w:spacing w:before="0" w:after="120" w:line="322" w:lineRule="exact"/>
        <w:ind w:left="0" w:right="0"/>
        <w:jc w:val="both"/>
      </w:pPr>
      <w:r>
        <w:rPr>
          <w:rFonts w:ascii="Tahoma" w:eastAsia="Tahoma" w:hAnsi="Tahoma" w:cs="Tahoma"/>
          <w:color w:val="000000"/>
          <w:spacing w:val="0"/>
          <w:w w:val="100"/>
          <w:position w:val="0"/>
          <w:sz w:val="19"/>
          <w:szCs w:val="19"/>
        </w:rPr>
        <w:t>2021</w:t>
      </w:r>
      <w:r>
        <w:rPr>
          <w:color w:val="000000"/>
          <w:spacing w:val="0"/>
          <w:w w:val="100"/>
          <w:position w:val="0"/>
        </w:rPr>
        <w:t>年</w:t>
      </w:r>
      <w:r>
        <w:rPr>
          <w:rFonts w:ascii="Tahoma" w:eastAsia="Tahoma" w:hAnsi="Tahoma" w:cs="Tahoma"/>
          <w:color w:val="000000"/>
          <w:spacing w:val="0"/>
          <w:w w:val="100"/>
          <w:position w:val="0"/>
          <w:sz w:val="19"/>
          <w:szCs w:val="19"/>
        </w:rPr>
        <w:t>3</w:t>
      </w:r>
      <w:r>
        <w:rPr>
          <w:color w:val="000000"/>
          <w:spacing w:val="0"/>
          <w:w w:val="100"/>
          <w:position w:val="0"/>
        </w:rPr>
        <w:t>月苏州停好车智能科技有限公司名称变更为苏州喝好酒酒业有限公司，同时原股东苏州九通 衢数字科技合伙企业（有限合伙）将持有的</w:t>
      </w:r>
      <w:r>
        <w:rPr>
          <w:rFonts w:ascii="Tahoma" w:eastAsia="Tahoma" w:hAnsi="Tahoma" w:cs="Tahoma"/>
          <w:color w:val="000000"/>
          <w:spacing w:val="0"/>
          <w:w w:val="100"/>
          <w:position w:val="0"/>
          <w:sz w:val="19"/>
          <w:szCs w:val="19"/>
        </w:rPr>
        <w:t>40%</w:t>
      </w:r>
      <w:r>
        <w:rPr>
          <w:color w:val="000000"/>
          <w:spacing w:val="0"/>
          <w:w w:val="100"/>
          <w:position w:val="0"/>
        </w:rPr>
        <w:t>股份，中茵控股集团有限公司将持有的</w:t>
      </w:r>
      <w:r>
        <w:rPr>
          <w:rFonts w:ascii="Tahoma" w:eastAsia="Tahoma" w:hAnsi="Tahoma" w:cs="Tahoma"/>
          <w:color w:val="000000"/>
          <w:spacing w:val="0"/>
          <w:w w:val="100"/>
          <w:position w:val="0"/>
          <w:sz w:val="19"/>
          <w:szCs w:val="19"/>
        </w:rPr>
        <w:t>20%</w:t>
      </w:r>
      <w:r>
        <w:rPr>
          <w:color w:val="000000"/>
          <w:spacing w:val="0"/>
          <w:w w:val="100"/>
          <w:position w:val="0"/>
        </w:rPr>
        <w:t>股份以零元转让 给本公司。</w:t>
      </w:r>
    </w:p>
    <w:p>
      <w:pPr>
        <w:pStyle w:val="Style18"/>
        <w:keepNext w:val="0"/>
        <w:keepLines w:val="0"/>
        <w:widowControl w:val="0"/>
        <w:shd w:val="clear" w:color="auto" w:fill="auto"/>
        <w:bidi w:val="0"/>
        <w:spacing w:before="0" w:after="120" w:line="307" w:lineRule="exact"/>
        <w:ind w:left="0" w:right="0"/>
        <w:jc w:val="both"/>
      </w:pPr>
      <w:r>
        <w:rPr>
          <w:rFonts w:ascii="Tahoma" w:eastAsia="Tahoma" w:hAnsi="Tahoma" w:cs="Tahoma"/>
          <w:color w:val="000000"/>
          <w:spacing w:val="0"/>
          <w:w w:val="100"/>
          <w:position w:val="0"/>
          <w:sz w:val="19"/>
          <w:szCs w:val="19"/>
        </w:rPr>
        <w:t>2021</w:t>
      </w:r>
      <w:r>
        <w:rPr>
          <w:color w:val="000000"/>
          <w:spacing w:val="0"/>
          <w:w w:val="100"/>
          <w:position w:val="0"/>
        </w:rPr>
        <w:t>年</w:t>
      </w:r>
      <w:r>
        <w:rPr>
          <w:rFonts w:ascii="Tahoma" w:eastAsia="Tahoma" w:hAnsi="Tahoma" w:cs="Tahoma"/>
          <w:color w:val="000000"/>
          <w:spacing w:val="0"/>
          <w:w w:val="100"/>
          <w:position w:val="0"/>
          <w:sz w:val="19"/>
          <w:szCs w:val="19"/>
        </w:rPr>
        <w:t>7</w:t>
      </w:r>
      <w:r>
        <w:rPr>
          <w:color w:val="000000"/>
          <w:spacing w:val="0"/>
          <w:w w:val="100"/>
          <w:position w:val="0"/>
        </w:rPr>
        <w:t>月，经苏州工业园区市场监督管理局备案，本公司设立全资子公司苏州达鑫芯片科技有限公 司，该公司统一社会信用代码为</w:t>
      </w:r>
      <w:r>
        <w:rPr>
          <w:rFonts w:ascii="Tahoma" w:eastAsia="Tahoma" w:hAnsi="Tahoma" w:cs="Tahoma"/>
          <w:color w:val="000000"/>
          <w:spacing w:val="0"/>
          <w:w w:val="100"/>
          <w:position w:val="0"/>
          <w:sz w:val="19"/>
          <w:szCs w:val="19"/>
        </w:rPr>
        <w:t>91320594MA26LFP86J</w:t>
      </w:r>
      <w:r>
        <w:rPr>
          <w:color w:val="000000"/>
          <w:spacing w:val="0"/>
          <w:w w:val="100"/>
          <w:position w:val="0"/>
        </w:rPr>
        <w:t>，注册资本</w:t>
      </w:r>
      <w:r>
        <w:rPr>
          <w:rFonts w:ascii="Tahoma" w:eastAsia="Tahoma" w:hAnsi="Tahoma" w:cs="Tahoma"/>
          <w:color w:val="000000"/>
          <w:spacing w:val="0"/>
          <w:w w:val="100"/>
          <w:position w:val="0"/>
          <w:sz w:val="19"/>
          <w:szCs w:val="19"/>
        </w:rPr>
        <w:t>1000</w:t>
      </w:r>
      <w:r>
        <w:rPr>
          <w:color w:val="000000"/>
          <w:spacing w:val="0"/>
          <w:w w:val="100"/>
          <w:position w:val="0"/>
        </w:rPr>
        <w:t>万元。</w:t>
      </w:r>
    </w:p>
    <w:p>
      <w:pPr>
        <w:pStyle w:val="Style18"/>
        <w:keepNext w:val="0"/>
        <w:keepLines w:val="0"/>
        <w:widowControl w:val="0"/>
        <w:shd w:val="clear" w:color="auto" w:fill="auto"/>
        <w:bidi w:val="0"/>
        <w:spacing w:before="0" w:after="700" w:line="307" w:lineRule="exact"/>
        <w:ind w:left="0" w:right="0"/>
        <w:jc w:val="both"/>
      </w:pPr>
      <w:r>
        <w:rPr>
          <w:rFonts w:ascii="Tahoma" w:eastAsia="Tahoma" w:hAnsi="Tahoma" w:cs="Tahoma"/>
          <w:color w:val="000000"/>
          <w:spacing w:val="0"/>
          <w:w w:val="100"/>
          <w:position w:val="0"/>
          <w:sz w:val="19"/>
          <w:szCs w:val="19"/>
        </w:rPr>
        <w:t>2021</w:t>
      </w:r>
      <w:r>
        <w:rPr>
          <w:color w:val="000000"/>
          <w:spacing w:val="0"/>
          <w:w w:val="100"/>
          <w:position w:val="0"/>
        </w:rPr>
        <w:t>年</w:t>
      </w:r>
      <w:r>
        <w:rPr>
          <w:rFonts w:ascii="Tahoma" w:eastAsia="Tahoma" w:hAnsi="Tahoma" w:cs="Tahoma"/>
          <w:color w:val="000000"/>
          <w:spacing w:val="0"/>
          <w:w w:val="100"/>
          <w:position w:val="0"/>
          <w:sz w:val="19"/>
          <w:szCs w:val="19"/>
        </w:rPr>
        <w:t>6</w:t>
      </w:r>
      <w:r>
        <w:rPr>
          <w:color w:val="000000"/>
          <w:spacing w:val="0"/>
          <w:w w:val="100"/>
          <w:position w:val="0"/>
        </w:rPr>
        <w:t>月，经苏州工业园区市场监督管理局备案，本公司设立全资子公司苏州益生万物电子科技有 限公司，该公司统一社会信用代码为</w:t>
      </w:r>
      <w:r>
        <w:rPr>
          <w:rFonts w:ascii="Tahoma" w:eastAsia="Tahoma" w:hAnsi="Tahoma" w:cs="Tahoma"/>
          <w:color w:val="000000"/>
          <w:spacing w:val="0"/>
          <w:w w:val="100"/>
          <w:position w:val="0"/>
          <w:sz w:val="19"/>
          <w:szCs w:val="19"/>
        </w:rPr>
        <w:t>91320594MA26AE8BX3</w:t>
      </w:r>
      <w:r>
        <w:rPr>
          <w:color w:val="000000"/>
          <w:spacing w:val="0"/>
          <w:w w:val="100"/>
          <w:position w:val="0"/>
        </w:rPr>
        <w:t>，注册资本</w:t>
      </w:r>
      <w:r>
        <w:rPr>
          <w:rFonts w:ascii="Tahoma" w:eastAsia="Tahoma" w:hAnsi="Tahoma" w:cs="Tahoma"/>
          <w:color w:val="000000"/>
          <w:spacing w:val="0"/>
          <w:w w:val="100"/>
          <w:position w:val="0"/>
          <w:sz w:val="19"/>
          <w:szCs w:val="19"/>
        </w:rPr>
        <w:t>10 0</w:t>
      </w:r>
      <w:r>
        <w:rPr>
          <w:color w:val="000000"/>
          <w:spacing w:val="0"/>
          <w:w w:val="100"/>
          <w:position w:val="0"/>
        </w:rPr>
        <w:t>万元。</w:t>
      </w:r>
    </w:p>
    <w:p>
      <w:pPr>
        <w:pStyle w:val="Style29"/>
        <w:keepNext/>
        <w:keepLines/>
        <w:widowControl w:val="0"/>
        <w:shd w:val="clear" w:color="auto" w:fill="auto"/>
        <w:bidi w:val="0"/>
        <w:spacing w:before="0" w:after="380" w:line="240" w:lineRule="auto"/>
        <w:ind w:left="0" w:right="0" w:firstLine="0"/>
        <w:jc w:val="left"/>
      </w:pPr>
      <w:bookmarkStart w:id="1442" w:name="bookmark1442"/>
      <w:bookmarkStart w:id="1443" w:name="bookmark1443"/>
      <w:bookmarkStart w:id="1444" w:name="bookmark1444"/>
      <w:bookmarkStart w:id="1445" w:name="bookmark1445"/>
      <w:r>
        <w:rPr>
          <w:color w:val="000000"/>
          <w:spacing w:val="0"/>
          <w:w w:val="100"/>
          <w:position w:val="0"/>
        </w:rPr>
        <w:t>九</w:t>
      </w:r>
      <w:bookmarkEnd w:id="1444"/>
      <w:r>
        <w:rPr>
          <w:color w:val="000000"/>
          <w:spacing w:val="0"/>
          <w:w w:val="100"/>
          <w:position w:val="0"/>
        </w:rPr>
        <w:t>、在其他主体中的权益</w:t>
      </w:r>
      <w:bookmarkEnd w:id="1442"/>
      <w:bookmarkEnd w:id="1443"/>
      <w:bookmarkEnd w:id="1445"/>
    </w:p>
    <w:p>
      <w:pPr>
        <w:pStyle w:val="Style34"/>
        <w:keepNext/>
        <w:keepLines/>
        <w:widowControl w:val="0"/>
        <w:shd w:val="clear" w:color="auto" w:fill="auto"/>
        <w:bidi w:val="0"/>
        <w:spacing w:before="0" w:line="240" w:lineRule="auto"/>
        <w:ind w:left="0" w:right="0" w:firstLine="0"/>
        <w:jc w:val="left"/>
      </w:pPr>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46"/>
      <w:bookmarkEnd w:id="1447"/>
      <w:bookmarkEnd w:id="1448"/>
    </w:p>
    <w:p>
      <w:pPr>
        <w:pStyle w:val="Style38"/>
        <w:keepNext/>
        <w:keepLines/>
        <w:widowControl w:val="0"/>
        <w:shd w:val="clear" w:color="auto" w:fill="auto"/>
        <w:bidi w:val="0"/>
        <w:spacing w:before="0" w:after="300" w:line="240" w:lineRule="auto"/>
        <w:ind w:left="0" w:right="0" w:firstLine="0"/>
        <w:jc w:val="left"/>
      </w:pPr>
      <w:bookmarkStart w:id="1449" w:name="bookmark1449"/>
      <w:bookmarkStart w:id="1450" w:name="bookmark1450"/>
      <w:bookmarkStart w:id="1451" w:name="bookmark14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49"/>
      <w:bookmarkEnd w:id="1450"/>
      <w:bookmarkEnd w:id="1451"/>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苏州喝好酒酒</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商品流通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锋火台数据科 技（江苏）有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汕头市童乐乐</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玩具有限公司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商品流通和租 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725"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北京益财数据</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科技推广和应 用服务业</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北京科创云谷</w:t>
            </w:r>
          </w:p>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信息咨询有限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商务服务业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歌乐宝（汕头） 网络科技有限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商品流通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桥头堡科技创 新服务集团有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一般贸易</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杭州数据星河</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软件和信息技</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术服务业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广东数字星河</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数据科技有限</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软件和信息技</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术服务业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4" w:lineRule="exact"/>
              <w:ind w:left="0" w:right="0" w:firstLine="0"/>
              <w:jc w:val="left"/>
            </w:pPr>
            <w:r>
              <w:rPr>
                <w:color w:val="000000"/>
                <w:spacing w:val="0"/>
                <w:w w:val="100"/>
                <w:position w:val="0"/>
              </w:rPr>
              <w:t>苏州益生万物 电子科技有限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98" w:lineRule="exact"/>
              <w:ind w:left="0" w:right="0" w:firstLine="0"/>
              <w:jc w:val="both"/>
            </w:pPr>
            <w:r>
              <w:rPr>
                <w:color w:val="000000"/>
                <w:spacing w:val="0"/>
                <w:w w:val="100"/>
                <w:position w:val="0"/>
              </w:rPr>
              <w:t>企业管理与咨 询</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25"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苏州达鑫芯片</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半导体、技术 服务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widowControl w:val="0"/>
        <w:spacing w:after="399" w:line="1" w:lineRule="exact"/>
      </w:pPr>
    </w:p>
    <w:p>
      <w:pPr>
        <w:pStyle w:val="Style29"/>
        <w:keepNext/>
        <w:keepLines/>
        <w:widowControl w:val="0"/>
        <w:shd w:val="clear" w:color="auto" w:fill="auto"/>
        <w:bidi w:val="0"/>
        <w:spacing w:before="0" w:after="280" w:line="240" w:lineRule="auto"/>
        <w:ind w:left="0" w:right="0" w:firstLine="0"/>
        <w:jc w:val="left"/>
      </w:pPr>
      <w:bookmarkStart w:id="1452" w:name="bookmark1452"/>
      <w:bookmarkStart w:id="1453" w:name="bookmark1453"/>
      <w:bookmarkStart w:id="1454" w:name="bookmark1454"/>
      <w:r>
        <w:rPr>
          <w:color w:val="000000"/>
          <w:spacing w:val="0"/>
          <w:w w:val="100"/>
          <w:position w:val="0"/>
        </w:rPr>
        <w:t>十、与金融工具相关的风险</w:t>
      </w:r>
      <w:bookmarkEnd w:id="1452"/>
      <w:bookmarkEnd w:id="1453"/>
      <w:bookmarkEnd w:id="1454"/>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本公司的主要金融工具包括股权投资、应收账款、应付账款，各项金融工具的详细情况说明见本附注 六相关项目。与这些金融工具有关的风险，以及本公司为降低这些风险所采取的风险管理政策如下所述。 本公司管理层对这些风险敞口进行管理和监控以确保将上述风险控制在限定的范围之内。</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本公司采用敏感性分析技术分析风险变量的合理、可能变化对当期损益或股东权益可能产生的影响。 由于任何风险变量很少孤立地发生变化，而变量之间存在的相关性对某一风险变量的变化的最终影响金额 将产生重大作用，因此下述内容是在假设每一变量的变化是在独立的情况下进行的。</w:t>
      </w:r>
    </w:p>
    <w:p>
      <w:pPr>
        <w:pStyle w:val="Style18"/>
        <w:keepNext w:val="0"/>
        <w:keepLines w:val="0"/>
        <w:widowControl w:val="0"/>
        <w:shd w:val="clear" w:color="auto" w:fill="auto"/>
        <w:bidi w:val="0"/>
        <w:spacing w:before="0" w:after="0" w:line="311" w:lineRule="exact"/>
        <w:ind w:left="0" w:right="0"/>
        <w:jc w:val="both"/>
      </w:pPr>
      <w:r>
        <w:rPr>
          <w:b/>
          <w:bCs/>
          <w:color w:val="000000"/>
          <w:spacing w:val="0"/>
          <w:w w:val="100"/>
          <w:position w:val="0"/>
        </w:rPr>
        <w:t>（一）风险管理目标和政策</w:t>
      </w:r>
    </w:p>
    <w:p>
      <w:pPr>
        <w:pStyle w:val="Style18"/>
        <w:keepNext w:val="0"/>
        <w:keepLines w:val="0"/>
        <w:widowControl w:val="0"/>
        <w:shd w:val="clear" w:color="auto" w:fill="auto"/>
        <w:bidi w:val="0"/>
        <w:spacing w:before="0" w:after="80" w:line="311" w:lineRule="exact"/>
        <w:ind w:left="0" w:right="0"/>
        <w:jc w:val="both"/>
      </w:pPr>
      <w:r>
        <w:rPr>
          <w:color w:val="000000"/>
          <w:spacing w:val="0"/>
          <w:w w:val="100"/>
          <w:position w:val="0"/>
        </w:rPr>
        <w:t>本公司从事风险管理的目标是在风险和收益之间取得适当的平衡，将风险对本公司经营业绩的负面影 响降低到最低水平，使股东及其其他权益投资者的利益最大化。基于该风险管理目标，本公司风险管理的 基本策略是确定和分析本公司所面临的各种风险，建立适当的风险承受底线和进行风险管理，并及时可靠 地对各种风险进行监督，将风险控制在限定的范围之内。</w:t>
      </w:r>
    </w:p>
    <w:p>
      <w:pPr>
        <w:pStyle w:val="Style18"/>
        <w:keepNext w:val="0"/>
        <w:keepLines w:val="0"/>
        <w:widowControl w:val="0"/>
        <w:shd w:val="clear" w:color="auto" w:fill="auto"/>
        <w:bidi w:val="0"/>
        <w:spacing w:before="0" w:after="0" w:line="326" w:lineRule="auto"/>
        <w:ind w:left="0" w:right="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、市场风险</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sz w:val="24"/>
          <w:szCs w:val="24"/>
        </w:rPr>
        <w:t>（</w:t>
      </w:r>
      <w:r>
        <w:rPr>
          <w:rFonts w:ascii="Tahoma" w:eastAsia="Tahoma" w:hAnsi="Tahoma" w:cs="Tahoma"/>
          <w:color w:val="000000"/>
          <w:spacing w:val="0"/>
          <w:w w:val="100"/>
          <w:position w:val="0"/>
          <w:sz w:val="19"/>
          <w:szCs w:val="19"/>
        </w:rPr>
        <w:t>1</w:t>
      </w:r>
      <w:r>
        <w:rPr>
          <w:color w:val="000000"/>
          <w:spacing w:val="0"/>
          <w:w w:val="100"/>
          <w:position w:val="0"/>
          <w:sz w:val="24"/>
          <w:szCs w:val="24"/>
        </w:rPr>
        <w:t>）</w:t>
      </w:r>
      <w:r>
        <w:rPr>
          <w:color w:val="000000"/>
          <w:spacing w:val="0"/>
          <w:w w:val="100"/>
          <w:position w:val="0"/>
        </w:rPr>
        <w:t>外汇风险</w:t>
      </w:r>
    </w:p>
    <w:p>
      <w:pPr>
        <w:pStyle w:val="Style18"/>
        <w:keepNext w:val="0"/>
        <w:keepLines w:val="0"/>
        <w:widowControl w:val="0"/>
        <w:shd w:val="clear" w:color="auto" w:fill="auto"/>
        <w:bidi w:val="0"/>
        <w:spacing w:before="0" w:after="180" w:line="311" w:lineRule="exact"/>
        <w:ind w:left="0" w:right="0"/>
        <w:jc w:val="both"/>
      </w:pPr>
      <w:r>
        <w:rPr>
          <w:color w:val="000000"/>
          <w:spacing w:val="0"/>
          <w:w w:val="100"/>
          <w:position w:val="0"/>
        </w:rPr>
        <w:t>外汇风险指因汇率变动产生损失的风险。本公司承受外汇风险主要与美元有关，本公司的主要业务活 动以人民币计价结算。于</w:t>
      </w:r>
      <w:r>
        <w:rPr>
          <w:rFonts w:ascii="Tahoma" w:eastAsia="Tahoma" w:hAnsi="Tahoma" w:cs="Tahoma"/>
          <w:color w:val="000000"/>
          <w:spacing w:val="0"/>
          <w:w w:val="100"/>
          <w:position w:val="0"/>
          <w:sz w:val="19"/>
          <w:szCs w:val="19"/>
        </w:rPr>
        <w:t>2021</w:t>
      </w:r>
      <w:r>
        <w:rPr>
          <w:color w:val="000000"/>
          <w:spacing w:val="0"/>
          <w:w w:val="100"/>
          <w:position w:val="0"/>
        </w:rPr>
        <w:t>年</w:t>
      </w:r>
      <w:r>
        <w:rPr>
          <w:rFonts w:ascii="Tahoma" w:eastAsia="Tahoma" w:hAnsi="Tahoma" w:cs="Tahoma"/>
          <w:color w:val="000000"/>
          <w:spacing w:val="0"/>
          <w:w w:val="100"/>
          <w:position w:val="0"/>
          <w:sz w:val="19"/>
          <w:szCs w:val="19"/>
        </w:rPr>
        <w:t>12</w:t>
      </w:r>
      <w:r>
        <w:rPr>
          <w:color w:val="000000"/>
          <w:spacing w:val="0"/>
          <w:w w:val="100"/>
          <w:position w:val="0"/>
        </w:rPr>
        <w:t>月</w:t>
      </w:r>
      <w:r>
        <w:rPr>
          <w:rFonts w:ascii="Tahoma" w:eastAsia="Tahoma" w:hAnsi="Tahoma" w:cs="Tahoma"/>
          <w:color w:val="000000"/>
          <w:spacing w:val="0"/>
          <w:w w:val="100"/>
          <w:position w:val="0"/>
          <w:sz w:val="19"/>
          <w:szCs w:val="19"/>
        </w:rPr>
        <w:t>31</w:t>
      </w:r>
      <w:r>
        <w:rPr>
          <w:color w:val="000000"/>
          <w:spacing w:val="0"/>
          <w:w w:val="100"/>
          <w:position w:val="0"/>
        </w:rPr>
        <w:t>日，除下表所述资产或负债为美元、港元余额外，本公司的资产及</w:t>
      </w:r>
      <w:r>
        <w:br w:type="page"/>
      </w:r>
    </w:p>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负债均为人民币余额。该等外币余额的资产和负债产生的外汇风险可能对本公司的经营业绩产生影响。</w:t>
      </w:r>
    </w:p>
    <w:tbl>
      <w:tblPr>
        <w:tblOverlap w:val="never"/>
        <w:jc w:val="center"/>
        <w:tblLayout w:type="fixed"/>
      </w:tblPr>
      <w:tblGrid>
        <w:gridCol w:w="1930"/>
        <w:gridCol w:w="1757"/>
        <w:gridCol w:w="1838"/>
        <w:gridCol w:w="1867"/>
        <w:gridCol w:w="1891"/>
      </w:tblGrid>
      <w:tr>
        <w:trPr>
          <w:trHeight w:val="360"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4"/>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欧元项目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港元项目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合计</w:t>
            </w:r>
          </w:p>
        </w:tc>
      </w:tr>
      <w:tr>
        <w:trPr>
          <w:trHeight w:val="35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9"/>
                <w:szCs w:val="19"/>
              </w:rPr>
            </w:pPr>
            <w:r>
              <w:rPr>
                <w:rFonts w:ascii="Tahoma" w:eastAsia="Tahoma" w:hAnsi="Tahoma" w:cs="Tahoma"/>
                <w:color w:val="000000"/>
                <w:spacing w:val="0"/>
                <w:w w:val="100"/>
                <w:position w:val="0"/>
                <w:sz w:val="19"/>
                <w:szCs w:val="19"/>
              </w:rPr>
              <w:t>175,499.11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left"/>
              <w:rPr>
                <w:sz w:val="19"/>
                <w:szCs w:val="19"/>
              </w:rPr>
            </w:pPr>
            <w:r>
              <w:rPr>
                <w:rFonts w:ascii="Tahoma" w:eastAsia="Tahoma" w:hAnsi="Tahoma" w:cs="Tahoma"/>
                <w:color w:val="000000"/>
                <w:spacing w:val="0"/>
                <w:w w:val="100"/>
                <w:position w:val="0"/>
                <w:sz w:val="19"/>
                <w:szCs w:val="19"/>
              </w:rPr>
              <w:t>27,596.26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9"/>
                <w:szCs w:val="19"/>
              </w:rPr>
            </w:pPr>
            <w:r>
              <w:rPr>
                <w:rFonts w:ascii="Tahoma" w:eastAsia="Tahoma" w:hAnsi="Tahoma" w:cs="Tahoma"/>
                <w:color w:val="000000"/>
                <w:spacing w:val="0"/>
                <w:w w:val="100"/>
                <w:position w:val="0"/>
                <w:sz w:val="19"/>
                <w:szCs w:val="19"/>
              </w:rPr>
              <w:t>203,095.37</w:t>
            </w:r>
          </w:p>
        </w:tc>
      </w:tr>
      <w:tr>
        <w:trPr>
          <w:trHeight w:val="374"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小计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b/>
                <w:bCs/>
                <w:color w:val="000000"/>
                <w:spacing w:val="0"/>
                <w:w w:val="100"/>
                <w:position w:val="0"/>
                <w:sz w:val="20"/>
                <w:szCs w:val="20"/>
              </w:rPr>
              <w:t>175,499.11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b/>
                <w:bCs/>
                <w:color w:val="000000"/>
                <w:spacing w:val="0"/>
                <w:w w:val="100"/>
                <w:position w:val="0"/>
                <w:sz w:val="20"/>
                <w:szCs w:val="20"/>
              </w:rPr>
              <w:t>27,596.26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b/>
                <w:bCs/>
                <w:color w:val="000000"/>
                <w:spacing w:val="0"/>
                <w:w w:val="100"/>
                <w:position w:val="0"/>
                <w:sz w:val="20"/>
                <w:szCs w:val="20"/>
              </w:rPr>
              <w:t>203,095.37</w:t>
            </w:r>
          </w:p>
        </w:tc>
      </w:tr>
    </w:tbl>
    <w:p>
      <w:pPr>
        <w:pStyle w:val="Style32"/>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续:</w:t>
      </w:r>
    </w:p>
    <w:p>
      <w:pPr>
        <w:widowControl w:val="0"/>
        <w:spacing w:line="1" w:lineRule="exact"/>
      </w:pPr>
    </w:p>
    <w:tbl>
      <w:tblPr>
        <w:tblOverlap w:val="never"/>
        <w:jc w:val="center"/>
        <w:tblLayout w:type="fixed"/>
      </w:tblPr>
      <w:tblGrid>
        <w:gridCol w:w="1954"/>
        <w:gridCol w:w="1550"/>
        <w:gridCol w:w="1915"/>
        <w:gridCol w:w="1920"/>
        <w:gridCol w:w="1944"/>
      </w:tblGrid>
      <w:tr>
        <w:trPr>
          <w:trHeight w:val="360"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4"/>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美元项目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欧元项目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港元项目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5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9"/>
                <w:szCs w:val="19"/>
              </w:rPr>
            </w:pPr>
            <w:r>
              <w:rPr>
                <w:rFonts w:ascii="Tahoma" w:eastAsia="Tahoma" w:hAnsi="Tahoma" w:cs="Tahoma"/>
                <w:color w:val="000000"/>
                <w:spacing w:val="0"/>
                <w:w w:val="100"/>
                <w:position w:val="0"/>
                <w:sz w:val="19"/>
                <w:szCs w:val="19"/>
              </w:rPr>
              <w:t>179,906.57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80" w:right="0" w:firstLine="0"/>
              <w:jc w:val="left"/>
              <w:rPr>
                <w:sz w:val="19"/>
                <w:szCs w:val="19"/>
              </w:rPr>
            </w:pPr>
            <w:r>
              <w:rPr>
                <w:rFonts w:ascii="Tahoma" w:eastAsia="Tahoma" w:hAnsi="Tahoma" w:cs="Tahoma"/>
                <w:color w:val="000000"/>
                <w:spacing w:val="0"/>
                <w:w w:val="100"/>
                <w:position w:val="0"/>
                <w:sz w:val="19"/>
                <w:szCs w:val="19"/>
              </w:rPr>
              <w:t>2.09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9"/>
                <w:szCs w:val="19"/>
              </w:rPr>
            </w:pPr>
            <w:r>
              <w:rPr>
                <w:rFonts w:ascii="Tahoma" w:eastAsia="Tahoma" w:hAnsi="Tahoma" w:cs="Tahoma"/>
                <w:color w:val="000000"/>
                <w:spacing w:val="0"/>
                <w:w w:val="100"/>
                <w:position w:val="0"/>
                <w:sz w:val="19"/>
                <w:szCs w:val="19"/>
              </w:rPr>
              <w:t>32,498.91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9"/>
                <w:szCs w:val="19"/>
              </w:rPr>
            </w:pPr>
            <w:r>
              <w:rPr>
                <w:rFonts w:ascii="Tahoma" w:eastAsia="Tahoma" w:hAnsi="Tahoma" w:cs="Tahoma"/>
                <w:color w:val="000000"/>
                <w:spacing w:val="0"/>
                <w:w w:val="100"/>
                <w:position w:val="0"/>
                <w:sz w:val="19"/>
                <w:szCs w:val="19"/>
              </w:rPr>
              <w:t>212,407.57</w:t>
            </w:r>
          </w:p>
        </w:tc>
      </w:tr>
      <w:tr>
        <w:trPr>
          <w:trHeight w:val="374"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b/>
                <w:bCs/>
                <w:color w:val="000000"/>
                <w:spacing w:val="0"/>
                <w:w w:val="100"/>
                <w:position w:val="0"/>
                <w:sz w:val="20"/>
                <w:szCs w:val="20"/>
              </w:rPr>
              <w:t>179,906.57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b/>
                <w:bCs/>
                <w:color w:val="000000"/>
                <w:spacing w:val="0"/>
                <w:w w:val="100"/>
                <w:position w:val="0"/>
                <w:sz w:val="20"/>
                <w:szCs w:val="20"/>
              </w:rPr>
              <w:t>2.09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b/>
                <w:bCs/>
                <w:color w:val="000000"/>
                <w:spacing w:val="0"/>
                <w:w w:val="100"/>
                <w:position w:val="0"/>
                <w:sz w:val="20"/>
                <w:szCs w:val="20"/>
              </w:rPr>
              <w:t>32,498.91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b/>
                <w:bCs/>
                <w:color w:val="000000"/>
                <w:spacing w:val="0"/>
                <w:w w:val="100"/>
                <w:position w:val="0"/>
                <w:sz w:val="20"/>
                <w:szCs w:val="20"/>
              </w:rPr>
              <w:t>212,407.57</w:t>
            </w:r>
          </w:p>
        </w:tc>
      </w:tr>
    </w:tbl>
    <w:p>
      <w:pPr>
        <w:pStyle w:val="Style32"/>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本公司密切关注汇率变动对本公司外汇风险的影响。本公司目前并未采取任何措施规避外汇风险。</w:t>
      </w:r>
    </w:p>
    <w:p>
      <w:pPr>
        <w:pStyle w:val="Style32"/>
        <w:keepNext w:val="0"/>
        <w:keepLines w:val="0"/>
        <w:widowControl w:val="0"/>
        <w:shd w:val="clear" w:color="auto" w:fill="auto"/>
        <w:bidi w:val="0"/>
        <w:spacing w:before="0" w:after="80" w:line="240" w:lineRule="auto"/>
        <w:ind w:left="413" w:right="0" w:firstLine="0"/>
        <w:jc w:val="left"/>
        <w:rPr>
          <w:sz w:val="20"/>
          <w:szCs w:val="20"/>
        </w:rPr>
      </w:pPr>
      <w:r>
        <w:rPr>
          <w:color w:val="000000"/>
          <w:spacing w:val="0"/>
          <w:w w:val="100"/>
          <w:position w:val="0"/>
          <w:sz w:val="24"/>
          <w:szCs w:val="24"/>
        </w:rPr>
        <w:t>（</w:t>
      </w:r>
      <w:r>
        <w:rPr>
          <w:rFonts w:ascii="Tahoma" w:eastAsia="Tahoma" w:hAnsi="Tahoma" w:cs="Tahoma"/>
          <w:color w:val="000000"/>
          <w:spacing w:val="0"/>
          <w:w w:val="100"/>
          <w:position w:val="0"/>
          <w:sz w:val="19"/>
          <w:szCs w:val="19"/>
        </w:rPr>
        <w:t>2</w:t>
      </w:r>
      <w:r>
        <w:rPr>
          <w:color w:val="000000"/>
          <w:spacing w:val="0"/>
          <w:w w:val="100"/>
          <w:position w:val="0"/>
          <w:sz w:val="24"/>
          <w:szCs w:val="24"/>
        </w:rPr>
        <w:t>）</w:t>
      </w:r>
      <w:r>
        <w:rPr>
          <w:color w:val="000000"/>
          <w:spacing w:val="0"/>
          <w:w w:val="100"/>
          <w:position w:val="0"/>
          <w:sz w:val="20"/>
          <w:szCs w:val="20"/>
        </w:rPr>
        <w:t>利率风险一现金流量变动风险</w:t>
      </w:r>
    </w:p>
    <w:p>
      <w:pPr>
        <w:pStyle w:val="Style32"/>
        <w:keepNext w:val="0"/>
        <w:keepLines w:val="0"/>
        <w:widowControl w:val="0"/>
        <w:shd w:val="clear" w:color="auto" w:fill="auto"/>
        <w:bidi w:val="0"/>
        <w:spacing w:before="0" w:after="40" w:line="240" w:lineRule="auto"/>
        <w:ind w:left="413" w:right="0" w:firstLine="0"/>
        <w:jc w:val="left"/>
        <w:rPr>
          <w:sz w:val="20"/>
          <w:szCs w:val="20"/>
        </w:rPr>
      </w:pPr>
      <w:r>
        <w:rPr>
          <w:color w:val="000000"/>
          <w:spacing w:val="0"/>
          <w:w w:val="100"/>
          <w:position w:val="0"/>
          <w:sz w:val="20"/>
          <w:szCs w:val="20"/>
        </w:rPr>
        <w:t>利率风险，是指金融工具的公允价值或未来现金流量因市场利率变动而发生波动的风险。</w:t>
      </w:r>
      <w:r>
        <w:rPr>
          <w:rFonts w:ascii="Tahoma" w:eastAsia="Tahoma" w:hAnsi="Tahoma" w:cs="Tahoma"/>
          <w:color w:val="000000"/>
          <w:spacing w:val="0"/>
          <w:w w:val="100"/>
          <w:position w:val="0"/>
          <w:sz w:val="19"/>
          <w:szCs w:val="19"/>
        </w:rPr>
        <w:t>2021</w:t>
      </w:r>
      <w:r>
        <w:rPr>
          <w:color w:val="000000"/>
          <w:spacing w:val="0"/>
          <w:w w:val="100"/>
          <w:position w:val="0"/>
          <w:sz w:val="20"/>
          <w:szCs w:val="20"/>
        </w:rPr>
        <w:t>年度，</w:t>
      </w:r>
    </w:p>
    <w:p>
      <w:pPr>
        <w:pStyle w:val="Style18"/>
        <w:keepNext w:val="0"/>
        <w:keepLines w:val="0"/>
        <w:widowControl w:val="0"/>
        <w:shd w:val="clear" w:color="auto" w:fill="auto"/>
        <w:bidi w:val="0"/>
        <w:spacing w:before="0" w:after="60" w:line="315" w:lineRule="exact"/>
        <w:ind w:left="0" w:right="0" w:firstLine="0"/>
        <w:jc w:val="both"/>
      </w:pPr>
      <w:r>
        <w:rPr>
          <w:color w:val="000000"/>
          <w:spacing w:val="0"/>
          <w:w w:val="100"/>
          <w:position w:val="0"/>
        </w:rPr>
        <w:t>本公司无银行借款。</w:t>
      </w:r>
    </w:p>
    <w:p>
      <w:pPr>
        <w:pStyle w:val="Style18"/>
        <w:keepNext w:val="0"/>
        <w:keepLines w:val="0"/>
        <w:widowControl w:val="0"/>
        <w:shd w:val="clear" w:color="auto" w:fill="auto"/>
        <w:tabs>
          <w:tab w:pos="813" w:val="left"/>
        </w:tabs>
        <w:bidi w:val="0"/>
        <w:spacing w:before="0" w:after="0" w:line="329" w:lineRule="auto"/>
        <w:ind w:left="0" w:right="0"/>
        <w:jc w:val="both"/>
      </w:pPr>
      <w:bookmarkStart w:id="1455" w:name="bookmark1455"/>
      <w:r>
        <w:rPr>
          <w:rFonts w:ascii="Times New Roman" w:eastAsia="Times New Roman" w:hAnsi="Times New Roman" w:cs="Times New Roman"/>
          <w:b/>
          <w:bCs/>
          <w:color w:val="000000"/>
          <w:spacing w:val="0"/>
          <w:w w:val="100"/>
          <w:position w:val="0"/>
        </w:rPr>
        <w:t>2</w:t>
      </w:r>
      <w:bookmarkEnd w:id="1455"/>
      <w:r>
        <w:rPr>
          <w:b/>
          <w:bCs/>
          <w:color w:val="000000"/>
          <w:spacing w:val="0"/>
          <w:w w:val="100"/>
          <w:position w:val="0"/>
        </w:rPr>
        <w:t>、</w:t>
        <w:tab/>
        <w:t>信用风险</w:t>
      </w:r>
    </w:p>
    <w:p>
      <w:pPr>
        <w:pStyle w:val="Style18"/>
        <w:keepNext w:val="0"/>
        <w:keepLines w:val="0"/>
        <w:widowControl w:val="0"/>
        <w:shd w:val="clear" w:color="auto" w:fill="auto"/>
        <w:bidi w:val="0"/>
        <w:spacing w:before="0" w:after="0" w:line="315" w:lineRule="exact"/>
        <w:ind w:left="0" w:right="0"/>
        <w:jc w:val="both"/>
      </w:pPr>
      <w:r>
        <w:rPr>
          <w:rFonts w:ascii="Tahoma" w:eastAsia="Tahoma" w:hAnsi="Tahoma" w:cs="Tahoma"/>
          <w:color w:val="000000"/>
          <w:spacing w:val="0"/>
          <w:w w:val="100"/>
          <w:position w:val="0"/>
          <w:sz w:val="19"/>
          <w:szCs w:val="19"/>
        </w:rPr>
        <w:t>2021</w:t>
      </w:r>
      <w:r>
        <w:rPr>
          <w:color w:val="000000"/>
          <w:spacing w:val="0"/>
          <w:w w:val="100"/>
          <w:position w:val="0"/>
        </w:rPr>
        <w:t>年</w:t>
      </w:r>
      <w:r>
        <w:rPr>
          <w:rFonts w:ascii="Tahoma" w:eastAsia="Tahoma" w:hAnsi="Tahoma" w:cs="Tahoma"/>
          <w:color w:val="000000"/>
          <w:spacing w:val="0"/>
          <w:w w:val="100"/>
          <w:position w:val="0"/>
          <w:sz w:val="19"/>
          <w:szCs w:val="19"/>
        </w:rPr>
        <w:t>12</w:t>
      </w:r>
      <w:r>
        <w:rPr>
          <w:color w:val="000000"/>
          <w:spacing w:val="0"/>
          <w:w w:val="100"/>
          <w:position w:val="0"/>
        </w:rPr>
        <w:t>月</w:t>
      </w:r>
      <w:r>
        <w:rPr>
          <w:rFonts w:ascii="Tahoma" w:eastAsia="Tahoma" w:hAnsi="Tahoma" w:cs="Tahoma"/>
          <w:color w:val="000000"/>
          <w:spacing w:val="0"/>
          <w:w w:val="100"/>
          <w:position w:val="0"/>
          <w:sz w:val="19"/>
          <w:szCs w:val="19"/>
        </w:rPr>
        <w:t>31</w:t>
      </w:r>
      <w:r>
        <w:rPr>
          <w:color w:val="000000"/>
          <w:spacing w:val="0"/>
          <w:w w:val="100"/>
          <w:position w:val="0"/>
        </w:rPr>
        <w:t>日，可能引起本公司财务损失的最大信用风险敞口主要来自于合同另一方未能履行义务 而导致本公司金融资产产生的损失以及本公司承担的财务担保，具体包括：</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合并资产负债表中已确认的金融资产的账面金额；</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对于以公允价值计量的金融工具而言，账面价值反映了其风险敞口，但并非最大风险敞口，其最大风 险敞口将随着未来公允价值的变化而改变。</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公司通过对已有客户信用评级的季度监控以及应收账款账龄分析的月度审核来确保公司的整体信用 风险在可控的范围内。在监控客户的信用风险时，按照客户的信用特征对其分组。被评为“高风险”级别 的客户会放在受限制客户名单里，并且只有在额外批准的前提下，公司才可在未来期间内对其赊销，否则 必须要求其提前支付相应款项。因此，本公司管理层认为本公司所承担的信用风险已经大为降低。</w:t>
      </w:r>
    </w:p>
    <w:p>
      <w:pPr>
        <w:pStyle w:val="Style18"/>
        <w:keepNext w:val="0"/>
        <w:keepLines w:val="0"/>
        <w:widowControl w:val="0"/>
        <w:shd w:val="clear" w:color="auto" w:fill="auto"/>
        <w:bidi w:val="0"/>
        <w:spacing w:before="0" w:after="60" w:line="315" w:lineRule="exact"/>
        <w:ind w:left="0" w:right="0"/>
        <w:jc w:val="both"/>
      </w:pPr>
      <w:r>
        <w:rPr>
          <w:color w:val="000000"/>
          <w:spacing w:val="0"/>
          <w:w w:val="100"/>
          <w:position w:val="0"/>
        </w:rPr>
        <w:t>本公司的流动资金存放在信用评级较高的银行，故流动资金的信用风险较低。</w:t>
      </w:r>
    </w:p>
    <w:p>
      <w:pPr>
        <w:pStyle w:val="Style18"/>
        <w:keepNext w:val="0"/>
        <w:keepLines w:val="0"/>
        <w:widowControl w:val="0"/>
        <w:shd w:val="clear" w:color="auto" w:fill="auto"/>
        <w:tabs>
          <w:tab w:pos="813" w:val="left"/>
        </w:tabs>
        <w:bidi w:val="0"/>
        <w:spacing w:before="0" w:after="0" w:line="329" w:lineRule="auto"/>
        <w:ind w:left="0" w:right="0"/>
        <w:jc w:val="both"/>
      </w:pPr>
      <w:bookmarkStart w:id="1456" w:name="bookmark1456"/>
      <w:r>
        <w:rPr>
          <w:rFonts w:ascii="Times New Roman" w:eastAsia="Times New Roman" w:hAnsi="Times New Roman" w:cs="Times New Roman"/>
          <w:b/>
          <w:bCs/>
          <w:color w:val="000000"/>
          <w:spacing w:val="0"/>
          <w:w w:val="100"/>
          <w:position w:val="0"/>
        </w:rPr>
        <w:t>3</w:t>
      </w:r>
      <w:bookmarkEnd w:id="1456"/>
      <w:r>
        <w:rPr>
          <w:b/>
          <w:bCs/>
          <w:color w:val="000000"/>
          <w:spacing w:val="0"/>
          <w:w w:val="100"/>
          <w:position w:val="0"/>
        </w:rPr>
        <w:t>、</w:t>
        <w:tab/>
        <w:t>流动风险</w:t>
      </w:r>
    </w:p>
    <w:p>
      <w:pPr>
        <w:pStyle w:val="Style18"/>
        <w:keepNext w:val="0"/>
        <w:keepLines w:val="0"/>
        <w:widowControl w:val="0"/>
        <w:shd w:val="clear" w:color="auto" w:fill="auto"/>
        <w:bidi w:val="0"/>
        <w:spacing w:before="0" w:after="60" w:line="315" w:lineRule="exact"/>
        <w:ind w:left="0" w:right="0"/>
        <w:jc w:val="both"/>
      </w:pPr>
      <w:r>
        <w:rPr>
          <w:color w:val="000000"/>
          <w:spacing w:val="0"/>
          <w:w w:val="100"/>
          <w:position w:val="0"/>
        </w:rPr>
        <w:t>流动性风险由本公司的财务部门集中控制。财务部门通过监控现金余额、可随时变现的有价证券以及</w:t>
      </w:r>
    </w:p>
    <w:p>
      <w:pPr>
        <w:pStyle w:val="Style3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对未来</w:t>
      </w:r>
      <w:r>
        <w:rPr>
          <w:rFonts w:ascii="Tahoma" w:eastAsia="Tahoma" w:hAnsi="Tahoma" w:cs="Tahoma"/>
          <w:color w:val="000000"/>
          <w:spacing w:val="0"/>
          <w:w w:val="100"/>
          <w:position w:val="0"/>
          <w:sz w:val="19"/>
          <w:szCs w:val="19"/>
        </w:rPr>
        <w:t>12</w:t>
      </w:r>
      <w:r>
        <w:rPr>
          <w:color w:val="000000"/>
          <w:spacing w:val="0"/>
          <w:w w:val="100"/>
          <w:position w:val="0"/>
          <w:sz w:val="20"/>
          <w:szCs w:val="20"/>
        </w:rPr>
        <w:t>个月现金流量的滚动预测，确保公司在所有合理预测的情况下拥有充足的资金偿还债务。 于</w:t>
      </w:r>
      <w:r>
        <w:rPr>
          <w:rFonts w:ascii="Tahoma" w:eastAsia="Tahoma" w:hAnsi="Tahoma" w:cs="Tahoma"/>
          <w:color w:val="000000"/>
          <w:spacing w:val="0"/>
          <w:w w:val="100"/>
          <w:position w:val="0"/>
          <w:sz w:val="19"/>
          <w:szCs w:val="19"/>
        </w:rPr>
        <w:t>2021</w:t>
      </w:r>
      <w:r>
        <w:rPr>
          <w:color w:val="000000"/>
          <w:spacing w:val="0"/>
          <w:w w:val="100"/>
          <w:position w:val="0"/>
          <w:sz w:val="20"/>
          <w:szCs w:val="20"/>
        </w:rPr>
        <w:t>年</w:t>
      </w:r>
      <w:r>
        <w:rPr>
          <w:rFonts w:ascii="Tahoma" w:eastAsia="Tahoma" w:hAnsi="Tahoma" w:cs="Tahoma"/>
          <w:color w:val="000000"/>
          <w:spacing w:val="0"/>
          <w:w w:val="100"/>
          <w:position w:val="0"/>
          <w:sz w:val="19"/>
          <w:szCs w:val="19"/>
        </w:rPr>
        <w:t>12</w:t>
      </w:r>
      <w:r>
        <w:rPr>
          <w:color w:val="000000"/>
          <w:spacing w:val="0"/>
          <w:w w:val="100"/>
          <w:position w:val="0"/>
          <w:sz w:val="20"/>
          <w:szCs w:val="20"/>
        </w:rPr>
        <w:t>月</w:t>
      </w:r>
      <w:r>
        <w:rPr>
          <w:rFonts w:ascii="Tahoma" w:eastAsia="Tahoma" w:hAnsi="Tahoma" w:cs="Tahoma"/>
          <w:color w:val="000000"/>
          <w:spacing w:val="0"/>
          <w:w w:val="100"/>
          <w:position w:val="0"/>
          <w:sz w:val="19"/>
          <w:szCs w:val="19"/>
        </w:rPr>
        <w:t>31</w:t>
      </w:r>
      <w:r>
        <w:rPr>
          <w:color w:val="000000"/>
          <w:spacing w:val="0"/>
          <w:w w:val="100"/>
          <w:position w:val="0"/>
          <w:sz w:val="20"/>
          <w:szCs w:val="20"/>
        </w:rPr>
        <w:t>日，本公司持有的金融负债按未折现剩余合同义务的到期期限分析如下：</w:t>
      </w:r>
    </w:p>
    <w:tbl>
      <w:tblPr>
        <w:tblOverlap w:val="never"/>
        <w:jc w:val="center"/>
        <w:tblLayout w:type="fixed"/>
      </w:tblPr>
      <w:tblGrid>
        <w:gridCol w:w="1680"/>
        <w:gridCol w:w="1459"/>
        <w:gridCol w:w="1478"/>
        <w:gridCol w:w="1368"/>
        <w:gridCol w:w="1488"/>
        <w:gridCol w:w="1526"/>
      </w:tblGrid>
      <w:tr>
        <w:trPr>
          <w:trHeight w:val="36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20"/>
                <w:szCs w:val="20"/>
              </w:rPr>
              <w:t>1</w:t>
            </w:r>
            <w:r>
              <w:rPr>
                <w:color w:val="000000"/>
                <w:spacing w:val="0"/>
                <w:w w:val="100"/>
                <w:position w:val="0"/>
                <w:sz w:val="19"/>
                <w:szCs w:val="19"/>
              </w:rPr>
              <w:t>年以内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20"/>
                <w:szCs w:val="20"/>
              </w:rPr>
              <w:t>1</w:t>
            </w:r>
            <w:r>
              <w:rPr>
                <w:color w:val="000000"/>
                <w:spacing w:val="0"/>
                <w:w w:val="100"/>
                <w:position w:val="0"/>
                <w:sz w:val="19"/>
                <w:szCs w:val="19"/>
              </w:rPr>
              <w:t>至</w:t>
            </w:r>
            <w:r>
              <w:rPr>
                <w:color w:val="000000"/>
                <w:spacing w:val="0"/>
                <w:w w:val="100"/>
                <w:position w:val="0"/>
                <w:sz w:val="20"/>
                <w:szCs w:val="20"/>
              </w:rPr>
              <w:t>2</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20"/>
                <w:szCs w:val="20"/>
              </w:rPr>
              <w:t>2-3</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20"/>
                <w:szCs w:val="20"/>
              </w:rPr>
              <w:t>3</w:t>
            </w:r>
            <w:r>
              <w:rPr>
                <w:color w:val="000000"/>
                <w:spacing w:val="0"/>
                <w:w w:val="100"/>
                <w:position w:val="0"/>
                <w:sz w:val="19"/>
                <w:szCs w:val="19"/>
              </w:rPr>
              <w:t>年以上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合计</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其他应付款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1,012,505.35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14, </w:t>
            </w:r>
            <w:r>
              <w:rPr>
                <w:color w:val="000000"/>
                <w:spacing w:val="0"/>
                <w:w w:val="100"/>
                <w:position w:val="0"/>
                <w:sz w:val="18"/>
                <w:szCs w:val="18"/>
              </w:rPr>
              <w:t>685,886.26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23,151. </w:t>
            </w:r>
            <w:r>
              <w:rPr>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15,721,542.87</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92,280.00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92,280.00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3,229, </w:t>
            </w:r>
            <w:r>
              <w:rPr>
                <w:color w:val="000000"/>
                <w:spacing w:val="0"/>
                <w:w w:val="100"/>
                <w:position w:val="0"/>
                <w:sz w:val="18"/>
                <w:szCs w:val="18"/>
              </w:rPr>
              <w:t xml:space="preserve">800.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3,414,360. </w:t>
            </w:r>
            <w:r>
              <w:rPr>
                <w:color w:val="000000"/>
                <w:spacing w:val="0"/>
                <w:w w:val="100"/>
                <w:position w:val="0"/>
                <w:sz w:val="18"/>
                <w:szCs w:val="18"/>
              </w:rPr>
              <w:t>00</w:t>
            </w:r>
          </w:p>
        </w:tc>
      </w:tr>
      <w:tr>
        <w:trPr>
          <w:trHeight w:val="374"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1,012,505.35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14,778,166.26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115, </w:t>
            </w:r>
            <w:r>
              <w:rPr>
                <w:color w:val="000000"/>
                <w:spacing w:val="0"/>
                <w:w w:val="100"/>
                <w:position w:val="0"/>
                <w:sz w:val="18"/>
                <w:szCs w:val="18"/>
              </w:rPr>
              <w:t xml:space="preserve">431. </w:t>
            </w:r>
            <w:r>
              <w:rPr>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3,229, </w:t>
            </w:r>
            <w:r>
              <w:rPr>
                <w:color w:val="000000"/>
                <w:spacing w:val="0"/>
                <w:w w:val="100"/>
                <w:position w:val="0"/>
                <w:sz w:val="18"/>
                <w:szCs w:val="18"/>
              </w:rPr>
              <w:t xml:space="preserve">800.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19,135,902.87</w:t>
            </w:r>
          </w:p>
        </w:tc>
      </w:tr>
    </w:tbl>
    <w:p>
      <w:pPr>
        <w:pStyle w:val="Style29"/>
        <w:keepNext/>
        <w:keepLines/>
        <w:widowControl w:val="0"/>
        <w:shd w:val="clear" w:color="auto" w:fill="auto"/>
        <w:bidi w:val="0"/>
        <w:spacing w:before="0" w:after="360" w:line="240" w:lineRule="auto"/>
        <w:ind w:left="0" w:right="0" w:firstLine="0"/>
        <w:jc w:val="left"/>
      </w:pPr>
      <w:bookmarkStart w:id="1457" w:name="bookmark1457"/>
      <w:bookmarkStart w:id="1458" w:name="bookmark1458"/>
      <w:bookmarkStart w:id="1459" w:name="bookmark1459"/>
      <w:r>
        <w:rPr>
          <w:color w:val="000000"/>
          <w:spacing w:val="0"/>
          <w:w w:val="100"/>
          <w:position w:val="0"/>
        </w:rPr>
        <w:t>十^一、公允价值的披露</w:t>
      </w:r>
      <w:bookmarkEnd w:id="1457"/>
      <w:bookmarkEnd w:id="1458"/>
      <w:bookmarkEnd w:id="1459"/>
    </w:p>
    <w:p>
      <w:pPr>
        <w:pStyle w:val="Style34"/>
        <w:keepNext/>
        <w:keepLines/>
        <w:widowControl w:val="0"/>
        <w:shd w:val="clear" w:color="auto" w:fill="auto"/>
        <w:bidi w:val="0"/>
        <w:spacing w:before="0" w:after="360" w:line="240" w:lineRule="auto"/>
        <w:ind w:left="0" w:right="0" w:firstLine="0"/>
        <w:jc w:val="left"/>
      </w:pPr>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460"/>
      <w:bookmarkEnd w:id="1461"/>
      <w:bookmarkEnd w:id="146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第二层次公允价值计 量</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第三层次公允价值计 量</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一、持续的公允价值计 量</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200,045,359.02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200,045,359.02</w:t>
            </w:r>
          </w:p>
        </w:tc>
      </w:tr>
      <w:tr>
        <w:trPr>
          <w:trHeight w:val="102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 变动计入当期损益的 金融资产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200,045,359.02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200,045,359.02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200,045,359.02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200,045,359.02</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0"/>
              <w:jc w:val="left"/>
            </w:pPr>
            <w:r>
              <w:rPr>
                <w:color w:val="000000"/>
                <w:spacing w:val="0"/>
                <w:w w:val="100"/>
                <w:position w:val="0"/>
              </w:rPr>
              <w:t>（三）其他权益工具投 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7,669,323.83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95,269,300.27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102,938,624.10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393,950,926.00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393,950,926.00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393,950,926.00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393,950,926.00</w:t>
            </w:r>
          </w:p>
        </w:tc>
      </w:tr>
      <w:tr>
        <w:trPr>
          <w:trHeight w:val="725"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 计量</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39" w:line="1" w:lineRule="exact"/>
      </w:pPr>
    </w:p>
    <w:p>
      <w:pPr>
        <w:pStyle w:val="Style34"/>
        <w:keepNext/>
        <w:keepLines/>
        <w:widowControl w:val="0"/>
        <w:shd w:val="clear" w:color="auto" w:fill="auto"/>
        <w:tabs>
          <w:tab w:pos="378" w:val="left"/>
        </w:tabs>
        <w:bidi w:val="0"/>
        <w:spacing w:before="0" w:after="300" w:line="312" w:lineRule="exact"/>
        <w:ind w:left="0" w:right="0" w:firstLine="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2</w:t>
      </w:r>
      <w:bookmarkEnd w:id="1465"/>
      <w:r>
        <w:rPr>
          <w:color w:val="000000"/>
          <w:spacing w:val="0"/>
          <w:w w:val="100"/>
          <w:position w:val="0"/>
        </w:rPr>
        <w:t>、</w:t>
        <w:tab/>
        <w:t>持续和非持续第一层次公允价值计量项目市价的确定依据</w:t>
      </w:r>
      <w:bookmarkEnd w:id="1463"/>
      <w:bookmarkEnd w:id="1464"/>
      <w:bookmarkEnd w:id="1466"/>
    </w:p>
    <w:p>
      <w:pPr>
        <w:pStyle w:val="Style18"/>
        <w:keepNext w:val="0"/>
        <w:keepLines w:val="0"/>
        <w:widowControl w:val="0"/>
        <w:shd w:val="clear" w:color="auto" w:fill="auto"/>
        <w:bidi w:val="0"/>
        <w:spacing w:before="0" w:after="120" w:line="312" w:lineRule="exact"/>
        <w:ind w:left="0" w:right="0" w:firstLine="320"/>
        <w:jc w:val="left"/>
      </w:pPr>
      <w:r>
        <w:rPr>
          <w:color w:val="000000"/>
          <w:spacing w:val="0"/>
          <w:w w:val="100"/>
          <w:position w:val="0"/>
        </w:rPr>
        <w:t>以公允价值计量且变动计入当期损益的金融资产均为购买的银行理财产品，根据银行公布的理财产品 净值确定公允价值。</w:t>
      </w:r>
    </w:p>
    <w:p>
      <w:pPr>
        <w:pStyle w:val="Style18"/>
        <w:keepNext w:val="0"/>
        <w:keepLines w:val="0"/>
        <w:widowControl w:val="0"/>
        <w:shd w:val="clear" w:color="auto" w:fill="auto"/>
        <w:bidi w:val="0"/>
        <w:spacing w:before="0" w:after="120" w:line="312" w:lineRule="exact"/>
        <w:ind w:left="0" w:right="0" w:firstLine="320"/>
        <w:jc w:val="left"/>
      </w:pPr>
      <w:r>
        <w:rPr>
          <w:color w:val="000000"/>
          <w:spacing w:val="0"/>
          <w:w w:val="100"/>
          <w:position w:val="0"/>
        </w:rPr>
        <w:t>其他权益工具投资中新三板公司股票根据全国中小企业股份转让系统中的交易价格、交易数量、被投 资单位权益变动和经营情况分析确定。</w:t>
      </w:r>
    </w:p>
    <w:p>
      <w:pPr>
        <w:pStyle w:val="Style18"/>
        <w:keepNext w:val="0"/>
        <w:keepLines w:val="0"/>
        <w:widowControl w:val="0"/>
        <w:shd w:val="clear" w:color="auto" w:fill="auto"/>
        <w:bidi w:val="0"/>
        <w:spacing w:before="0" w:after="600" w:line="312" w:lineRule="exact"/>
        <w:ind w:left="0" w:right="0" w:firstLine="320"/>
        <w:jc w:val="left"/>
      </w:pPr>
      <w:r>
        <w:rPr>
          <w:color w:val="000000"/>
          <w:spacing w:val="0"/>
          <w:w w:val="100"/>
          <w:position w:val="0"/>
        </w:rPr>
        <w:t>持有待售资产和负债根据转让协议约定的转让价格确定。</w:t>
      </w:r>
    </w:p>
    <w:p>
      <w:pPr>
        <w:pStyle w:val="Style34"/>
        <w:keepNext/>
        <w:keepLines/>
        <w:widowControl w:val="0"/>
        <w:shd w:val="clear" w:color="auto" w:fill="auto"/>
        <w:tabs>
          <w:tab w:pos="378" w:val="left"/>
        </w:tabs>
        <w:bidi w:val="0"/>
        <w:spacing w:before="0" w:after="300" w:line="312" w:lineRule="exact"/>
        <w:ind w:left="0" w:right="0" w:firstLine="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3</w:t>
      </w:r>
      <w:bookmarkEnd w:id="1469"/>
      <w:r>
        <w:rPr>
          <w:color w:val="000000"/>
          <w:spacing w:val="0"/>
          <w:w w:val="100"/>
          <w:position w:val="0"/>
        </w:rPr>
        <w:t>、</w:t>
        <w:tab/>
        <w:t>持续和非持续第二层次公允价值计量项目，采用的估值技术和重要参数的定性及定量信息</w:t>
      </w:r>
      <w:bookmarkEnd w:id="1467"/>
      <w:bookmarkEnd w:id="1468"/>
      <w:bookmarkEnd w:id="1470"/>
    </w:p>
    <w:p>
      <w:pPr>
        <w:pStyle w:val="Style18"/>
        <w:keepNext w:val="0"/>
        <w:keepLines w:val="0"/>
        <w:widowControl w:val="0"/>
        <w:shd w:val="clear" w:color="auto" w:fill="auto"/>
        <w:bidi w:val="0"/>
        <w:spacing w:before="0" w:after="1140" w:line="312" w:lineRule="exact"/>
        <w:ind w:left="0" w:right="0" w:firstLine="320"/>
        <w:jc w:val="left"/>
      </w:pPr>
      <w:r>
        <w:rPr>
          <w:color w:val="000000"/>
          <w:spacing w:val="0"/>
          <w:w w:val="100"/>
          <w:position w:val="0"/>
        </w:rPr>
        <w:t>不适用</w:t>
      </w:r>
    </w:p>
    <w:p>
      <w:pPr>
        <w:pStyle w:val="Style34"/>
        <w:keepNext/>
        <w:keepLines/>
        <w:widowControl w:val="0"/>
        <w:shd w:val="clear" w:color="auto" w:fill="auto"/>
        <w:tabs>
          <w:tab w:pos="378" w:val="left"/>
        </w:tabs>
        <w:bidi w:val="0"/>
        <w:spacing w:before="0" w:after="360" w:line="312" w:lineRule="exact"/>
        <w:ind w:left="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4</w:t>
      </w:r>
      <w:bookmarkEnd w:id="1473"/>
      <w:r>
        <w:rPr>
          <w:color w:val="000000"/>
          <w:spacing w:val="0"/>
          <w:w w:val="100"/>
          <w:position w:val="0"/>
        </w:rPr>
        <w:t>、</w:t>
        <w:tab/>
        <w:t>持续和非持续第三层次公允价值计量项目，采用的估值技术和重要参数的定性及定量信息</w:t>
      </w:r>
      <w:bookmarkEnd w:id="1471"/>
      <w:bookmarkEnd w:id="1472"/>
      <w:bookmarkEnd w:id="1474"/>
    </w:p>
    <w:p>
      <w:pPr>
        <w:pStyle w:val="Style18"/>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 xml:space="preserve">非上市公司权益工具投资公允价值按投资成本确定，当被投资单位发生重大亏损时，按应享有被投资 </w:t>
      </w:r>
      <w:r>
        <w:rPr>
          <w:color w:val="000000"/>
          <w:spacing w:val="0"/>
          <w:w w:val="100"/>
          <w:position w:val="0"/>
        </w:rPr>
        <w:t>单位的净资产份额确定。</w:t>
      </w:r>
    </w:p>
    <w:p>
      <w:pPr>
        <w:pStyle w:val="Style18"/>
        <w:keepNext w:val="0"/>
        <w:keepLines w:val="0"/>
        <w:widowControl w:val="0"/>
        <w:shd w:val="clear" w:color="auto" w:fill="auto"/>
        <w:bidi w:val="0"/>
        <w:spacing w:before="0" w:after="680" w:line="240" w:lineRule="auto"/>
        <w:ind w:left="0" w:right="0"/>
        <w:jc w:val="left"/>
      </w:pPr>
      <w:r>
        <w:rPr>
          <w:color w:val="000000"/>
          <w:spacing w:val="0"/>
          <w:w w:val="100"/>
          <w:position w:val="0"/>
        </w:rPr>
        <w:t>投资性房地产由评估机构按照收益法评估确定。</w:t>
      </w:r>
    </w:p>
    <w:p>
      <w:pPr>
        <w:pStyle w:val="Style34"/>
        <w:keepNext/>
        <w:keepLines/>
        <w:widowControl w:val="0"/>
        <w:shd w:val="clear" w:color="auto" w:fill="auto"/>
        <w:tabs>
          <w:tab w:pos="378" w:val="left"/>
        </w:tabs>
        <w:bidi w:val="0"/>
        <w:spacing w:before="0" w:line="240" w:lineRule="auto"/>
        <w:ind w:left="0" w:right="0" w:firstLine="0"/>
        <w:jc w:val="left"/>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5</w:t>
      </w:r>
      <w:bookmarkEnd w:id="1477"/>
      <w:r>
        <w:rPr>
          <w:color w:val="000000"/>
          <w:spacing w:val="0"/>
          <w:w w:val="100"/>
          <w:position w:val="0"/>
        </w:rPr>
        <w:t>、</w:t>
        <w:tab/>
        <w:t>持续的第三层次公允价值计量项目，期初与期末账面价值间的调节信息及不可观察参数敏感性分析</w:t>
      </w:r>
      <w:bookmarkEnd w:id="1475"/>
      <w:bookmarkEnd w:id="1476"/>
      <w:bookmarkEnd w:id="1478"/>
    </w:p>
    <w:p>
      <w:pPr>
        <w:pStyle w:val="Style25"/>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无</w:t>
      </w:r>
    </w:p>
    <w:p>
      <w:pPr>
        <w:pStyle w:val="Style34"/>
        <w:keepNext/>
        <w:keepLines/>
        <w:widowControl w:val="0"/>
        <w:shd w:val="clear" w:color="auto" w:fill="auto"/>
        <w:tabs>
          <w:tab w:pos="378" w:val="left"/>
        </w:tabs>
        <w:bidi w:val="0"/>
        <w:spacing w:before="0" w:line="240" w:lineRule="auto"/>
        <w:ind w:left="0" w:right="0" w:firstLine="0"/>
        <w:jc w:val="left"/>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6</w:t>
      </w:r>
      <w:bookmarkEnd w:id="1481"/>
      <w:r>
        <w:rPr>
          <w:color w:val="000000"/>
          <w:spacing w:val="0"/>
          <w:w w:val="100"/>
          <w:position w:val="0"/>
        </w:rPr>
        <w:t>、</w:t>
        <w:tab/>
        <w:t>持续的公允价值计量项目，本期内发生各层级之间转换的，转换的原因及确定转换时点的政策</w:t>
      </w:r>
      <w:bookmarkEnd w:id="1479"/>
      <w:bookmarkEnd w:id="1480"/>
      <w:bookmarkEnd w:id="1482"/>
    </w:p>
    <w:p>
      <w:pPr>
        <w:pStyle w:val="Style25"/>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4"/>
        <w:keepNext/>
        <w:keepLines/>
        <w:widowControl w:val="0"/>
        <w:shd w:val="clear" w:color="auto" w:fill="auto"/>
        <w:tabs>
          <w:tab w:pos="378" w:val="left"/>
        </w:tabs>
        <w:bidi w:val="0"/>
        <w:spacing w:before="0" w:line="240" w:lineRule="auto"/>
        <w:ind w:left="0" w:right="0" w:firstLine="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7</w:t>
      </w:r>
      <w:bookmarkEnd w:id="1485"/>
      <w:r>
        <w:rPr>
          <w:color w:val="000000"/>
          <w:spacing w:val="0"/>
          <w:w w:val="100"/>
          <w:position w:val="0"/>
        </w:rPr>
        <w:t>、</w:t>
        <w:tab/>
        <w:t>本期内发生的估值技术变更及变更原因</w:t>
      </w:r>
      <w:bookmarkEnd w:id="1483"/>
      <w:bookmarkEnd w:id="1484"/>
      <w:bookmarkEnd w:id="1486"/>
    </w:p>
    <w:p>
      <w:pPr>
        <w:pStyle w:val="Style25"/>
        <w:keepNext w:val="0"/>
        <w:keepLines w:val="0"/>
        <w:widowControl w:val="0"/>
        <w:shd w:val="clear" w:color="auto" w:fill="auto"/>
        <w:bidi w:val="0"/>
        <w:spacing w:before="0" w:after="380" w:line="240" w:lineRule="auto"/>
        <w:ind w:left="0" w:right="0" w:firstLine="280"/>
        <w:jc w:val="left"/>
      </w:pPr>
      <w:r>
        <w:rPr>
          <w:color w:val="000000"/>
          <w:spacing w:val="0"/>
          <w:w w:val="100"/>
          <w:position w:val="0"/>
        </w:rPr>
        <w:t>无</w:t>
      </w:r>
    </w:p>
    <w:p>
      <w:pPr>
        <w:pStyle w:val="Style34"/>
        <w:keepNext/>
        <w:keepLines/>
        <w:widowControl w:val="0"/>
        <w:shd w:val="clear" w:color="auto" w:fill="auto"/>
        <w:tabs>
          <w:tab w:pos="378" w:val="left"/>
        </w:tabs>
        <w:bidi w:val="0"/>
        <w:spacing w:before="0" w:line="240" w:lineRule="auto"/>
        <w:ind w:left="0" w:right="0" w:firstLine="0"/>
        <w:jc w:val="left"/>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8</w:t>
      </w:r>
      <w:bookmarkEnd w:id="1489"/>
      <w:r>
        <w:rPr>
          <w:color w:val="000000"/>
          <w:spacing w:val="0"/>
          <w:w w:val="100"/>
          <w:position w:val="0"/>
        </w:rPr>
        <w:t>、</w:t>
        <w:tab/>
        <w:t>不以公允价值计量的金融资产和金融负债的公允价值情况</w:t>
      </w:r>
      <w:bookmarkEnd w:id="1487"/>
      <w:bookmarkEnd w:id="1488"/>
      <w:bookmarkEnd w:id="1490"/>
    </w:p>
    <w:p>
      <w:pPr>
        <w:pStyle w:val="Style25"/>
        <w:keepNext w:val="0"/>
        <w:keepLines w:val="0"/>
        <w:widowControl w:val="0"/>
        <w:shd w:val="clear" w:color="auto" w:fill="auto"/>
        <w:bidi w:val="0"/>
        <w:spacing w:before="0" w:after="380" w:line="240" w:lineRule="auto"/>
        <w:ind w:left="0" w:right="0" w:firstLine="280"/>
        <w:jc w:val="left"/>
      </w:pPr>
      <w:r>
        <w:rPr>
          <w:color w:val="000000"/>
          <w:spacing w:val="0"/>
          <w:w w:val="100"/>
          <w:position w:val="0"/>
        </w:rPr>
        <w:t>无</w:t>
      </w:r>
    </w:p>
    <w:p>
      <w:pPr>
        <w:pStyle w:val="Style34"/>
        <w:keepNext/>
        <w:keepLines/>
        <w:widowControl w:val="0"/>
        <w:shd w:val="clear" w:color="auto" w:fill="auto"/>
        <w:tabs>
          <w:tab w:pos="378" w:val="left"/>
        </w:tabs>
        <w:bidi w:val="0"/>
        <w:spacing w:before="0" w:line="240" w:lineRule="auto"/>
        <w:ind w:left="0" w:right="0" w:firstLine="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9</w:t>
      </w:r>
      <w:bookmarkEnd w:id="1493"/>
      <w:r>
        <w:rPr>
          <w:color w:val="000000"/>
          <w:spacing w:val="0"/>
          <w:w w:val="100"/>
          <w:position w:val="0"/>
        </w:rPr>
        <w:t>、</w:t>
        <w:tab/>
        <w:t>其他</w:t>
      </w:r>
      <w:bookmarkEnd w:id="1491"/>
      <w:bookmarkEnd w:id="1492"/>
      <w:bookmarkEnd w:id="1494"/>
    </w:p>
    <w:p>
      <w:pPr>
        <w:pStyle w:val="Style25"/>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both"/>
      </w:pPr>
      <w:bookmarkStart w:id="1495" w:name="bookmark1495"/>
      <w:bookmarkStart w:id="1496" w:name="bookmark1496"/>
      <w:bookmarkStart w:id="1497" w:name="bookmark1497"/>
      <w:r>
        <w:rPr>
          <w:color w:val="000000"/>
          <w:spacing w:val="0"/>
          <w:w w:val="100"/>
          <w:position w:val="0"/>
        </w:rPr>
        <w:t>十二、关联方及关联交易</w:t>
      </w:r>
      <w:bookmarkEnd w:id="1495"/>
      <w:bookmarkEnd w:id="1496"/>
      <w:bookmarkEnd w:id="1497"/>
    </w:p>
    <w:p>
      <w:pPr>
        <w:pStyle w:val="Style34"/>
        <w:keepNext/>
        <w:keepLines/>
        <w:widowControl w:val="0"/>
        <w:shd w:val="clear" w:color="auto" w:fill="auto"/>
        <w:bidi w:val="0"/>
        <w:spacing w:before="0" w:line="240" w:lineRule="auto"/>
        <w:ind w:left="0" w:right="0" w:firstLine="0"/>
        <w:jc w:val="both"/>
      </w:pPr>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498"/>
      <w:bookmarkEnd w:id="1499"/>
      <w:bookmarkEnd w:id="1500"/>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 的持股比例</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 的表决权比例</w:t>
            </w:r>
          </w:p>
        </w:tc>
      </w:tr>
      <w:tr>
        <w:trPr>
          <w:trHeight w:val="725"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成都数字星河科 技有限公司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技术推广服务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r>
    </w:tbl>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本企业最终控制方是王叁寿。</w:t>
      </w: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widowControl w:val="0"/>
        <w:spacing w:after="379" w:line="1" w:lineRule="exact"/>
      </w:pPr>
    </w:p>
    <w:p>
      <w:pPr>
        <w:pStyle w:val="Style34"/>
        <w:keepNext/>
        <w:keepLines/>
        <w:widowControl w:val="0"/>
        <w:shd w:val="clear" w:color="auto" w:fill="auto"/>
        <w:tabs>
          <w:tab w:pos="378" w:val="left"/>
        </w:tabs>
        <w:bidi w:val="0"/>
        <w:spacing w:before="0" w:line="240" w:lineRule="auto"/>
        <w:ind w:left="0" w:right="0" w:firstLine="0"/>
        <w:jc w:val="both"/>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2</w:t>
      </w:r>
      <w:bookmarkEnd w:id="1503"/>
      <w:r>
        <w:rPr>
          <w:color w:val="000000"/>
          <w:spacing w:val="0"/>
          <w:w w:val="100"/>
          <w:position w:val="0"/>
        </w:rPr>
        <w:t>、</w:t>
        <w:tab/>
        <w:t>本企业的子公司情况</w:t>
      </w:r>
      <w:bookmarkEnd w:id="1501"/>
      <w:bookmarkEnd w:id="1502"/>
      <w:bookmarkEnd w:id="1504"/>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4"/>
        <w:keepNext/>
        <w:keepLines/>
        <w:widowControl w:val="0"/>
        <w:shd w:val="clear" w:color="auto" w:fill="auto"/>
        <w:tabs>
          <w:tab w:pos="378" w:val="left"/>
        </w:tabs>
        <w:bidi w:val="0"/>
        <w:spacing w:before="0" w:line="240" w:lineRule="auto"/>
        <w:ind w:left="0" w:right="0" w:firstLine="0"/>
        <w:jc w:val="both"/>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3</w:t>
      </w:r>
      <w:bookmarkEnd w:id="1507"/>
      <w:r>
        <w:rPr>
          <w:color w:val="000000"/>
          <w:spacing w:val="0"/>
          <w:w w:val="100"/>
          <w:position w:val="0"/>
        </w:rPr>
        <w:t>、</w:t>
        <w:tab/>
        <w:t>其他关联方情况</w:t>
      </w:r>
      <w:bookmarkEnd w:id="1505"/>
      <w:bookmarkEnd w:id="1506"/>
      <w:bookmarkEnd w:id="1508"/>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九次方大数据信息集团有限公司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东莞九次方数据有限公司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九次方（宿迁）大数据产业发展有限公司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四川数联万物数据科技有限公司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北京三品仓电子商务科技有限公司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天津政数通大数据科技有限公司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北京医策健康科技有限公司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北京数据星河大数据科技有限公司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北京九次方星河数据科技有限公司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北京农耕互联科技有限公司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北京数据星河投资基金管理有限公司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北京群星荟娱乐科技有限公司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贵州数据星河大数据产业基地运营管理有限公司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浙江数之星河科技有限公司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义乌市九次方股权投资基金有限公司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四川数据星河大数据产业发展有限公司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北京九重云智科技有限公司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北京九宫格大数据科技有限公司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成都数字仓科技有限公司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北京壹码通科技有限公司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深圳九次方大数据有限公司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北京数聚星河教育科技有限公司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九重云（深圳）大数据有限公司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北京聚信世纪信息技术有限公司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三品仓（苏州）电子商务有限公司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贵州国叶国樽网络科技服务有限公司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贵州九次方金融大数据有限公司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北京九品芝麻官科技有限公司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北京中数融合数据服务有限公司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福建星元次方大数据应用有限公司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北京九次方信息咨询有限责任公司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内蒙古蒙数大数据有限公司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四川一个家数字科技有限公司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1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哈尔滨市新动力石墨资产管理有限公司</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山东聊数大数据有限公司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黑龙江省优立智科技发展有限公司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秦皇岛九次方数谷科技有限公司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安徽中康大数据有限公司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重庆云畔大数据产业发展有限公司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辽宁白山黑水大数据信息科技有限公司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高创大数据产业发展（吉林）有限公司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江苏太湖九次方大数据信息技术服务有限公司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南昌赣江大数据有限公司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杭州领航星河投资合伙企业（有限合伙）</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杭州凯复云合投资合伙企业（有限合伙）</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九次方（上海）数据服务有限公司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北京汉鼎盛世咨询服务有限公司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深圳星河数据科技有限公司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北京九连环数据服务中心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成都数字星河科技有限公司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北京道富数据科技中心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广东粤数大数据有限公司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其他关联关系</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西藏恩次方投资管理中心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西藏数据源投资管理中心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北京九宫格信息咨询服务中心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贵阳大数据交易所有限责任公司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其他关联关系</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北京安雄京数科技发展中心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杭州九连环投资合伙企业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北京领航鲸科技发展中心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哈尔滨大数据资产管理有限公司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成都市数字星空科技合伙企业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贵阳大数据交易商联盟</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北京汉鼎三合投资咨询有限公司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北京富凯世纪投资顾问有限公司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其他关联关系</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北京柒星宿管理科技有限公司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北京汉鼎时代投资管理有限公司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其他关联关系</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河南海淘客信息科技有限公司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其他关联关系</w:t>
            </w:r>
          </w:p>
        </w:tc>
      </w:tr>
      <w:tr>
        <w:trPr>
          <w:trHeight w:val="41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北京十朵云网络科技有限公司</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其他关联关系</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北京全商联盟资产管理有限公司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天津环潮科技合伙企业（有限合伙）</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宁夏丝路云大数据有限公司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深圳前海享悦星河投资合伙企业（有限合伙）</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西藏黑岩创业投资合伙企业（有限合伙</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浙江蒙东数据处理有限公司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北京数据星空科技有限公司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理县大美慧智旅游有限责任公司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杭州全商商务信息咨询合伙企业（有限合伙）</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成都天路云大数据科技有限公司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天津国银信科技合伙企业（有限合伙）</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杭州飞品跨境电子商务有限公司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北京安信广通新技术有限公司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苏州中茵皇冠假日酒店有限公司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1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李彬（合力中税控股股东）</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4</w:t>
      </w:r>
      <w:bookmarkEnd w:id="1511"/>
      <w:r>
        <w:rPr>
          <w:color w:val="000000"/>
          <w:spacing w:val="0"/>
          <w:w w:val="100"/>
          <w:position w:val="0"/>
        </w:rPr>
        <w:t>、关联交易情况</w:t>
      </w:r>
      <w:bookmarkEnd w:id="1509"/>
      <w:bookmarkEnd w:id="1510"/>
      <w:bookmarkEnd w:id="1512"/>
    </w:p>
    <w:p>
      <w:pPr>
        <w:pStyle w:val="Style38"/>
        <w:keepNext/>
        <w:keepLines/>
        <w:widowControl w:val="0"/>
        <w:shd w:val="clear" w:color="auto" w:fill="auto"/>
        <w:bidi w:val="0"/>
        <w:spacing w:before="0" w:line="240" w:lineRule="auto"/>
        <w:ind w:left="0" w:right="0" w:firstLine="0"/>
        <w:jc w:val="left"/>
      </w:pPr>
      <w:bookmarkStart w:id="1513" w:name="bookmark1513"/>
      <w:bookmarkStart w:id="1514" w:name="bookmark1514"/>
      <w:bookmarkStart w:id="1515" w:name="bookmark15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13"/>
      <w:bookmarkEnd w:id="1514"/>
      <w:bookmarkEnd w:id="1515"/>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成都天路云大数</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据科技有限公司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6,037,949.47</w:t>
            </w:r>
          </w:p>
        </w:tc>
      </w:tr>
      <w:tr>
        <w:trPr>
          <w:trHeight w:val="71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北京五支箭数据 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1,816,632.28</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九次方大数据信 息集团有限公司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962,546.18</w:t>
            </w:r>
          </w:p>
        </w:tc>
      </w:tr>
      <w:tr>
        <w:trPr>
          <w:trHeight w:val="725"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青岛道源众晟创 新科技有限公司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120,754.71</w:t>
            </w:r>
          </w:p>
        </w:tc>
      </w:tr>
    </w:tbl>
    <w:p>
      <w:pPr>
        <w:pStyle w:val="Style32"/>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北京汉鼎盛世咨询服务有限 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业务延续及转包服务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281,603.77</w:t>
            </w:r>
          </w:p>
        </w:tc>
      </w:tr>
    </w:tbl>
    <w:p>
      <w:pPr>
        <w:widowControl w:val="0"/>
        <w:spacing w:line="1" w:lineRule="exact"/>
      </w:pPr>
      <w:r>
        <w:br w:type="page"/>
      </w:r>
    </w:p>
    <w:tbl>
      <w:tblPr>
        <w:tblOverlap w:val="never"/>
        <w:jc w:val="center"/>
        <w:tblLayout w:type="fixed"/>
      </w:tblPr>
      <w:tblGrid>
        <w:gridCol w:w="2405"/>
        <w:gridCol w:w="2261"/>
        <w:gridCol w:w="2256"/>
        <w:gridCol w:w="2664"/>
      </w:tblGrid>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九次方大数据信息集团有限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信息系统集成服务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7,699,115.05</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福建星元次方大数据应用有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745,283.02</w:t>
            </w:r>
          </w:p>
        </w:tc>
      </w:tr>
      <w:tr>
        <w:trPr>
          <w:trHeight w:val="725"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苏州中茵皇冠假日酒店有限 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酒类销售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934,513.27</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516" w:name="bookmark1516"/>
      <w:bookmarkStart w:id="1517" w:name="bookmark1517"/>
      <w:bookmarkStart w:id="1518" w:name="bookmark15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）关联方资金拆借</w:t>
      </w:r>
      <w:bookmarkEnd w:id="1516"/>
      <w:bookmarkEnd w:id="1517"/>
      <w:bookmarkEnd w:id="151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60"/>
              <w:jc w:val="left"/>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71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北京莱宝芯泰克技术 中心（有限合伙）</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28,800,000.00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期末余额为</w:t>
            </w: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北京数据星空科技有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21,589,460.84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期末余额为</w:t>
            </w: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杭州全商商务信息咨 询合伙企业（有限合 伙）</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期末余额为</w:t>
            </w: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李彬（合力中税控股 股东）</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期末余额为</w:t>
            </w: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深圳前海乘势科技有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期末余额为</w:t>
            </w: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深圳前海享悦星河投 资合伙企业（有限合 伙）</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期末余额为</w:t>
            </w: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both"/>
            </w:pPr>
            <w:r>
              <w:rPr>
                <w:color w:val="000000"/>
                <w:spacing w:val="0"/>
                <w:w w:val="100"/>
                <w:position w:val="0"/>
              </w:rPr>
              <w:t>天津环潮科技合伙企 业（有限合伙）</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期末余额为</w:t>
            </w: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西藏黑岩创业投资合 伙企业（有限合伙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4,161,608.89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期末余额为</w:t>
            </w: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1519" w:name="bookmark1519"/>
      <w:bookmarkStart w:id="1520" w:name="bookmark1520"/>
      <w:bookmarkStart w:id="1521" w:name="bookmark1521"/>
      <w:bookmarkStart w:id="1522" w:name="bookmark1522"/>
      <w:r>
        <w:rPr>
          <w:color w:val="000000"/>
          <w:spacing w:val="0"/>
          <w:w w:val="100"/>
          <w:position w:val="0"/>
        </w:rPr>
        <w:t>（</w:t>
      </w:r>
      <w:bookmarkEnd w:id="1521"/>
      <w:r>
        <w:rPr>
          <w:rFonts w:ascii="Times New Roman" w:eastAsia="Times New Roman" w:hAnsi="Times New Roman" w:cs="Times New Roman"/>
          <w:color w:val="000000"/>
          <w:spacing w:val="0"/>
          <w:w w:val="100"/>
          <w:position w:val="0"/>
        </w:rPr>
        <w:t>3</w:t>
      </w:r>
      <w:r>
        <w:rPr>
          <w:color w:val="000000"/>
          <w:spacing w:val="0"/>
          <w:w w:val="100"/>
          <w:position w:val="0"/>
        </w:rPr>
        <w:t>）关键管理人员报酬</w:t>
      </w:r>
      <w:bookmarkEnd w:id="1519"/>
      <w:bookmarkEnd w:id="1520"/>
      <w:bookmarkEnd w:id="152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2,355,579.91</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4,372,190.72</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5</w:t>
      </w:r>
      <w:bookmarkEnd w:id="1525"/>
      <w:r>
        <w:rPr>
          <w:color w:val="000000"/>
          <w:spacing w:val="0"/>
          <w:w w:val="100"/>
          <w:position w:val="0"/>
        </w:rPr>
        <w:t>、关联方应收应付款项</w:t>
      </w:r>
      <w:bookmarkEnd w:id="1523"/>
      <w:bookmarkEnd w:id="1524"/>
      <w:bookmarkEnd w:id="1526"/>
    </w:p>
    <w:p>
      <w:pPr>
        <w:pStyle w:val="Style38"/>
        <w:keepNext/>
        <w:keepLines/>
        <w:widowControl w:val="0"/>
        <w:shd w:val="clear" w:color="auto" w:fill="auto"/>
        <w:bidi w:val="0"/>
        <w:spacing w:before="0" w:line="240" w:lineRule="auto"/>
        <w:ind w:left="0" w:right="0" w:firstLine="0"/>
        <w:jc w:val="left"/>
      </w:pPr>
      <w:bookmarkStart w:id="1527" w:name="bookmark1527"/>
      <w:bookmarkStart w:id="1528" w:name="bookmark1528"/>
      <w:bookmarkStart w:id="1529" w:name="bookmark15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527"/>
      <w:bookmarkEnd w:id="1528"/>
      <w:bookmarkEnd w:id="152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北京五支箭数据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28,301.89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28,301.89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北京莱宝芯泰克 技术中心（有限合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30,177,065.00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北京全商联盟资 产管理有限公司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650,029.58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北京数据星空科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22,817,444.25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杭州全商商务信 息咨询合伙企业 （有限合伙）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36,869,593.75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李彬（合力中税控 股股东）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31,296,541.66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深圳前海乘势科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26,205,916.67</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天津环潮科技合 伙企业（有限合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32,002,208.33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西藏黑岩创业投 资合伙企业（有限 合伙</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4,911,718.94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浙江蒙东数据处 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九次方大数据信 息集团有限公司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135,500.00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27,100.00</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河南海淘客信息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宁夏丝路云大数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4,330.33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据有限公司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185,070,686.85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27,100.00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九次方大数据信 息集团有限公司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154,000.00</w:t>
            </w:r>
          </w:p>
        </w:tc>
      </w:tr>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福建星元次方大 数据应用有限公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790,000.00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15,800.00</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成都天路云大数</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据科技有限公司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750,971.15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青海省大数据有 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10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深圳前海享悦星</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河投资合伙企业</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31,993,750.00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41,734,721.15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669,800.00</w:t>
            </w:r>
          </w:p>
        </w:tc>
      </w:tr>
      <w:tr>
        <w:trPr>
          <w:trHeight w:val="41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226,833,709.89</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696,900.00</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530" w:name="bookmark1530"/>
      <w:bookmarkStart w:id="1531" w:name="bookmark1531"/>
      <w:bookmarkStart w:id="1532" w:name="bookmark15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530"/>
      <w:bookmarkEnd w:id="1531"/>
      <w:bookmarkEnd w:id="1532"/>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北京汉鼎盛世咨询服务有限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141,509.43</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141,509.43</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北京十朵云网络科技有限公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350,000.00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both"/>
            </w:pPr>
            <w:r>
              <w:rPr>
                <w:color w:val="000000"/>
                <w:spacing w:val="0"/>
                <w:w w:val="100"/>
                <w:position w:val="0"/>
              </w:rPr>
              <w:t>河南海淘客信息科技有限公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440,000.00</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北京五支箭数据科技有限公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1,395,142.90</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both"/>
            </w:pPr>
            <w:r>
              <w:rPr>
                <w:color w:val="000000"/>
                <w:spacing w:val="0"/>
                <w:w w:val="100"/>
                <w:position w:val="0"/>
              </w:rPr>
              <w:t>九次方大数据信息集团有限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1,013,743.78</w:t>
            </w:r>
          </w:p>
        </w:tc>
      </w:tr>
      <w:tr>
        <w:trPr>
          <w:trHeight w:val="41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九次方大数据信息集团有限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2,370,000.00</w:t>
            </w:r>
          </w:p>
        </w:tc>
      </w:tr>
    </w:tbl>
    <w:p>
      <w:pPr>
        <w:widowControl w:val="0"/>
        <w:spacing w:line="1" w:lineRule="exact"/>
      </w:pPr>
    </w:p>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4,778,886.68</w:t>
            </w:r>
          </w:p>
        </w:tc>
      </w:tr>
      <w:tr>
        <w:trPr>
          <w:trHeight w:val="41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5,360,396.11</w:t>
            </w:r>
          </w:p>
        </w:tc>
      </w:tr>
    </w:tbl>
    <w:p>
      <w:pPr>
        <w:widowControl w:val="0"/>
        <w:spacing w:after="319" w:line="1" w:lineRule="exact"/>
      </w:pPr>
    </w:p>
    <w:p>
      <w:pPr>
        <w:pStyle w:val="Style34"/>
        <w:keepNext/>
        <w:keepLines/>
        <w:widowControl w:val="0"/>
        <w:shd w:val="clear" w:color="auto" w:fill="auto"/>
        <w:bidi w:val="0"/>
        <w:spacing w:before="0" w:after="280" w:line="240" w:lineRule="auto"/>
        <w:ind w:left="0" w:right="0" w:firstLine="0"/>
        <w:jc w:val="left"/>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6</w:t>
      </w:r>
      <w:bookmarkEnd w:id="1535"/>
      <w:r>
        <w:rPr>
          <w:color w:val="000000"/>
          <w:spacing w:val="0"/>
          <w:w w:val="100"/>
          <w:position w:val="0"/>
        </w:rPr>
        <w:t>、关联方承诺</w:t>
      </w:r>
      <w:bookmarkEnd w:id="1533"/>
      <w:bookmarkEnd w:id="1534"/>
      <w:bookmarkEnd w:id="1536"/>
    </w:p>
    <w:p>
      <w:pPr>
        <w:pStyle w:val="Style25"/>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日，公司公布了《关于实际控制人非经营性资金占用事项的进展公告》。截至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日，公司实际控 制人及其关联方非经营性资金占用本金为</w:t>
      </w:r>
      <w:r>
        <w:rPr>
          <w:rFonts w:ascii="Times New Roman" w:eastAsia="Times New Roman" w:hAnsi="Times New Roman" w:cs="Times New Roman"/>
          <w:color w:val="000000"/>
          <w:spacing w:val="0"/>
          <w:w w:val="100"/>
          <w:position w:val="0"/>
          <w:sz w:val="18"/>
          <w:szCs w:val="18"/>
        </w:rPr>
        <w:t>32,726.07</w:t>
      </w:r>
      <w:r>
        <w:rPr>
          <w:color w:val="000000"/>
          <w:spacing w:val="0"/>
          <w:w w:val="100"/>
          <w:position w:val="0"/>
        </w:rPr>
        <w:t>万元，按同期银行贷款利率计算的利息为</w:t>
      </w:r>
      <w:r>
        <w:rPr>
          <w:rFonts w:ascii="Times New Roman" w:eastAsia="Times New Roman" w:hAnsi="Times New Roman" w:cs="Times New Roman"/>
          <w:color w:val="000000"/>
          <w:spacing w:val="0"/>
          <w:w w:val="100"/>
          <w:position w:val="0"/>
          <w:sz w:val="18"/>
          <w:szCs w:val="18"/>
        </w:rPr>
        <w:t>850.95</w:t>
      </w:r>
      <w:r>
        <w:rPr>
          <w:color w:val="000000"/>
          <w:spacing w:val="0"/>
          <w:w w:val="100"/>
          <w:position w:val="0"/>
        </w:rPr>
        <w:t>万元，合计</w:t>
      </w:r>
      <w:r>
        <w:rPr>
          <w:rFonts w:ascii="Times New Roman" w:eastAsia="Times New Roman" w:hAnsi="Times New Roman" w:cs="Times New Roman"/>
          <w:color w:val="000000"/>
          <w:spacing w:val="0"/>
          <w:w w:val="100"/>
          <w:position w:val="0"/>
          <w:sz w:val="18"/>
          <w:szCs w:val="18"/>
        </w:rPr>
        <w:t>33,577.02</w:t>
      </w:r>
      <w:r>
        <w:rPr>
          <w:color w:val="000000"/>
          <w:spacing w:val="0"/>
          <w:w w:val="100"/>
          <w:position w:val="0"/>
        </w:rPr>
        <w:t>万元。</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实际控制人于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日出具了《承诺函》，承诺将通过现金偿还、有价值的资产处置、股权转让等多种形式积极解 决占用资金问题，也将尽最大努力敦促其关联方归还占用资金，并按照现行基准贷款年利率（</w:t>
      </w:r>
      <w:r>
        <w:rPr>
          <w:rFonts w:ascii="Times New Roman" w:eastAsia="Times New Roman" w:hAnsi="Times New Roman" w:cs="Times New Roman"/>
          <w:color w:val="000000"/>
          <w:spacing w:val="0"/>
          <w:w w:val="100"/>
          <w:position w:val="0"/>
          <w:sz w:val="18"/>
          <w:szCs w:val="18"/>
        </w:rPr>
        <w:t>4.35%</w:t>
      </w:r>
      <w:r>
        <w:rPr>
          <w:color w:val="000000"/>
          <w:spacing w:val="0"/>
          <w:w w:val="100"/>
          <w:position w:val="0"/>
        </w:rPr>
        <w:t>）返还占用期间产生的 利息。具体的归还计划为：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日前归还现金人民币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日前再次归还现金不低于</w:t>
      </w:r>
      <w:r>
        <w:rPr>
          <w:rFonts w:ascii="Times New Roman" w:eastAsia="Times New Roman" w:hAnsi="Times New Roman" w:cs="Times New Roman"/>
          <w:color w:val="000000"/>
          <w:spacing w:val="0"/>
          <w:w w:val="100"/>
          <w:position w:val="0"/>
          <w:sz w:val="18"/>
          <w:szCs w:val="18"/>
        </w:rPr>
        <w:t xml:space="preserve">5,000.00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日前再次归还现金或等值的资产不低于</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日前采取现金或等值的资产方式将剩 余的部分（含利息）全部归还，并争取提前偿还。</w:t>
      </w:r>
    </w:p>
    <w:p>
      <w:pPr>
        <w:pStyle w:val="Style25"/>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日，公司收到实际控制人归还的非经营性占用资金</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日，公司收到实际控制人归 还的非经营性占用资金</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日，公司收到实际控制人归还的非经营性占用资金本金及利息共计</w:t>
      </w:r>
      <w:r>
        <w:rPr>
          <w:rFonts w:ascii="Times New Roman" w:eastAsia="Times New Roman" w:hAnsi="Times New Roman" w:cs="Times New Roman"/>
          <w:color w:val="000000"/>
          <w:spacing w:val="0"/>
          <w:w w:val="100"/>
          <w:position w:val="0"/>
          <w:sz w:val="18"/>
          <w:szCs w:val="18"/>
        </w:rPr>
        <w:t xml:space="preserve">5,000.00 </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日，公司实际控制人已按承诺如期归还还公司非经营性占用资金本金及利息共计</w:t>
      </w:r>
      <w:r>
        <w:rPr>
          <w:rFonts w:ascii="Times New Roman" w:eastAsia="Times New Roman" w:hAnsi="Times New Roman" w:cs="Times New Roman"/>
          <w:color w:val="000000"/>
          <w:spacing w:val="0"/>
          <w:w w:val="100"/>
          <w:position w:val="0"/>
          <w:sz w:val="18"/>
          <w:szCs w:val="18"/>
        </w:rPr>
        <w:t>12,000.00</w:t>
      </w:r>
      <w:r>
        <w:rPr>
          <w:color w:val="000000"/>
          <w:spacing w:val="0"/>
          <w:w w:val="100"/>
          <w:position w:val="0"/>
        </w:rPr>
        <w:t>万元。</w:t>
      </w:r>
    </w:p>
    <w:p>
      <w:pPr>
        <w:pStyle w:val="Style25"/>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日，公司收到实际控制人王叁寿先生《告知函》，《告知函》主要内容如下：为解决资金占用问题，公司实 际控制人自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月份以来一直通过资产处置、股权转让、借款等多种方式在积极筹措资金用于返还占用上市公司的资金， 截至目前实际控制人已按承诺归还上市公司非经营性占用资金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亿元。但由于实际控制人债权纠纷问题的复杂程度较高， 且年底资金普遍紧张，资金筹措进展缓慢。鉴于目前实际情况，实际控制人预计在</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日前无法按约归还其承诺偿还的剩 余全部非经营性占用资金（含利息）。</w:t>
      </w:r>
    </w:p>
    <w:p>
      <w:pPr>
        <w:pStyle w:val="Style25"/>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日，公司收到实际控制人王叁寿《关于延期还款的承诺函》，实际控制人承诺在上市公司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年年度报告披 露前采取现金或等值资产的方式将剩余部分（含利息）非经营性占用资金全部偿还完毕。</w:t>
      </w:r>
    </w:p>
    <w:p>
      <w:pPr>
        <w:pStyle w:val="Style25"/>
        <w:keepNext w:val="0"/>
        <w:keepLines w:val="0"/>
        <w:widowControl w:val="0"/>
        <w:shd w:val="clear" w:color="auto" w:fill="auto"/>
        <w:bidi w:val="0"/>
        <w:spacing w:before="0" w:after="640" w:line="314"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日，实际控制人已归还全部本金及利息，承诺履行完毕。</w:t>
      </w:r>
    </w:p>
    <w:p>
      <w:pPr>
        <w:pStyle w:val="Style29"/>
        <w:keepNext/>
        <w:keepLines/>
        <w:widowControl w:val="0"/>
        <w:shd w:val="clear" w:color="auto" w:fill="auto"/>
        <w:bidi w:val="0"/>
        <w:spacing w:before="0" w:after="420" w:line="313" w:lineRule="exact"/>
        <w:ind w:left="0" w:right="0" w:firstLine="0"/>
        <w:jc w:val="both"/>
        <w:rPr>
          <w:sz w:val="17"/>
          <w:szCs w:val="17"/>
        </w:rPr>
      </w:pPr>
      <w:bookmarkStart w:id="1537" w:name="bookmark1537"/>
      <w:bookmarkStart w:id="1538" w:name="bookmark1538"/>
      <w:bookmarkStart w:id="1539" w:name="bookmark1539"/>
      <w:r>
        <w:rPr>
          <w:color w:val="000000"/>
          <w:spacing w:val="0"/>
          <w:w w:val="100"/>
          <w:position w:val="0"/>
          <w:sz w:val="17"/>
          <w:szCs w:val="17"/>
        </w:rPr>
        <w:t>十三、承诺及或有事项</w:t>
      </w:r>
      <w:bookmarkEnd w:id="1537"/>
      <w:bookmarkEnd w:id="1538"/>
      <w:bookmarkEnd w:id="1539"/>
    </w:p>
    <w:p>
      <w:pPr>
        <w:pStyle w:val="Style34"/>
        <w:keepNext/>
        <w:keepLines/>
        <w:widowControl w:val="0"/>
        <w:shd w:val="clear" w:color="auto" w:fill="auto"/>
        <w:bidi w:val="0"/>
        <w:spacing w:before="0" w:after="180" w:line="360" w:lineRule="auto"/>
        <w:ind w:left="0" w:right="0" w:firstLine="0"/>
        <w:jc w:val="both"/>
        <w:rPr>
          <w:sz w:val="17"/>
          <w:szCs w:val="17"/>
        </w:rPr>
      </w:pPr>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、或有事项</w:t>
      </w:r>
      <w:bookmarkEnd w:id="1540"/>
      <w:bookmarkEnd w:id="1541"/>
      <w:bookmarkEnd w:id="1542"/>
    </w:p>
    <w:p>
      <w:pPr>
        <w:pStyle w:val="Style38"/>
        <w:keepNext/>
        <w:keepLines/>
        <w:widowControl w:val="0"/>
        <w:shd w:val="clear" w:color="auto" w:fill="auto"/>
        <w:bidi w:val="0"/>
        <w:spacing w:before="0" w:after="280" w:line="313" w:lineRule="exact"/>
        <w:ind w:left="0" w:right="0" w:firstLine="0"/>
        <w:jc w:val="both"/>
        <w:rPr>
          <w:sz w:val="17"/>
          <w:szCs w:val="17"/>
        </w:rPr>
      </w:pPr>
      <w:bookmarkStart w:id="1543" w:name="bookmark1543"/>
      <w:bookmarkStart w:id="1544" w:name="bookmark1544"/>
      <w:bookmarkStart w:id="1545" w:name="bookmark1545"/>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）资产负债表日存在的重要或有事项</w:t>
      </w:r>
      <w:bookmarkEnd w:id="1543"/>
      <w:bookmarkEnd w:id="1544"/>
      <w:bookmarkEnd w:id="1545"/>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w:t>
      </w:r>
      <w:r>
        <w:rPr>
          <w:color w:val="000000"/>
          <w:spacing w:val="0"/>
          <w:w w:val="100"/>
          <w:position w:val="0"/>
          <w:sz w:val="18"/>
          <w:szCs w:val="18"/>
        </w:rPr>
        <w:t>1</w:t>
      </w:r>
      <w:r>
        <w:rPr>
          <w:color w:val="000000"/>
          <w:spacing w:val="0"/>
          <w:w w:val="100"/>
          <w:position w:val="0"/>
        </w:rPr>
        <w:t>）与汕头市金佳力实业有限公司的房地产转让合同纠纷</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13</w:t>
      </w:r>
      <w:r>
        <w:rPr>
          <w:color w:val="000000"/>
          <w:spacing w:val="0"/>
          <w:w w:val="100"/>
          <w:position w:val="0"/>
        </w:rPr>
        <w:t>日，本公司与汕头市金佳力实业有限公司（以下简称</w:t>
      </w:r>
      <w:r>
        <w:rPr>
          <w:color w:val="000000"/>
          <w:spacing w:val="0"/>
          <w:w w:val="100"/>
          <w:position w:val="0"/>
          <w:sz w:val="18"/>
          <w:szCs w:val="18"/>
        </w:rPr>
        <w:t>“</w:t>
      </w:r>
      <w:r>
        <w:rPr>
          <w:color w:val="000000"/>
          <w:spacing w:val="0"/>
          <w:w w:val="100"/>
          <w:position w:val="0"/>
        </w:rPr>
        <w:t>汕头金佳力”）签订《土地厂房出售意向书》（以 下简称“意向书”），拟将本公司拥有的坐落于汕头市澄海区凤翔街道岭海工业区清平路北侧的一片工业用地及地上员工宿舍 楼出售给汕头金佳力，宗地面积为</w:t>
      </w:r>
      <w:r>
        <w:rPr>
          <w:color w:val="000000"/>
          <w:spacing w:val="0"/>
          <w:w w:val="100"/>
          <w:position w:val="0"/>
          <w:sz w:val="18"/>
          <w:szCs w:val="18"/>
        </w:rPr>
        <w:t xml:space="preserve">27, </w:t>
      </w:r>
      <w:r>
        <w:rPr>
          <w:color w:val="000000"/>
          <w:spacing w:val="0"/>
          <w:w w:val="100"/>
          <w:position w:val="0"/>
          <w:sz w:val="18"/>
          <w:szCs w:val="18"/>
        </w:rPr>
        <w:t xml:space="preserve">264. </w:t>
      </w:r>
      <w:r>
        <w:rPr>
          <w:color w:val="000000"/>
          <w:spacing w:val="0"/>
          <w:w w:val="100"/>
          <w:position w:val="0"/>
          <w:sz w:val="18"/>
          <w:szCs w:val="18"/>
        </w:rPr>
        <w:t>40</w:t>
      </w:r>
      <w:r>
        <w:rPr>
          <w:color w:val="000000"/>
          <w:spacing w:val="0"/>
          <w:w w:val="100"/>
          <w:position w:val="0"/>
        </w:rPr>
        <w:t>平方米，该片工业用地的不动产权证书编号为粤</w:t>
      </w:r>
      <w:r>
        <w:rPr>
          <w:color w:val="000000"/>
          <w:spacing w:val="0"/>
          <w:w w:val="100"/>
          <w:position w:val="0"/>
          <w:sz w:val="18"/>
          <w:szCs w:val="18"/>
        </w:rPr>
        <w:t>（2016）</w:t>
      </w:r>
      <w:r>
        <w:rPr>
          <w:color w:val="000000"/>
          <w:spacing w:val="0"/>
          <w:w w:val="100"/>
          <w:position w:val="0"/>
        </w:rPr>
        <w:t xml:space="preserve">澄海区不动产权第 </w:t>
      </w:r>
      <w:r>
        <w:rPr>
          <w:color w:val="000000"/>
          <w:spacing w:val="0"/>
          <w:w w:val="100"/>
          <w:position w:val="0"/>
          <w:sz w:val="18"/>
          <w:szCs w:val="18"/>
        </w:rPr>
        <w:t>0000002</w:t>
      </w:r>
      <w:r>
        <w:rPr>
          <w:color w:val="000000"/>
          <w:spacing w:val="0"/>
          <w:w w:val="100"/>
          <w:position w:val="0"/>
        </w:rPr>
        <w:t>号。由于上述宿舍楼尚未办理产权证，双方约定，待本公司办理完毕宿舍楼的不动产权证或房产证后，双方再签订 正式买卖协议。</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14</w:t>
      </w:r>
      <w:r>
        <w:rPr>
          <w:color w:val="000000"/>
          <w:spacing w:val="0"/>
          <w:w w:val="100"/>
          <w:position w:val="0"/>
        </w:rPr>
        <w:t>日，本公司与金佳力公司签订《土地厂房买卖合同》（以下简称''《买卖合同尸），约定本公司将拥有的 位于汕头市澄海区凤翔街道岭海工业区清平路北侧群兴工业园</w:t>
      </w:r>
      <w:r>
        <w:rPr>
          <w:color w:val="000000"/>
          <w:spacing w:val="0"/>
          <w:w w:val="100"/>
          <w:position w:val="0"/>
          <w:sz w:val="18"/>
          <w:szCs w:val="18"/>
        </w:rPr>
        <w:t>6</w:t>
      </w:r>
      <w:r>
        <w:rPr>
          <w:color w:val="000000"/>
          <w:spacing w:val="0"/>
          <w:w w:val="100"/>
          <w:position w:val="0"/>
        </w:rPr>
        <w:t>幢的国有建设用地使用权及相应房屋所有权［不动产权证号： 粤</w:t>
      </w:r>
      <w:r>
        <w:rPr>
          <w:color w:val="000000"/>
          <w:spacing w:val="0"/>
          <w:w w:val="100"/>
          <w:position w:val="0"/>
          <w:sz w:val="18"/>
          <w:szCs w:val="18"/>
        </w:rPr>
        <w:t>（2020）</w:t>
      </w:r>
      <w:r>
        <w:rPr>
          <w:color w:val="000000"/>
          <w:spacing w:val="0"/>
          <w:w w:val="100"/>
          <w:position w:val="0"/>
        </w:rPr>
        <w:t>澄海区不动产权第</w:t>
      </w:r>
      <w:r>
        <w:rPr>
          <w:color w:val="000000"/>
          <w:spacing w:val="0"/>
          <w:w w:val="100"/>
          <w:position w:val="0"/>
          <w:sz w:val="18"/>
          <w:szCs w:val="18"/>
        </w:rPr>
        <w:t>0003053</w:t>
      </w:r>
      <w:r>
        <w:rPr>
          <w:color w:val="000000"/>
          <w:spacing w:val="0"/>
          <w:w w:val="100"/>
          <w:position w:val="0"/>
        </w:rPr>
        <w:t>号，以下简称“案涉房地产”］以人民币</w:t>
      </w:r>
      <w:r>
        <w:rPr>
          <w:color w:val="000000"/>
          <w:spacing w:val="0"/>
          <w:w w:val="100"/>
          <w:position w:val="0"/>
          <w:sz w:val="18"/>
          <w:szCs w:val="18"/>
        </w:rPr>
        <w:t>5,350</w:t>
      </w:r>
      <w:r>
        <w:rPr>
          <w:color w:val="000000"/>
          <w:spacing w:val="0"/>
          <w:w w:val="100"/>
          <w:position w:val="0"/>
        </w:rPr>
        <w:t>万元的价格转让给金佳力公司。</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因未如期办理过户手续，金佳力公司于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28</w:t>
      </w:r>
      <w:r>
        <w:rPr>
          <w:color w:val="000000"/>
          <w:spacing w:val="0"/>
          <w:w w:val="100"/>
          <w:position w:val="0"/>
        </w:rPr>
        <w:t>日向汕头市澄海区人民法院（以下简称“澄海区法院”</w:t>
      </w:r>
      <w:r>
        <w:rPr>
          <w:color w:val="000000"/>
          <w:spacing w:val="0"/>
          <w:w w:val="100"/>
          <w:position w:val="0"/>
          <w:sz w:val="18"/>
          <w:szCs w:val="18"/>
        </w:rPr>
        <w:t>）</w:t>
      </w:r>
      <w:r>
        <w:rPr>
          <w:color w:val="000000"/>
          <w:spacing w:val="0"/>
          <w:w w:val="100"/>
          <w:position w:val="0"/>
        </w:rPr>
        <w:t>提起诉讼, 请求判令：</w:t>
      </w:r>
      <w:r>
        <w:rPr>
          <w:color w:val="000000"/>
          <w:spacing w:val="0"/>
          <w:w w:val="100"/>
          <w:position w:val="0"/>
          <w:sz w:val="18"/>
          <w:szCs w:val="18"/>
        </w:rPr>
        <w:t>1）</w:t>
      </w:r>
      <w:r>
        <w:rPr>
          <w:color w:val="000000"/>
          <w:spacing w:val="0"/>
          <w:w w:val="100"/>
          <w:position w:val="0"/>
        </w:rPr>
        <w:t>本公司立即配合办理案涉房地产转移登记至金佳力公司名下的过户手续；</w:t>
      </w:r>
      <w:r>
        <w:rPr>
          <w:color w:val="000000"/>
          <w:spacing w:val="0"/>
          <w:w w:val="100"/>
          <w:position w:val="0"/>
          <w:sz w:val="18"/>
          <w:szCs w:val="18"/>
        </w:rPr>
        <w:t>2）</w:t>
      </w:r>
      <w:r>
        <w:rPr>
          <w:color w:val="000000"/>
          <w:spacing w:val="0"/>
          <w:w w:val="100"/>
          <w:position w:val="0"/>
        </w:rPr>
        <w:t xml:space="preserve">本公司向金佳力公司支付迟延配 </w:t>
      </w:r>
      <w:r>
        <w:rPr>
          <w:color w:val="000000"/>
          <w:spacing w:val="0"/>
          <w:w w:val="100"/>
          <w:position w:val="0"/>
        </w:rPr>
        <w:t>合办理过户手续的违约金（按合同总价款以全国银行间同业拆借中心公布的贷款市场报价利率自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15</w:t>
      </w:r>
      <w:r>
        <w:rPr>
          <w:color w:val="000000"/>
          <w:spacing w:val="0"/>
          <w:w w:val="100"/>
          <w:position w:val="0"/>
        </w:rPr>
        <w:t>日起计至群兴 玩具实际配合办理过户手续日），暂计至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22</w:t>
      </w:r>
      <w:r>
        <w:rPr>
          <w:color w:val="000000"/>
          <w:spacing w:val="0"/>
          <w:w w:val="100"/>
          <w:position w:val="0"/>
        </w:rPr>
        <w:t>日为人民币</w:t>
      </w:r>
      <w:r>
        <w:rPr>
          <w:color w:val="000000"/>
          <w:spacing w:val="0"/>
          <w:w w:val="100"/>
          <w:position w:val="0"/>
          <w:sz w:val="18"/>
          <w:szCs w:val="18"/>
        </w:rPr>
        <w:t xml:space="preserve">389, </w:t>
      </w:r>
      <w:r>
        <w:rPr>
          <w:color w:val="000000"/>
          <w:spacing w:val="0"/>
          <w:w w:val="100"/>
          <w:position w:val="0"/>
          <w:sz w:val="18"/>
          <w:szCs w:val="18"/>
        </w:rPr>
        <w:t xml:space="preserve">063. </w:t>
      </w:r>
      <w:r>
        <w:rPr>
          <w:color w:val="000000"/>
          <w:spacing w:val="0"/>
          <w:w w:val="100"/>
          <w:position w:val="0"/>
          <w:sz w:val="18"/>
          <w:szCs w:val="18"/>
        </w:rPr>
        <w:t>89</w:t>
      </w:r>
      <w:r>
        <w:rPr>
          <w:color w:val="000000"/>
          <w:spacing w:val="0"/>
          <w:w w:val="100"/>
          <w:position w:val="0"/>
        </w:rPr>
        <w:t>元；</w:t>
      </w:r>
      <w:r>
        <w:rPr>
          <w:color w:val="000000"/>
          <w:spacing w:val="0"/>
          <w:w w:val="100"/>
          <w:position w:val="0"/>
          <w:sz w:val="18"/>
          <w:szCs w:val="18"/>
        </w:rPr>
        <w:t>3）</w:t>
      </w:r>
      <w:r>
        <w:rPr>
          <w:color w:val="000000"/>
          <w:spacing w:val="0"/>
          <w:w w:val="100"/>
          <w:position w:val="0"/>
        </w:rPr>
        <w:t>本公司承担案件受理费、财产保全费等 全案诉讼费用。同时，金佳力公司亦向澄海区法院申请查封案涉不动产。</w:t>
      </w:r>
    </w:p>
    <w:p>
      <w:pPr>
        <w:pStyle w:val="Style25"/>
        <w:keepNext w:val="0"/>
        <w:keepLines w:val="0"/>
        <w:widowControl w:val="0"/>
        <w:shd w:val="clear" w:color="auto" w:fill="auto"/>
        <w:bidi w:val="0"/>
        <w:spacing w:before="0" w:after="0" w:line="336" w:lineRule="exact"/>
        <w:ind w:left="0" w:right="0" w:firstLine="50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28</w:t>
      </w:r>
      <w:r>
        <w:rPr>
          <w:color w:val="000000"/>
          <w:spacing w:val="0"/>
          <w:w w:val="100"/>
          <w:position w:val="0"/>
        </w:rPr>
        <w:t>日，澄海区法院就本案正式立案，并于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w:t>
      </w:r>
      <w:r>
        <w:rPr>
          <w:color w:val="000000"/>
          <w:spacing w:val="0"/>
          <w:w w:val="100"/>
          <w:position w:val="0"/>
        </w:rPr>
        <w:t>日作出民事裁定书，裁定查封案涉不动产，查封期限 为三年。</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就金佳力公司提起的该等诉讼，本公司认为存在合同无效情形，提出反诉，请求判令确认《买卖合同》无效。</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11</w:t>
      </w:r>
      <w:r>
        <w:rPr>
          <w:color w:val="000000"/>
          <w:spacing w:val="0"/>
          <w:w w:val="100"/>
          <w:position w:val="0"/>
        </w:rPr>
        <w:t>日，澄海区法院就前述反诉请求正式立案。该等反诉理由仅系单方主张，最终能否得到法院支持仍需视 本案具体证据和法院观点而定，而鉴于本案尚未经正式开庭审理，该等反诉结果如何，仍有相当的不确定性。</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此外，群兴玩具亦向澄海区法院提交了鉴定申请，申请就案涉不动产于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月的市场价值进行评估。澄海区法院 同意进行评估后，经过选定评估机构、提交、核对评估相关材料等程序。</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18</w:t>
      </w:r>
      <w:r>
        <w:rPr>
          <w:color w:val="000000"/>
          <w:spacing w:val="0"/>
          <w:w w:val="100"/>
          <w:position w:val="0"/>
        </w:rPr>
        <w:t>日，评估机构作出《报告书》</w:t>
      </w:r>
      <w:r>
        <w:rPr>
          <w:color w:val="000000"/>
          <w:spacing w:val="0"/>
          <w:w w:val="100"/>
          <w:position w:val="0"/>
          <w:sz w:val="18"/>
          <w:szCs w:val="18"/>
        </w:rPr>
        <w:t>，</w:t>
      </w:r>
      <w:r>
        <w:rPr>
          <w:color w:val="000000"/>
          <w:spacing w:val="0"/>
          <w:w w:val="100"/>
          <w:position w:val="0"/>
        </w:rPr>
        <w:t>认定 案涉房地产在</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月的市场价值为人民币</w:t>
      </w:r>
      <w:r>
        <w:rPr>
          <w:color w:val="000000"/>
          <w:spacing w:val="0"/>
          <w:w w:val="100"/>
          <w:position w:val="0"/>
          <w:sz w:val="18"/>
          <w:szCs w:val="18"/>
        </w:rPr>
        <w:t>54, 029, 285</w:t>
      </w:r>
      <w:r>
        <w:rPr>
          <w:color w:val="000000"/>
          <w:spacing w:val="0"/>
          <w:w w:val="100"/>
          <w:position w:val="0"/>
        </w:rPr>
        <w:t>元。本公司已按澄海区法院要求期限，以书面方式提出了异议。</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日，汕头市澄海区人民法院民事判决书</w:t>
      </w:r>
      <w:r>
        <w:rPr>
          <w:color w:val="000000"/>
          <w:spacing w:val="0"/>
          <w:w w:val="100"/>
          <w:position w:val="0"/>
          <w:sz w:val="18"/>
          <w:szCs w:val="18"/>
        </w:rPr>
        <w:t>，（2020）</w:t>
      </w:r>
      <w:r>
        <w:rPr>
          <w:color w:val="000000"/>
          <w:spacing w:val="0"/>
          <w:w w:val="100"/>
          <w:position w:val="0"/>
        </w:rPr>
        <w:t>粤</w:t>
      </w:r>
      <w:r>
        <w:rPr>
          <w:color w:val="000000"/>
          <w:spacing w:val="0"/>
          <w:w w:val="100"/>
          <w:position w:val="0"/>
          <w:sz w:val="18"/>
          <w:szCs w:val="18"/>
        </w:rPr>
        <w:t>0515</w:t>
      </w:r>
      <w:r>
        <w:rPr>
          <w:color w:val="000000"/>
          <w:spacing w:val="0"/>
          <w:w w:val="100"/>
          <w:position w:val="0"/>
        </w:rPr>
        <w:t>民初</w:t>
      </w:r>
      <w:r>
        <w:rPr>
          <w:color w:val="000000"/>
          <w:spacing w:val="0"/>
          <w:w w:val="100"/>
          <w:position w:val="0"/>
          <w:sz w:val="18"/>
          <w:szCs w:val="18"/>
        </w:rPr>
        <w:t>1423</w:t>
      </w:r>
      <w:r>
        <w:rPr>
          <w:color w:val="000000"/>
          <w:spacing w:val="0"/>
          <w:w w:val="100"/>
          <w:position w:val="0"/>
        </w:rPr>
        <w:t>号，内容主要：一、群兴玩具应配合汕 头金佳力过户手续；二、驳回汕头金佳力其他诉讼请求；三、驳回群兴玩具的反诉请求。</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18"/>
          <w:szCs w:val="18"/>
        </w:rPr>
        <w:t>2021</w:t>
      </w:r>
      <w:r>
        <w:rPr>
          <w:color w:val="000000"/>
          <w:spacing w:val="0"/>
          <w:w w:val="100"/>
          <w:position w:val="0"/>
        </w:rPr>
        <w:t>年，公司向汕头市中级人民法院提出上诉，目前案件正在审理中。</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如最终本公司败诉，将需要按照转让协议办理过户手续，并有可能支付预收款项利息。</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截至报告日，本案尚未正式判决，难以准确判断该事项对公司</w:t>
      </w:r>
      <w:r>
        <w:rPr>
          <w:color w:val="000000"/>
          <w:spacing w:val="0"/>
          <w:w w:val="100"/>
          <w:position w:val="0"/>
          <w:sz w:val="18"/>
          <w:szCs w:val="18"/>
        </w:rPr>
        <w:t>2021</w:t>
      </w:r>
      <w:r>
        <w:rPr>
          <w:color w:val="000000"/>
          <w:spacing w:val="0"/>
          <w:w w:val="100"/>
          <w:position w:val="0"/>
        </w:rPr>
        <w:t>年财务报表影响。</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18"/>
          <w:szCs w:val="18"/>
        </w:rPr>
        <w:t>（2）</w:t>
      </w:r>
      <w:r>
        <w:rPr>
          <w:color w:val="000000"/>
          <w:spacing w:val="0"/>
          <w:w w:val="100"/>
          <w:position w:val="0"/>
        </w:rPr>
        <w:t>童乐乐公司与广东佳奇租赁合同纠纷</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汕头市童乐乐玩具有限公司（以下简称''童乐乐公司”）与广东佳奇科技教育股份有限公司（以下简称“佳奇公司”） 就房屋租赁纠纷一案起诉至汕头市澄海区人民法院：本案系</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3</w:t>
      </w:r>
      <w:r>
        <w:rPr>
          <w:color w:val="000000"/>
          <w:spacing w:val="0"/>
          <w:w w:val="100"/>
          <w:position w:val="0"/>
        </w:rPr>
        <w:t>月群兴玩具下属全资子公司童乐乐公司与佳奇公司签订 了房屋租赁合同，童乐乐公司将汕头市澄海区岭海工业园区岭海路东侧房屋租赁给佳奇公司，房产总面积为</w:t>
      </w:r>
      <w:r>
        <w:rPr>
          <w:color w:val="000000"/>
          <w:spacing w:val="0"/>
          <w:w w:val="100"/>
          <w:position w:val="0"/>
          <w:sz w:val="18"/>
          <w:szCs w:val="18"/>
        </w:rPr>
        <w:t xml:space="preserve">38, </w:t>
      </w:r>
      <w:r>
        <w:rPr>
          <w:color w:val="000000"/>
          <w:spacing w:val="0"/>
          <w:w w:val="100"/>
          <w:position w:val="0"/>
          <w:sz w:val="18"/>
          <w:szCs w:val="18"/>
        </w:rPr>
        <w:t xml:space="preserve">711. </w:t>
      </w:r>
      <w:r>
        <w:rPr>
          <w:color w:val="000000"/>
          <w:spacing w:val="0"/>
          <w:w w:val="100"/>
          <w:position w:val="0"/>
          <w:sz w:val="18"/>
          <w:szCs w:val="18"/>
        </w:rPr>
        <w:t>24</w:t>
      </w:r>
      <w:r>
        <w:rPr>
          <w:color w:val="000000"/>
          <w:spacing w:val="0"/>
          <w:w w:val="100"/>
          <w:position w:val="0"/>
        </w:rPr>
        <w:t>平方 米，租赁面积为</w:t>
      </w:r>
      <w:r>
        <w:rPr>
          <w:color w:val="000000"/>
          <w:spacing w:val="0"/>
          <w:w w:val="100"/>
          <w:position w:val="0"/>
          <w:sz w:val="18"/>
          <w:szCs w:val="18"/>
        </w:rPr>
        <w:t>31,118</w:t>
      </w:r>
      <w:r>
        <w:rPr>
          <w:color w:val="000000"/>
          <w:spacing w:val="0"/>
          <w:w w:val="100"/>
          <w:position w:val="0"/>
        </w:rPr>
        <w:t>平方米，租期为</w:t>
      </w:r>
      <w:r>
        <w:rPr>
          <w:color w:val="000000"/>
          <w:spacing w:val="0"/>
          <w:w w:val="100"/>
          <w:position w:val="0"/>
          <w:sz w:val="18"/>
          <w:szCs w:val="18"/>
        </w:rPr>
        <w:t>5</w:t>
      </w:r>
      <w:r>
        <w:rPr>
          <w:color w:val="000000"/>
          <w:spacing w:val="0"/>
          <w:w w:val="100"/>
          <w:position w:val="0"/>
        </w:rPr>
        <w:t>年，前三年租金为每月每平方米</w:t>
      </w:r>
      <w:r>
        <w:rPr>
          <w:color w:val="000000"/>
          <w:spacing w:val="0"/>
          <w:w w:val="100"/>
          <w:position w:val="0"/>
          <w:sz w:val="18"/>
          <w:szCs w:val="18"/>
        </w:rPr>
        <w:t>6</w:t>
      </w:r>
      <w:r>
        <w:rPr>
          <w:color w:val="000000"/>
          <w:spacing w:val="0"/>
          <w:w w:val="100"/>
          <w:position w:val="0"/>
        </w:rPr>
        <w:t>元，第四年至第五年为每月每平方米</w:t>
      </w:r>
      <w:r>
        <w:rPr>
          <w:color w:val="000000"/>
          <w:spacing w:val="0"/>
          <w:w w:val="100"/>
          <w:position w:val="0"/>
          <w:sz w:val="18"/>
          <w:szCs w:val="18"/>
        </w:rPr>
        <w:t>7</w:t>
      </w:r>
      <w:r>
        <w:rPr>
          <w:color w:val="000000"/>
          <w:spacing w:val="0"/>
          <w:w w:val="100"/>
          <w:position w:val="0"/>
        </w:rPr>
        <w:t>元，租金按季 度结算。</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月法院进行立案，对于佳奇公司在房屋租用过程中出现违约私自占用房产的行为童乐乐公司起诉要求解除房 屋租赁合同，要求佳奇腾退、返还房产，支付未付租金</w:t>
      </w:r>
      <w:r>
        <w:rPr>
          <w:color w:val="000000"/>
          <w:spacing w:val="0"/>
          <w:w w:val="100"/>
          <w:position w:val="0"/>
          <w:sz w:val="18"/>
          <w:szCs w:val="18"/>
        </w:rPr>
        <w:t>3,071,465.58</w:t>
      </w:r>
      <w:r>
        <w:rPr>
          <w:color w:val="000000"/>
          <w:spacing w:val="0"/>
          <w:w w:val="100"/>
          <w:position w:val="0"/>
        </w:rPr>
        <w:t>元，支付违约金</w:t>
      </w:r>
      <w:r>
        <w:rPr>
          <w:color w:val="000000"/>
          <w:spacing w:val="0"/>
          <w:w w:val="100"/>
          <w:position w:val="0"/>
          <w:sz w:val="18"/>
          <w:szCs w:val="18"/>
        </w:rPr>
        <w:t xml:space="preserve">464, </w:t>
      </w:r>
      <w:r>
        <w:rPr>
          <w:color w:val="000000"/>
          <w:spacing w:val="0"/>
          <w:w w:val="100"/>
          <w:position w:val="0"/>
          <w:sz w:val="18"/>
          <w:szCs w:val="18"/>
        </w:rPr>
        <w:t xml:space="preserve">534. </w:t>
      </w:r>
      <w:r>
        <w:rPr>
          <w:color w:val="000000"/>
          <w:spacing w:val="0"/>
          <w:w w:val="100"/>
          <w:position w:val="0"/>
          <w:sz w:val="18"/>
          <w:szCs w:val="18"/>
        </w:rPr>
        <w:t>88</w:t>
      </w:r>
      <w:r>
        <w:rPr>
          <w:color w:val="000000"/>
          <w:spacing w:val="0"/>
          <w:w w:val="100"/>
          <w:position w:val="0"/>
        </w:rPr>
        <w:t>元；支付自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月至实 际返还之日止计算的涉诉房产面积差额部分</w:t>
      </w:r>
      <w:r>
        <w:rPr>
          <w:color w:val="000000"/>
          <w:spacing w:val="0"/>
          <w:w w:val="100"/>
          <w:position w:val="0"/>
          <w:sz w:val="18"/>
          <w:szCs w:val="18"/>
        </w:rPr>
        <w:t xml:space="preserve">7593. </w:t>
      </w:r>
      <w:r>
        <w:rPr>
          <w:color w:val="000000"/>
          <w:spacing w:val="0"/>
          <w:w w:val="100"/>
          <w:position w:val="0"/>
          <w:sz w:val="18"/>
          <w:szCs w:val="18"/>
        </w:rPr>
        <w:t>24</w:t>
      </w:r>
      <w:r>
        <w:rPr>
          <w:color w:val="000000"/>
          <w:spacing w:val="0"/>
          <w:w w:val="100"/>
          <w:position w:val="0"/>
        </w:rPr>
        <w:t>平方米计算的未付租金</w:t>
      </w:r>
      <w:r>
        <w:rPr>
          <w:color w:val="000000"/>
          <w:spacing w:val="0"/>
          <w:w w:val="100"/>
          <w:position w:val="0"/>
          <w:sz w:val="18"/>
          <w:szCs w:val="18"/>
        </w:rPr>
        <w:t xml:space="preserve">1, 808, </w:t>
      </w:r>
      <w:r>
        <w:rPr>
          <w:color w:val="000000"/>
          <w:spacing w:val="0"/>
          <w:w w:val="100"/>
          <w:position w:val="0"/>
          <w:sz w:val="18"/>
          <w:szCs w:val="18"/>
        </w:rPr>
        <w:t>951.46</w:t>
      </w:r>
      <w:r>
        <w:rPr>
          <w:color w:val="000000"/>
          <w:spacing w:val="0"/>
          <w:w w:val="100"/>
          <w:position w:val="0"/>
        </w:rPr>
        <w:t xml:space="preserve">元。经汕头市澄海区人民法院判决 </w:t>
      </w:r>
      <w:r>
        <w:rPr>
          <w:color w:val="000000"/>
          <w:spacing w:val="0"/>
          <w:w w:val="100"/>
          <w:position w:val="0"/>
          <w:sz w:val="18"/>
          <w:szCs w:val="18"/>
        </w:rPr>
        <w:t>（（2021）</w:t>
      </w:r>
      <w:r>
        <w:rPr>
          <w:color w:val="000000"/>
          <w:spacing w:val="0"/>
          <w:w w:val="100"/>
          <w:position w:val="0"/>
        </w:rPr>
        <w:t>粤</w:t>
      </w:r>
      <w:r>
        <w:rPr>
          <w:color w:val="000000"/>
          <w:spacing w:val="0"/>
          <w:w w:val="100"/>
          <w:position w:val="0"/>
          <w:sz w:val="18"/>
          <w:szCs w:val="18"/>
        </w:rPr>
        <w:t>0515</w:t>
      </w:r>
      <w:r>
        <w:rPr>
          <w:color w:val="000000"/>
          <w:spacing w:val="0"/>
          <w:w w:val="100"/>
          <w:position w:val="0"/>
        </w:rPr>
        <w:t>民初</w:t>
      </w:r>
      <w:r>
        <w:rPr>
          <w:color w:val="000000"/>
          <w:spacing w:val="0"/>
          <w:w w:val="100"/>
          <w:position w:val="0"/>
          <w:sz w:val="18"/>
          <w:szCs w:val="18"/>
        </w:rPr>
        <w:t>201</w:t>
      </w:r>
      <w:r>
        <w:rPr>
          <w:color w:val="000000"/>
          <w:spacing w:val="0"/>
          <w:w w:val="100"/>
          <w:position w:val="0"/>
        </w:rPr>
        <w:t>号），针对未付租金</w:t>
      </w:r>
      <w:r>
        <w:rPr>
          <w:color w:val="000000"/>
          <w:spacing w:val="0"/>
          <w:w w:val="100"/>
          <w:position w:val="0"/>
          <w:sz w:val="18"/>
          <w:szCs w:val="18"/>
        </w:rPr>
        <w:t>1,808,951.46</w:t>
      </w:r>
      <w:r>
        <w:rPr>
          <w:color w:val="000000"/>
          <w:spacing w:val="0"/>
          <w:w w:val="100"/>
          <w:position w:val="0"/>
        </w:rPr>
        <w:t>元的请求予以冲回，其他诉讼请求童乐乐公司经与佳奇公司协商 后自愿撤回。</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该案判决后原被告有继续履行房屋租赁合同的义务，但后续佳奇公司未按合同约定支付租金，并单方面腾空房产并告 知童乐乐公司接收房产。</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20</w:t>
      </w:r>
      <w:r>
        <w:rPr>
          <w:color w:val="000000"/>
          <w:spacing w:val="0"/>
          <w:w w:val="100"/>
          <w:position w:val="0"/>
        </w:rPr>
        <w:t>日，童乐乐公司鉴于佳奇公司已出现合同违约情况而致函佳奇公司，依约解除合同并 办理房产交接手续。童乐乐公司与佳奇公司于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26</w:t>
      </w:r>
      <w:r>
        <w:rPr>
          <w:color w:val="000000"/>
          <w:spacing w:val="0"/>
          <w:w w:val="100"/>
          <w:position w:val="0"/>
        </w:rPr>
        <w:t>日签订《房产交接确认书》，确认佳奇公司将房产交接给童乐乐公 司。后佳奇公司起诉童乐乐公司，要求童乐乐公司承担单方面解除合同造成的经济损失、补偿款和违约金共计人民币</w:t>
      </w:r>
      <w:r>
        <w:rPr>
          <w:color w:val="000000"/>
          <w:spacing w:val="0"/>
          <w:w w:val="100"/>
          <w:position w:val="0"/>
          <w:sz w:val="18"/>
          <w:szCs w:val="18"/>
        </w:rPr>
        <w:t xml:space="preserve">457. </w:t>
      </w:r>
      <w:r>
        <w:rPr>
          <w:color w:val="000000"/>
          <w:spacing w:val="0"/>
          <w:w w:val="100"/>
          <w:position w:val="0"/>
          <w:sz w:val="18"/>
          <w:szCs w:val="18"/>
        </w:rPr>
        <w:t xml:space="preserve">44 </w:t>
      </w:r>
      <w:r>
        <w:rPr>
          <w:color w:val="000000"/>
          <w:spacing w:val="0"/>
          <w:w w:val="100"/>
          <w:position w:val="0"/>
        </w:rPr>
        <w:t>万元及利息。针对佳奇公司提出的诉讼，童乐乐公司以其为被告提出反诉，主要以佳奇公司系实际违约方为由，请求判令佳 奇公司向童乐乐公司支付款项人民币</w:t>
      </w:r>
      <w:r>
        <w:rPr>
          <w:color w:val="000000"/>
          <w:spacing w:val="0"/>
          <w:w w:val="100"/>
          <w:position w:val="0"/>
          <w:sz w:val="18"/>
          <w:szCs w:val="18"/>
        </w:rPr>
        <w:t xml:space="preserve">623, </w:t>
      </w:r>
      <w:r>
        <w:rPr>
          <w:color w:val="000000"/>
          <w:spacing w:val="0"/>
          <w:w w:val="100"/>
          <w:position w:val="0"/>
          <w:sz w:val="18"/>
          <w:szCs w:val="18"/>
        </w:rPr>
        <w:t xml:space="preserve">245. </w:t>
      </w:r>
      <w:r>
        <w:rPr>
          <w:color w:val="000000"/>
          <w:spacing w:val="0"/>
          <w:w w:val="100"/>
          <w:position w:val="0"/>
          <w:sz w:val="18"/>
          <w:szCs w:val="18"/>
        </w:rPr>
        <w:t>86</w:t>
      </w:r>
      <w:r>
        <w:rPr>
          <w:color w:val="000000"/>
          <w:spacing w:val="0"/>
          <w:w w:val="100"/>
          <w:position w:val="0"/>
        </w:rPr>
        <w:t>元（包括违约金、未付租金和占用费等）。</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日，汕头市澄海区 法院受理童乐乐公司提出的反诉，并与本诉合并审理。</w:t>
      </w:r>
    </w:p>
    <w:p>
      <w:pPr>
        <w:pStyle w:val="Style25"/>
        <w:keepNext w:val="0"/>
        <w:keepLines w:val="0"/>
        <w:widowControl w:val="0"/>
        <w:shd w:val="clear" w:color="auto" w:fill="auto"/>
        <w:bidi w:val="0"/>
        <w:spacing w:before="0" w:after="1020" w:line="313" w:lineRule="exact"/>
        <w:ind w:left="0" w:right="0" w:firstLine="500"/>
        <w:jc w:val="both"/>
      </w:pPr>
      <w:r>
        <w:rPr>
          <w:color w:val="000000"/>
          <w:spacing w:val="0"/>
          <w:w w:val="100"/>
          <w:position w:val="0"/>
        </w:rPr>
        <w:t>截至目前本案尚未开庭。截至报告日，本案尚未正式判决，难以准确判断该事项对公司</w:t>
      </w:r>
      <w:r>
        <w:rPr>
          <w:color w:val="000000"/>
          <w:spacing w:val="0"/>
          <w:w w:val="100"/>
          <w:position w:val="0"/>
          <w:sz w:val="18"/>
          <w:szCs w:val="18"/>
        </w:rPr>
        <w:t>2021</w:t>
      </w:r>
      <w:r>
        <w:rPr>
          <w:color w:val="000000"/>
          <w:spacing w:val="0"/>
          <w:w w:val="100"/>
          <w:position w:val="0"/>
        </w:rPr>
        <w:t>年财务报表影响。</w:t>
      </w:r>
    </w:p>
    <w:p>
      <w:pPr>
        <w:pStyle w:val="Style38"/>
        <w:keepNext/>
        <w:keepLines/>
        <w:widowControl w:val="0"/>
        <w:shd w:val="clear" w:color="auto" w:fill="auto"/>
        <w:bidi w:val="0"/>
        <w:spacing w:before="0" w:after="400" w:line="240" w:lineRule="auto"/>
        <w:ind w:left="0" w:right="0" w:firstLine="0"/>
        <w:jc w:val="both"/>
        <w:rPr>
          <w:sz w:val="17"/>
          <w:szCs w:val="17"/>
        </w:rPr>
      </w:pPr>
      <w:bookmarkStart w:id="1546" w:name="bookmark1546"/>
      <w:bookmarkStart w:id="1547" w:name="bookmark1547"/>
      <w:bookmarkStart w:id="1548" w:name="bookmark1548"/>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）公司没有需要披露的重要或有事项，也应予以说明</w:t>
      </w:r>
      <w:bookmarkEnd w:id="1546"/>
      <w:bookmarkEnd w:id="1547"/>
      <w:bookmarkEnd w:id="1548"/>
    </w:p>
    <w:p>
      <w:pPr>
        <w:pStyle w:val="Style25"/>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公司不存在需要披露的重要或有事项。</w:t>
      </w:r>
      <w:r>
        <w:br w:type="page"/>
      </w:r>
    </w:p>
    <w:p>
      <w:pPr>
        <w:pStyle w:val="Style29"/>
        <w:keepNext/>
        <w:keepLines/>
        <w:widowControl w:val="0"/>
        <w:shd w:val="clear" w:color="auto" w:fill="auto"/>
        <w:bidi w:val="0"/>
        <w:spacing w:before="0" w:after="400" w:line="240" w:lineRule="auto"/>
        <w:ind w:left="0" w:right="0" w:firstLine="0"/>
        <w:jc w:val="left"/>
        <w:rPr>
          <w:sz w:val="17"/>
          <w:szCs w:val="17"/>
        </w:rPr>
      </w:pPr>
      <w:bookmarkStart w:id="1549" w:name="bookmark1549"/>
      <w:bookmarkStart w:id="1550" w:name="bookmark1550"/>
      <w:bookmarkStart w:id="1551" w:name="bookmark1551"/>
      <w:r>
        <w:rPr>
          <w:color w:val="000000"/>
          <w:spacing w:val="0"/>
          <w:w w:val="100"/>
          <w:position w:val="0"/>
          <w:sz w:val="17"/>
          <w:szCs w:val="17"/>
        </w:rPr>
        <w:t>十四、资产负债表日后事项</w:t>
      </w:r>
      <w:bookmarkEnd w:id="1549"/>
      <w:bookmarkEnd w:id="1550"/>
      <w:bookmarkEnd w:id="1551"/>
    </w:p>
    <w:p>
      <w:pPr>
        <w:pStyle w:val="Style34"/>
        <w:keepNext/>
        <w:keepLines/>
        <w:widowControl w:val="0"/>
        <w:shd w:val="clear" w:color="auto" w:fill="auto"/>
        <w:bidi w:val="0"/>
        <w:spacing w:before="0" w:after="400" w:line="240" w:lineRule="auto"/>
        <w:ind w:left="0" w:right="0" w:firstLine="0"/>
        <w:jc w:val="left"/>
        <w:rPr>
          <w:sz w:val="17"/>
          <w:szCs w:val="17"/>
        </w:rPr>
      </w:pPr>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、其他资产负债表日后事项说明</w:t>
      </w:r>
      <w:bookmarkEnd w:id="1552"/>
      <w:bookmarkEnd w:id="1553"/>
      <w:bookmarkEnd w:id="1554"/>
    </w:p>
    <w:p>
      <w:pPr>
        <w:pStyle w:val="Style25"/>
        <w:keepNext w:val="0"/>
        <w:keepLines w:val="0"/>
        <w:widowControl w:val="0"/>
        <w:shd w:val="clear" w:color="auto" w:fill="auto"/>
        <w:bidi w:val="0"/>
        <w:spacing w:before="0" w:after="400" w:line="240" w:lineRule="auto"/>
        <w:ind w:left="0" w:right="0" w:firstLine="480"/>
        <w:jc w:val="left"/>
      </w:pPr>
      <w:r>
        <w:rPr>
          <w:color w:val="000000"/>
          <w:spacing w:val="0"/>
          <w:w w:val="100"/>
          <w:position w:val="0"/>
        </w:rPr>
        <w:t>无</w:t>
      </w:r>
    </w:p>
    <w:p>
      <w:pPr>
        <w:pStyle w:val="Style29"/>
        <w:keepNext/>
        <w:keepLines/>
        <w:widowControl w:val="0"/>
        <w:shd w:val="clear" w:color="auto" w:fill="auto"/>
        <w:bidi w:val="0"/>
        <w:spacing w:before="0" w:after="400" w:line="240" w:lineRule="auto"/>
        <w:ind w:left="0" w:right="0" w:firstLine="0"/>
        <w:jc w:val="left"/>
        <w:rPr>
          <w:sz w:val="17"/>
          <w:szCs w:val="17"/>
        </w:rPr>
      </w:pPr>
      <w:bookmarkStart w:id="1555" w:name="bookmark1555"/>
      <w:bookmarkStart w:id="1556" w:name="bookmark1556"/>
      <w:bookmarkStart w:id="1557" w:name="bookmark1557"/>
      <w:r>
        <w:rPr>
          <w:color w:val="000000"/>
          <w:spacing w:val="0"/>
          <w:w w:val="100"/>
          <w:position w:val="0"/>
          <w:sz w:val="17"/>
          <w:szCs w:val="17"/>
        </w:rPr>
        <w:t>十五、其他重要事项</w:t>
      </w:r>
      <w:bookmarkEnd w:id="1555"/>
      <w:bookmarkEnd w:id="1556"/>
      <w:bookmarkEnd w:id="1557"/>
    </w:p>
    <w:p>
      <w:pPr>
        <w:pStyle w:val="Style34"/>
        <w:keepNext/>
        <w:keepLines/>
        <w:widowControl w:val="0"/>
        <w:shd w:val="clear" w:color="auto" w:fill="auto"/>
        <w:bidi w:val="0"/>
        <w:spacing w:before="0" w:after="400" w:line="240" w:lineRule="auto"/>
        <w:ind w:left="0" w:right="0" w:firstLine="0"/>
        <w:jc w:val="left"/>
        <w:rPr>
          <w:sz w:val="17"/>
          <w:szCs w:val="17"/>
        </w:rPr>
      </w:pPr>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、终止经营</w:t>
      </w:r>
      <w:bookmarkEnd w:id="1558"/>
      <w:bookmarkEnd w:id="1559"/>
      <w:bookmarkEnd w:id="156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费用</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所得税费用</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归属于母公司</w:t>
            </w:r>
          </w:p>
          <w:p>
            <w:pPr>
              <w:pStyle w:val="Style15"/>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所有者的终止</w:t>
            </w:r>
          </w:p>
          <w:p>
            <w:pPr>
              <w:pStyle w:val="Style15"/>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经营利润</w:t>
            </w:r>
          </w:p>
        </w:tc>
      </w:tr>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北京科创星河 科技中心（有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-792,206.27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792,206.27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792,206.27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792,206.27</w:t>
            </w:r>
          </w:p>
        </w:tc>
      </w:tr>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北京汉鼎科创</w:t>
            </w:r>
          </w:p>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信息咨询有限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2,038,679.23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4,079,255.62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-2,040,576.39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2,128.77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-2,042,705.16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-2,042,705.16</w:t>
            </w:r>
          </w:p>
        </w:tc>
      </w:tr>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北京九连环融</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合科技有限公</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337,639.14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-337,639.14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-337,639.14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-337,639.14</w:t>
            </w:r>
          </w:p>
        </w:tc>
      </w:tr>
      <w:tr>
        <w:trPr>
          <w:trHeight w:val="10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杭州九连环科</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技合伙企业</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w:t>
            </w:r>
          </w:p>
        </w:tc>
      </w:tr>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北京科创领航</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鲸科技有限公</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-186,749.70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186,749.70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9,601.04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177,148.66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245,572.57</w:t>
            </w:r>
          </w:p>
        </w:tc>
      </w:tr>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金中环数据科 技（江苏）有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627.38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-627.38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-627.38</w:t>
            </w:r>
          </w:p>
        </w:tc>
      </w:tr>
      <w:tr>
        <w:trPr>
          <w:trHeight w:val="1037"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北京科创梦工</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场科技有限公</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司合并</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119,185.71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-742,401.39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861,587.10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107,699.92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753,887.18</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581,170.04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79" w:line="1" w:lineRule="exact"/>
      </w:pPr>
    </w:p>
    <w:p>
      <w:pPr>
        <w:pStyle w:val="Style34"/>
        <w:keepNext/>
        <w:keepLines/>
        <w:widowControl w:val="0"/>
        <w:shd w:val="clear" w:color="auto" w:fill="auto"/>
        <w:bidi w:val="0"/>
        <w:spacing w:before="0" w:after="280" w:line="319" w:lineRule="exact"/>
        <w:ind w:left="0" w:right="0" w:firstLine="0"/>
        <w:jc w:val="left"/>
      </w:pPr>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2</w:t>
      </w:r>
      <w:r>
        <w:rPr>
          <w:color w:val="000000"/>
          <w:spacing w:val="0"/>
          <w:w w:val="100"/>
          <w:position w:val="0"/>
        </w:rPr>
        <w:t>、其他</w:t>
      </w:r>
      <w:bookmarkEnd w:id="1561"/>
      <w:bookmarkEnd w:id="1562"/>
      <w:bookmarkEnd w:id="1563"/>
    </w:p>
    <w:p>
      <w:pPr>
        <w:pStyle w:val="Style18"/>
        <w:keepNext w:val="0"/>
        <w:keepLines w:val="0"/>
        <w:widowControl w:val="0"/>
        <w:shd w:val="clear" w:color="auto" w:fill="auto"/>
        <w:bidi w:val="0"/>
        <w:spacing w:before="0" w:after="400" w:line="319" w:lineRule="exact"/>
        <w:ind w:left="0" w:right="0" w:firstLine="540"/>
        <w:jc w:val="left"/>
      </w:pPr>
      <w:r>
        <w:rPr>
          <w:color w:val="000000"/>
          <w:spacing w:val="0"/>
          <w:w w:val="100"/>
          <w:position w:val="0"/>
        </w:rPr>
        <w:t>本公司因涉嫌信息披露违法违规，于</w:t>
      </w:r>
      <w:r>
        <w:rPr>
          <w:rFonts w:ascii="Tahoma" w:eastAsia="Tahoma" w:hAnsi="Tahoma" w:cs="Tahoma"/>
          <w:color w:val="000000"/>
          <w:spacing w:val="0"/>
          <w:w w:val="100"/>
          <w:position w:val="0"/>
          <w:sz w:val="19"/>
          <w:szCs w:val="19"/>
        </w:rPr>
        <w:t>2020</w:t>
      </w:r>
      <w:r>
        <w:rPr>
          <w:color w:val="000000"/>
          <w:spacing w:val="0"/>
          <w:w w:val="100"/>
          <w:position w:val="0"/>
        </w:rPr>
        <w:t>年</w:t>
      </w:r>
      <w:r>
        <w:rPr>
          <w:rFonts w:ascii="Tahoma" w:eastAsia="Tahoma" w:hAnsi="Tahoma" w:cs="Tahoma"/>
          <w:color w:val="000000"/>
          <w:spacing w:val="0"/>
          <w:w w:val="100"/>
          <w:position w:val="0"/>
          <w:sz w:val="19"/>
          <w:szCs w:val="19"/>
        </w:rPr>
        <w:t>6</w:t>
      </w:r>
      <w:r>
        <w:rPr>
          <w:color w:val="000000"/>
          <w:spacing w:val="0"/>
          <w:w w:val="100"/>
          <w:position w:val="0"/>
        </w:rPr>
        <w:t>月</w:t>
      </w:r>
      <w:r>
        <w:rPr>
          <w:rFonts w:ascii="Tahoma" w:eastAsia="Tahoma" w:hAnsi="Tahoma" w:cs="Tahoma"/>
          <w:color w:val="000000"/>
          <w:spacing w:val="0"/>
          <w:w w:val="100"/>
          <w:position w:val="0"/>
          <w:sz w:val="19"/>
          <w:szCs w:val="19"/>
        </w:rPr>
        <w:t>2</w:t>
      </w:r>
      <w:r>
        <w:rPr>
          <w:color w:val="000000"/>
          <w:spacing w:val="0"/>
          <w:w w:val="100"/>
          <w:position w:val="0"/>
        </w:rPr>
        <w:t>日收到中国证券监督管理委员会《调查通知书》（编 号：粤调查字</w:t>
      </w:r>
      <w:r>
        <w:rPr>
          <w:rFonts w:ascii="Tahoma" w:eastAsia="Tahoma" w:hAnsi="Tahoma" w:cs="Tahoma"/>
          <w:color w:val="000000"/>
          <w:spacing w:val="0"/>
          <w:w w:val="100"/>
          <w:position w:val="0"/>
          <w:sz w:val="19"/>
          <w:szCs w:val="19"/>
        </w:rPr>
        <w:t>20036</w:t>
      </w:r>
      <w:r>
        <w:rPr>
          <w:color w:val="000000"/>
          <w:spacing w:val="0"/>
          <w:w w:val="100"/>
          <w:position w:val="0"/>
        </w:rPr>
        <w:t>号）。公司涉嫌信息披露违规，根据《中华人民共和国证券法》的有关规定，中国证监 会决定对公司立案调查。</w:t>
      </w:r>
    </w:p>
    <w:p>
      <w:pPr>
        <w:pStyle w:val="Style18"/>
        <w:keepNext w:val="0"/>
        <w:keepLines w:val="0"/>
        <w:widowControl w:val="0"/>
        <w:shd w:val="clear" w:color="auto" w:fill="auto"/>
        <w:tabs>
          <w:tab w:pos="5250" w:val="left"/>
        </w:tabs>
        <w:bidi w:val="0"/>
        <w:spacing w:before="0" w:after="0"/>
        <w:ind w:left="0" w:right="0" w:firstLine="540"/>
        <w:jc w:val="both"/>
      </w:pPr>
      <w:r>
        <w:rPr>
          <w:color w:val="000000"/>
          <w:spacing w:val="0"/>
          <w:w w:val="100"/>
          <w:position w:val="0"/>
        </w:rPr>
        <w:t>根据中国证券监督管理委员会广东证监局</w:t>
      </w:r>
      <w:r>
        <w:rPr>
          <w:rFonts w:ascii="Tahoma" w:eastAsia="Tahoma" w:hAnsi="Tahoma" w:cs="Tahoma"/>
          <w:color w:val="000000"/>
          <w:spacing w:val="0"/>
          <w:w w:val="100"/>
          <w:position w:val="0"/>
          <w:sz w:val="19"/>
          <w:szCs w:val="19"/>
        </w:rPr>
        <w:t>2020</w:t>
      </w:r>
      <w:r>
        <w:rPr>
          <w:color w:val="000000"/>
          <w:spacing w:val="0"/>
          <w:w w:val="100"/>
          <w:position w:val="0"/>
        </w:rPr>
        <w:t>年</w:t>
      </w:r>
      <w:r>
        <w:rPr>
          <w:rFonts w:ascii="Tahoma" w:eastAsia="Tahoma" w:hAnsi="Tahoma" w:cs="Tahoma"/>
          <w:color w:val="000000"/>
          <w:spacing w:val="0"/>
          <w:w w:val="100"/>
          <w:position w:val="0"/>
          <w:sz w:val="19"/>
          <w:szCs w:val="19"/>
        </w:rPr>
        <w:t>11</w:t>
      </w:r>
      <w:r>
        <w:rPr>
          <w:color w:val="000000"/>
          <w:spacing w:val="0"/>
          <w:w w:val="100"/>
          <w:position w:val="0"/>
        </w:rPr>
        <w:t>月</w:t>
      </w:r>
      <w:r>
        <w:rPr>
          <w:rFonts w:ascii="Tahoma" w:eastAsia="Tahoma" w:hAnsi="Tahoma" w:cs="Tahoma"/>
          <w:color w:val="000000"/>
          <w:spacing w:val="0"/>
          <w:w w:val="100"/>
          <w:position w:val="0"/>
          <w:sz w:val="19"/>
          <w:szCs w:val="19"/>
        </w:rPr>
        <w:t>20</w:t>
      </w:r>
      <w:r>
        <w:rPr>
          <w:color w:val="000000"/>
          <w:spacing w:val="0"/>
          <w:w w:val="100"/>
          <w:position w:val="0"/>
        </w:rPr>
        <w:t>日印发的《关于做好上市公司资金占用和违 规担保问题自查自纠工作的通知》［广东证监发〔</w:t>
      </w:r>
      <w:r>
        <w:rPr>
          <w:rFonts w:ascii="Tahoma" w:eastAsia="Tahoma" w:hAnsi="Tahoma" w:cs="Tahoma"/>
          <w:color w:val="000000"/>
          <w:spacing w:val="0"/>
          <w:w w:val="100"/>
          <w:position w:val="0"/>
          <w:sz w:val="19"/>
          <w:szCs w:val="19"/>
        </w:rPr>
        <w:t>2020）</w:t>
        <w:tab/>
        <w:t>139</w:t>
      </w:r>
      <w:r>
        <w:rPr>
          <w:color w:val="000000"/>
          <w:spacing w:val="0"/>
          <w:w w:val="100"/>
          <w:position w:val="0"/>
        </w:rPr>
        <w:t>号］，对于</w:t>
      </w:r>
      <w:r>
        <w:rPr>
          <w:rFonts w:ascii="Tahoma" w:eastAsia="Tahoma" w:hAnsi="Tahoma" w:cs="Tahoma"/>
          <w:color w:val="000000"/>
          <w:spacing w:val="0"/>
          <w:w w:val="100"/>
          <w:position w:val="0"/>
          <w:sz w:val="19"/>
          <w:szCs w:val="19"/>
        </w:rPr>
        <w:t>2020</w:t>
      </w:r>
      <w:r>
        <w:rPr>
          <w:color w:val="000000"/>
          <w:spacing w:val="0"/>
          <w:w w:val="100"/>
          <w:position w:val="0"/>
        </w:rPr>
        <w:t>年</w:t>
      </w:r>
      <w:r>
        <w:rPr>
          <w:rFonts w:ascii="Tahoma" w:eastAsia="Tahoma" w:hAnsi="Tahoma" w:cs="Tahoma"/>
          <w:color w:val="000000"/>
          <w:spacing w:val="0"/>
          <w:w w:val="100"/>
          <w:position w:val="0"/>
          <w:sz w:val="19"/>
          <w:szCs w:val="19"/>
        </w:rPr>
        <w:t>11</w:t>
      </w:r>
      <w:r>
        <w:rPr>
          <w:color w:val="000000"/>
          <w:spacing w:val="0"/>
          <w:w w:val="100"/>
          <w:position w:val="0"/>
        </w:rPr>
        <w:t>月</w:t>
      </w:r>
      <w:r>
        <w:rPr>
          <w:rFonts w:ascii="Tahoma" w:eastAsia="Tahoma" w:hAnsi="Tahoma" w:cs="Tahoma"/>
          <w:color w:val="000000"/>
          <w:spacing w:val="0"/>
          <w:w w:val="100"/>
          <w:position w:val="0"/>
          <w:sz w:val="19"/>
          <w:szCs w:val="19"/>
        </w:rPr>
        <w:t>11</w:t>
      </w:r>
      <w:r>
        <w:rPr>
          <w:color w:val="000000"/>
          <w:spacing w:val="0"/>
          <w:w w:val="100"/>
          <w:position w:val="0"/>
        </w:rPr>
        <w:t>日之前已存在的上市</w:t>
      </w:r>
    </w:p>
    <w:p>
      <w:pPr>
        <w:pStyle w:val="Style18"/>
        <w:keepNext w:val="0"/>
        <w:keepLines w:val="0"/>
        <w:widowControl w:val="0"/>
        <w:shd w:val="clear" w:color="auto" w:fill="auto"/>
        <w:bidi w:val="0"/>
        <w:spacing w:before="0"/>
        <w:ind w:left="0" w:right="0" w:firstLine="0"/>
        <w:jc w:val="both"/>
      </w:pPr>
      <w:r>
        <w:rPr>
          <w:color w:val="000000"/>
          <w:spacing w:val="0"/>
          <w:w w:val="100"/>
          <w:position w:val="0"/>
        </w:rPr>
        <w:t>公司资金占用、违规担保问题，尚未被稽查查处的，暂不进入稽查程序；已进入稽查或行政处罚审理程序 的，暂时中止案件调查或审理；如公司限期内已完成整改，依法不再进入稽查程序，或依法作结案处理， 不予处罚。</w:t>
      </w:r>
    </w:p>
    <w:p>
      <w:pPr>
        <w:pStyle w:val="Style18"/>
        <w:keepNext w:val="0"/>
        <w:keepLines w:val="0"/>
        <w:widowControl w:val="0"/>
        <w:shd w:val="clear" w:color="auto" w:fill="auto"/>
        <w:bidi w:val="0"/>
        <w:spacing w:before="0" w:after="760" w:line="322" w:lineRule="exact"/>
        <w:ind w:left="0" w:right="0" w:firstLine="540"/>
        <w:jc w:val="both"/>
      </w:pPr>
      <w:r>
        <w:rPr>
          <w:color w:val="000000"/>
          <w:spacing w:val="0"/>
          <w:w w:val="100"/>
          <w:position w:val="0"/>
        </w:rPr>
        <w:t>公司于</w:t>
      </w:r>
      <w:r>
        <w:rPr>
          <w:rFonts w:ascii="Tahoma" w:eastAsia="Tahoma" w:hAnsi="Tahoma" w:cs="Tahoma"/>
          <w:color w:val="000000"/>
          <w:spacing w:val="0"/>
          <w:w w:val="100"/>
          <w:position w:val="0"/>
          <w:sz w:val="19"/>
          <w:szCs w:val="19"/>
        </w:rPr>
        <w:t>2021</w:t>
      </w:r>
      <w:r>
        <w:rPr>
          <w:color w:val="000000"/>
          <w:spacing w:val="0"/>
          <w:w w:val="100"/>
          <w:position w:val="0"/>
        </w:rPr>
        <w:t>年</w:t>
      </w:r>
      <w:r>
        <w:rPr>
          <w:rFonts w:ascii="Tahoma" w:eastAsia="Tahoma" w:hAnsi="Tahoma" w:cs="Tahoma"/>
          <w:color w:val="000000"/>
          <w:spacing w:val="0"/>
          <w:w w:val="100"/>
          <w:position w:val="0"/>
          <w:sz w:val="19"/>
          <w:szCs w:val="19"/>
        </w:rPr>
        <w:t>11</w:t>
      </w:r>
      <w:r>
        <w:rPr>
          <w:color w:val="000000"/>
          <w:spacing w:val="0"/>
          <w:w w:val="100"/>
          <w:position w:val="0"/>
        </w:rPr>
        <w:t>月</w:t>
      </w:r>
      <w:r>
        <w:rPr>
          <w:rFonts w:ascii="Tahoma" w:eastAsia="Tahoma" w:hAnsi="Tahoma" w:cs="Tahoma"/>
          <w:color w:val="000000"/>
          <w:spacing w:val="0"/>
          <w:w w:val="100"/>
          <w:position w:val="0"/>
          <w:sz w:val="19"/>
          <w:szCs w:val="19"/>
        </w:rPr>
        <w:t>4</w:t>
      </w:r>
      <w:r>
        <w:rPr>
          <w:color w:val="000000"/>
          <w:spacing w:val="0"/>
          <w:w w:val="100"/>
          <w:position w:val="0"/>
        </w:rPr>
        <w:t>日收到中国证监会《结案告知书》（编号：证监结案字</w:t>
      </w:r>
      <w:r>
        <w:rPr>
          <w:rFonts w:ascii="Tahoma" w:eastAsia="Tahoma" w:hAnsi="Tahoma" w:cs="Tahoma"/>
          <w:color w:val="000000"/>
          <w:spacing w:val="0"/>
          <w:w w:val="100"/>
          <w:position w:val="0"/>
          <w:sz w:val="19"/>
          <w:szCs w:val="19"/>
        </w:rPr>
        <w:t>0062021001</w:t>
      </w:r>
      <w:r>
        <w:rPr>
          <w:color w:val="000000"/>
          <w:spacing w:val="0"/>
          <w:w w:val="100"/>
          <w:position w:val="0"/>
        </w:rPr>
        <w:t>号）：鉴于相 关行为已在限期内完成整改，依照《中华人民共和国行政处罚法》第三十三条第一款的规定，决定对你公 司不予行政处罚，本案结案。</w:t>
      </w:r>
    </w:p>
    <w:p>
      <w:pPr>
        <w:pStyle w:val="Style29"/>
        <w:keepNext/>
        <w:keepLines/>
        <w:widowControl w:val="0"/>
        <w:shd w:val="clear" w:color="auto" w:fill="auto"/>
        <w:bidi w:val="0"/>
        <w:spacing w:before="0" w:after="380" w:line="240" w:lineRule="auto"/>
        <w:ind w:left="0" w:right="0" w:firstLine="0"/>
        <w:jc w:val="both"/>
      </w:pPr>
      <w:bookmarkStart w:id="1564" w:name="bookmark1564"/>
      <w:bookmarkStart w:id="1565" w:name="bookmark1565"/>
      <w:bookmarkStart w:id="1566" w:name="bookmark1566"/>
      <w:r>
        <w:rPr>
          <w:color w:val="000000"/>
          <w:spacing w:val="0"/>
          <w:w w:val="100"/>
          <w:position w:val="0"/>
        </w:rPr>
        <w:t>十六、母公司财务报表主要项目注释</w:t>
      </w:r>
      <w:bookmarkEnd w:id="1564"/>
      <w:bookmarkEnd w:id="1565"/>
      <w:bookmarkEnd w:id="1566"/>
    </w:p>
    <w:p>
      <w:pPr>
        <w:pStyle w:val="Style34"/>
        <w:keepNext/>
        <w:keepLines/>
        <w:widowControl w:val="0"/>
        <w:shd w:val="clear" w:color="auto" w:fill="auto"/>
        <w:bidi w:val="0"/>
        <w:spacing w:before="0" w:line="240" w:lineRule="auto"/>
        <w:ind w:left="0" w:right="0" w:firstLine="0"/>
        <w:jc w:val="both"/>
      </w:pPr>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67"/>
      <w:bookmarkEnd w:id="1568"/>
      <w:bookmarkEnd w:id="1569"/>
    </w:p>
    <w:p>
      <w:pPr>
        <w:pStyle w:val="Style38"/>
        <w:keepNext/>
        <w:keepLines/>
        <w:widowControl w:val="0"/>
        <w:shd w:val="clear" w:color="auto" w:fill="auto"/>
        <w:bidi w:val="0"/>
        <w:spacing w:before="0" w:line="240" w:lineRule="auto"/>
        <w:ind w:left="0" w:right="0" w:firstLine="0"/>
        <w:jc w:val="both"/>
      </w:pPr>
      <w:bookmarkStart w:id="1570" w:name="bookmark1570"/>
      <w:bookmarkStart w:id="1571" w:name="bookmark1571"/>
      <w:bookmarkStart w:id="1572" w:name="bookmark15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570"/>
      <w:bookmarkEnd w:id="1571"/>
      <w:bookmarkEnd w:id="1572"/>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按单项计提坏账</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w:t>
            </w:r>
          </w:p>
          <w:p>
            <w:pPr>
              <w:pStyle w:val="Style1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合并范围内关联 方应收账款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w:t>
            </w:r>
          </w:p>
          <w:p>
            <w:pPr>
              <w:pStyle w:val="Style1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1,089,0</w:t>
            </w:r>
          </w:p>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217,80</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871,200.</w:t>
            </w:r>
          </w:p>
          <w:p>
            <w:pPr>
              <w:pStyle w:val="Style1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1,089,0</w:t>
            </w:r>
          </w:p>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217,80</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871,200.</w:t>
            </w:r>
          </w:p>
          <w:p>
            <w:pPr>
              <w:pStyle w:val="Style1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0"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1,289,0</w:t>
            </w:r>
          </w:p>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217,80</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1,071,20</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5"/>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43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43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43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43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43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43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43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43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573" w:name="bookmark1573"/>
      <w:bookmarkStart w:id="1574" w:name="bookmark1574"/>
      <w:bookmarkStart w:id="1575" w:name="bookmark15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573"/>
      <w:bookmarkEnd w:id="1574"/>
      <w:bookmarkEnd w:id="1575"/>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217,800.00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217,800.00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217,800.00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217,800.00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5"/>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both"/>
      </w:pPr>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576"/>
      <w:bookmarkEnd w:id="1577"/>
      <w:bookmarkEnd w:id="1578"/>
    </w:p>
    <w:p>
      <w:pPr>
        <w:pStyle w:val="Style25"/>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112,517,453.17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135,762,192.59</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112,517,453.17</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135,762,192.59</w:t>
            </w: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0"/>
        <w:jc w:val="left"/>
      </w:pPr>
      <w:bookmarkStart w:id="1579" w:name="bookmark1579"/>
      <w:bookmarkStart w:id="1580" w:name="bookmark1580"/>
      <w:bookmarkStart w:id="1581" w:name="bookmark15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579"/>
      <w:bookmarkEnd w:id="1580"/>
      <w:bookmarkEnd w:id="1581"/>
    </w:p>
    <w:p>
      <w:pPr>
        <w:pStyle w:val="Style73"/>
        <w:keepNext/>
        <w:keepLines/>
        <w:widowControl w:val="0"/>
        <w:shd w:val="clear" w:color="auto" w:fill="auto"/>
        <w:bidi w:val="0"/>
        <w:spacing w:before="0" w:line="240" w:lineRule="auto"/>
        <w:ind w:left="0" w:right="0" w:firstLine="0"/>
        <w:jc w:val="left"/>
      </w:pPr>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582"/>
      <w:bookmarkEnd w:id="1583"/>
      <w:bookmarkEnd w:id="1584"/>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112,531,793.17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135,637,610.03</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135,500.00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3,119.99</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338.33</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15,220.34</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112,533,793.17</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135,791,788.69</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585"/>
      <w:bookmarkEnd w:id="1586"/>
      <w:bookmarkEnd w:id="1587"/>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27,796.10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29,596.10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 在本期</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13,256.10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13,256.10</w:t>
            </w:r>
          </w:p>
        </w:tc>
      </w:tr>
      <w:tr>
        <w:trPr>
          <w:trHeight w:val="725"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14,540.00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16,340.00</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44,720,325.54</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16,109,700.00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51,701,967.63</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112,533,793.17</w:t>
            </w:r>
          </w:p>
        </w:tc>
      </w:tr>
    </w:tbl>
    <w:p>
      <w:pPr>
        <w:spacing w:lineRule="exact" w:line="1"/>
        <w:rPr>
          <w:sz w:val="2"/>
          <w:szCs w:val="2"/>
        </w:rPr>
      </w:pPr>
      <w:r>
        <w:br w:type="page"/>
      </w:r>
    </w:p>
    <w:p>
      <w:pPr>
        <w:pStyle w:val="Style73"/>
        <w:keepNext/>
        <w:keepLines/>
        <w:widowControl w:val="0"/>
        <w:shd w:val="clear" w:color="auto" w:fill="auto"/>
        <w:bidi w:val="0"/>
        <w:spacing w:before="0" w:line="240" w:lineRule="auto"/>
        <w:ind w:left="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3</w:t>
      </w:r>
      <w:bookmarkEnd w:id="1590"/>
      <w:r>
        <w:rPr>
          <w:color w:val="000000"/>
          <w:spacing w:val="0"/>
          <w:w w:val="100"/>
          <w:position w:val="0"/>
        </w:rPr>
        <w:t>）本期计提、收回或转回的坏账准备情况</w:t>
      </w:r>
      <w:bookmarkEnd w:id="1588"/>
      <w:bookmarkEnd w:id="1589"/>
      <w:bookmarkEnd w:id="1591"/>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收回或转回</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29,596.10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13,256.10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16,340.00</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29,596.10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13,256.10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16,340.00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73"/>
        <w:keepNext/>
        <w:keepLines/>
        <w:widowControl w:val="0"/>
        <w:shd w:val="clear" w:color="auto" w:fill="auto"/>
        <w:bidi w:val="0"/>
        <w:spacing w:before="0" w:line="240" w:lineRule="auto"/>
        <w:ind w:left="0" w:right="0" w:firstLine="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4</w:t>
      </w:r>
      <w:bookmarkEnd w:id="1594"/>
      <w:r>
        <w:rPr>
          <w:color w:val="000000"/>
          <w:spacing w:val="0"/>
          <w:w w:val="100"/>
          <w:position w:val="0"/>
        </w:rPr>
        <w:t>）按欠款方归集的期末余额前五名的其他应收款情况</w:t>
      </w:r>
      <w:bookmarkEnd w:id="1592"/>
      <w:bookmarkEnd w:id="1593"/>
      <w:bookmarkEnd w:id="1595"/>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占其他应收款期</w:t>
            </w:r>
          </w:p>
          <w:p>
            <w:pPr>
              <w:pStyle w:val="Style1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末余额合计数的</w:t>
            </w:r>
          </w:p>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汕头市童乐乐玩具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10,702,600.00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汕头市童乐乐玩具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16,037,200.00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14.25%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left"/>
            </w:pPr>
            <w:r>
              <w:rPr>
                <w:color w:val="000000"/>
                <w:spacing w:val="0"/>
                <w:w w:val="100"/>
                <w:position w:val="0"/>
              </w:rPr>
              <w:t>汕头市童乐乐玩具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51,701,967.63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45.94%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苏州喝好酒酒业有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19,014,725.54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16.90%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苏州达鑫芯片科技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68,000.00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13,600.00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112,526,493.17</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99.99%</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13,640.00</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both"/>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3</w:t>
      </w:r>
      <w:bookmarkEnd w:id="1598"/>
      <w:r>
        <w:rPr>
          <w:color w:val="000000"/>
          <w:spacing w:val="0"/>
          <w:w w:val="100"/>
          <w:position w:val="0"/>
        </w:rPr>
        <w:t>、长期股权投资</w:t>
      </w:r>
      <w:bookmarkEnd w:id="1596"/>
      <w:bookmarkEnd w:id="1597"/>
      <w:bookmarkEnd w:id="1599"/>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122,176,049.00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122,176,049.00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253,056,049.00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253,056,049.00</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122,176,049.00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122,176,049.00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253,056,049.00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253,056,049.00</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600" w:name="bookmark1600"/>
      <w:bookmarkStart w:id="1601" w:name="bookmark1601"/>
      <w:bookmarkStart w:id="1602" w:name="bookmark16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00"/>
      <w:bookmarkEnd w:id="1601"/>
      <w:bookmarkEnd w:id="160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期初余额</w:t>
            </w:r>
          </w:p>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减值准备期 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桥头堡科技</w:t>
            </w:r>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创新服务集</w:t>
            </w:r>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团有限公司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2,495,649.00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2,495,649.00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汕头市童乐</w:t>
            </w:r>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乐玩具有限</w:t>
            </w:r>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51,250,400.0</w:t>
            </w:r>
          </w:p>
          <w:p>
            <w:pPr>
              <w:pStyle w:val="Style1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51,250,400.0</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4" w:lineRule="exact"/>
              <w:ind w:left="0" w:right="0" w:firstLine="0"/>
              <w:jc w:val="both"/>
            </w:pPr>
            <w:r>
              <w:rPr>
                <w:color w:val="000000"/>
                <w:spacing w:val="0"/>
                <w:w w:val="100"/>
                <w:position w:val="0"/>
              </w:rPr>
              <w:t>歌乐宝（汕 头）网络科技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金中环数据 科技（江苏）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p>
            <w:pPr>
              <w:pStyle w:val="Style1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北京科创星</w:t>
            </w:r>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河科技中心</w:t>
            </w:r>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39,000,000.0</w:t>
            </w:r>
          </w:p>
          <w:p>
            <w:pPr>
              <w:pStyle w:val="Style1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39,000,000.0</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北京科创梦</w:t>
            </w:r>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工场科技有</w:t>
            </w:r>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40,000,000.0</w:t>
            </w:r>
          </w:p>
          <w:p>
            <w:pPr>
              <w:pStyle w:val="Style1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北京汉鼎科</w:t>
            </w:r>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创信息咨询</w:t>
            </w:r>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p>
            <w:pPr>
              <w:pStyle w:val="Style1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北京九连环</w:t>
            </w:r>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融合科技有</w:t>
            </w:r>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北京科创云</w:t>
            </w:r>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谷信息咨询</w:t>
            </w:r>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28,930,000.0</w:t>
            </w:r>
          </w:p>
          <w:p>
            <w:pPr>
              <w:pStyle w:val="Style1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28,930,000.0</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北京益财数</w:t>
            </w:r>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据科技有限</w:t>
            </w:r>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28,000,000.0</w:t>
            </w:r>
          </w:p>
          <w:p>
            <w:pPr>
              <w:pStyle w:val="Style1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28,000,000.0</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杭州数据星</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河科技有限</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p>
            <w:pPr>
              <w:pStyle w:val="Style1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7"/>
        <w:gridCol w:w="1166"/>
        <w:gridCol w:w="1166"/>
        <w:gridCol w:w="1162"/>
        <w:gridCol w:w="1166"/>
        <w:gridCol w:w="1214"/>
        <w:gridCol w:w="1214"/>
        <w:gridCol w:w="1224"/>
      </w:tblGrid>
      <w:tr>
        <w:trPr>
          <w:trHeight w:val="36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苏州喝好酒</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酒业有限公</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4" w:lineRule="exact"/>
              <w:ind w:left="0" w:right="0" w:firstLine="0"/>
              <w:jc w:val="left"/>
            </w:pPr>
            <w:r>
              <w:rPr>
                <w:color w:val="000000"/>
                <w:spacing w:val="0"/>
                <w:w w:val="100"/>
                <w:position w:val="0"/>
              </w:rPr>
              <w:t>苏州达鑫芯 片科技有限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苏州益生万 物电子科技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253,056,049.</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131,380,000.</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122,176,049.</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4</w:t>
      </w:r>
      <w:bookmarkEnd w:id="1605"/>
      <w:r>
        <w:rPr>
          <w:color w:val="000000"/>
          <w:spacing w:val="0"/>
          <w:w w:val="100"/>
          <w:position w:val="0"/>
        </w:rPr>
        <w:t>、营业收入和营业成本</w:t>
      </w:r>
      <w:bookmarkEnd w:id="1603"/>
      <w:bookmarkEnd w:id="1604"/>
      <w:bookmarkEnd w:id="160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9,898,628.31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6,934,392.59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9,898,628.31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6,934,392.59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按商品转让的时间分 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widowControl w:val="0"/>
        <w:spacing w:after="39" w:line="1" w:lineRule="exact"/>
      </w:pP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本公司商品销售类合同，通常整体构成单项履约义务，属于某一时间点履约义务。租赁类、运营管理 服务类合同，通常整体构成单项履约义务，并属于某一时间段内的履约义务。咨询服务类合同，通常包括 两个履约义务，提供咨询报告和后期数据更新，属于某一时间点履约义务。</w:t>
      </w:r>
    </w:p>
    <w:p>
      <w:pPr>
        <w:pStyle w:val="Style18"/>
        <w:keepNext w:val="0"/>
        <w:keepLines w:val="0"/>
        <w:widowControl w:val="0"/>
        <w:shd w:val="clear" w:color="auto" w:fill="auto"/>
        <w:bidi w:val="0"/>
        <w:spacing w:before="0" w:after="340" w:line="313" w:lineRule="exact"/>
        <w:ind w:left="0" w:right="0"/>
        <w:jc w:val="both"/>
      </w:pPr>
      <w:r>
        <w:rPr>
          <w:color w:val="000000"/>
          <w:spacing w:val="0"/>
          <w:w w:val="100"/>
          <w:position w:val="0"/>
        </w:rPr>
        <w:t>本公司技术开发类合同，通常包括两个履约义务，产品开发安装调试及运营支持，前者属于某一时间 点履约义务，后者属于某一时间段内的履约义务。鉴于本公司此类业务均为前期遗留，上期无新增业务， 采用简化办法处理，以验收作为履约义务完成时点。</w:t>
      </w:r>
    </w:p>
    <w:p>
      <w:pPr>
        <w:pStyle w:val="Style25"/>
        <w:keepNext w:val="0"/>
        <w:keepLines w:val="0"/>
        <w:widowControl w:val="0"/>
        <w:shd w:val="clear" w:color="auto" w:fill="auto"/>
        <w:bidi w:val="0"/>
        <w:spacing w:before="0" w:after="40" w:line="307" w:lineRule="exact"/>
        <w:ind w:left="0" w:right="0" w:firstLine="0"/>
        <w:jc w:val="both"/>
      </w:pPr>
      <w:r>
        <w:rPr>
          <w:color w:val="000000"/>
          <w:spacing w:val="0"/>
          <w:w w:val="100"/>
          <w:position w:val="0"/>
        </w:rPr>
        <w:t>与分摊至剩余履约义务的交易价格相关的信息：</w:t>
      </w:r>
    </w:p>
    <w:p>
      <w:pPr>
        <w:pStyle w:val="Style25"/>
        <w:keepNext w:val="0"/>
        <w:keepLines w:val="0"/>
        <w:widowControl w:val="0"/>
        <w:shd w:val="clear" w:color="auto" w:fill="auto"/>
        <w:bidi w:val="0"/>
        <w:spacing w:before="0" w:after="40" w:line="307"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14,837,456.19</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10,420,399.05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4,417,057.14</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p>
    <w:p>
      <w:pPr>
        <w:pStyle w:val="Style25"/>
        <w:keepNext w:val="0"/>
        <w:keepLines w:val="0"/>
        <w:widowControl w:val="0"/>
        <w:shd w:val="clear" w:color="auto" w:fill="auto"/>
        <w:bidi w:val="0"/>
        <w:spacing w:before="0" w:after="400" w:line="307" w:lineRule="exact"/>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40" w:line="326" w:lineRule="auto"/>
        <w:ind w:left="0" w:right="0" w:firstLine="0"/>
        <w:jc w:val="both"/>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5</w:t>
      </w:r>
      <w:bookmarkEnd w:id="1609"/>
      <w:r>
        <w:rPr>
          <w:color w:val="000000"/>
          <w:spacing w:val="0"/>
          <w:w w:val="100"/>
          <w:position w:val="0"/>
        </w:rPr>
        <w:t>、投资收益</w:t>
      </w:r>
      <w:bookmarkEnd w:id="1607"/>
      <w:bookmarkEnd w:id="1608"/>
      <w:bookmarkEnd w:id="161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9,528,709.83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-11,607,579.60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3,330,857.74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12,859,567.57</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-11,607,579.60</w:t>
            </w:r>
          </w:p>
        </w:tc>
      </w:tr>
    </w:tbl>
    <w:p>
      <w:pPr>
        <w:widowControl w:val="0"/>
        <w:spacing w:after="339" w:line="1" w:lineRule="exact"/>
      </w:pPr>
    </w:p>
    <w:p>
      <w:pPr>
        <w:pStyle w:val="Style29"/>
        <w:keepNext/>
        <w:keepLines/>
        <w:widowControl w:val="0"/>
        <w:shd w:val="clear" w:color="auto" w:fill="auto"/>
        <w:bidi w:val="0"/>
        <w:spacing w:before="0" w:line="240" w:lineRule="auto"/>
        <w:ind w:left="0" w:right="0" w:firstLine="0"/>
        <w:jc w:val="both"/>
      </w:pPr>
      <w:bookmarkStart w:id="1611" w:name="bookmark1611"/>
      <w:bookmarkStart w:id="1612" w:name="bookmark1612"/>
      <w:bookmarkStart w:id="1613" w:name="bookmark1613"/>
      <w:r>
        <w:rPr>
          <w:color w:val="000000"/>
          <w:spacing w:val="0"/>
          <w:w w:val="100"/>
          <w:position w:val="0"/>
        </w:rPr>
        <w:t>十七、补充资料</w:t>
      </w:r>
      <w:bookmarkEnd w:id="1611"/>
      <w:bookmarkEnd w:id="1612"/>
      <w:bookmarkEnd w:id="1613"/>
    </w:p>
    <w:p>
      <w:pPr>
        <w:pStyle w:val="Style34"/>
        <w:keepNext/>
        <w:keepLines/>
        <w:widowControl w:val="0"/>
        <w:shd w:val="clear" w:color="auto" w:fill="auto"/>
        <w:bidi w:val="0"/>
        <w:spacing w:before="0" w:after="340" w:line="240" w:lineRule="auto"/>
        <w:ind w:left="0" w:right="0" w:firstLine="0"/>
        <w:jc w:val="both"/>
      </w:pPr>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14"/>
      <w:bookmarkEnd w:id="1615"/>
      <w:bookmarkEnd w:id="1616"/>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4,049,255.73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计入当期损益的对非金融企业收取的资</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2,769,099.71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1"/>
        <w:gridCol w:w="3062"/>
        <w:gridCol w:w="3192"/>
      </w:tblGrid>
      <w:tr>
        <w:trPr>
          <w:trHeight w:val="36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除同公司正常经营业务相关的有效套期 保值业务外，持有交易性金融资产、交 易性金融负债产生的公允价值变动损 益，以及处置交易性金融资产交易性金 融负债和可供出售金融资产取得的投资 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3,376,216.76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left"/>
            </w:pPr>
            <w:r>
              <w:rPr>
                <w:color w:val="000000"/>
                <w:spacing w:val="0"/>
                <w:w w:val="100"/>
                <w:position w:val="0"/>
              </w:rPr>
              <w:t>采用公允价值模式进行后续计量的投资 性房地产公允价值变动产生的损益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-1,193,706.00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837,083.05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4,775,643.02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312,007.44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187,887.30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14,113,697.53</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其他符合非经常性损益定义的损益项目的具体情况:</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bidi w:val="0"/>
        <w:spacing w:before="0" w:after="980" w:line="240" w:lineRule="auto"/>
        <w:ind w:left="0" w:right="0" w:firstLine="200"/>
        <w:jc w:val="left"/>
      </w:pPr>
      <w:r>
        <w:rPr>
          <w:color w:val="000000"/>
          <w:spacing w:val="0"/>
          <w:w w:val="100"/>
          <w:position w:val="0"/>
        </w:rPr>
        <w:t>基于谨慎性原则，公司将</w:t>
      </w:r>
      <w:r>
        <w:rPr>
          <w:color w:val="000000"/>
          <w:spacing w:val="0"/>
          <w:w w:val="100"/>
          <w:position w:val="0"/>
          <w:sz w:val="18"/>
          <w:szCs w:val="18"/>
        </w:rPr>
        <w:t>2021</w:t>
      </w:r>
      <w:r>
        <w:rPr>
          <w:color w:val="000000"/>
          <w:spacing w:val="0"/>
          <w:w w:val="100"/>
          <w:position w:val="0"/>
        </w:rPr>
        <w:t>年度酒类销售收入在主营业务收入中扣除，酒类销售业务形成的利润调整为非经常性损益。</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25"/>
        <w:keepNext w:val="0"/>
        <w:keepLines w:val="0"/>
        <w:widowControl w:val="0"/>
        <w:shd w:val="clear" w:color="auto" w:fill="auto"/>
        <w:bidi w:val="0"/>
        <w:spacing w:before="0" w:after="38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34"/>
        <w:keepNext/>
        <w:keepLines/>
        <w:widowControl w:val="0"/>
        <w:shd w:val="clear" w:color="auto" w:fill="auto"/>
        <w:bidi w:val="0"/>
        <w:spacing w:before="0" w:after="320" w:line="240" w:lineRule="auto"/>
        <w:ind w:left="0" w:right="0" w:firstLine="0"/>
        <w:jc w:val="left"/>
      </w:pPr>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17"/>
      <w:bookmarkEnd w:id="1618"/>
      <w:bookmarkEnd w:id="1619"/>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725"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3</w:t>
      </w:r>
      <w:bookmarkEnd w:id="1622"/>
      <w:r>
        <w:rPr>
          <w:color w:val="000000"/>
          <w:spacing w:val="0"/>
          <w:w w:val="100"/>
          <w:position w:val="0"/>
        </w:rPr>
        <w:t>、境内外会计准则下会计数据差异</w:t>
      </w:r>
      <w:bookmarkEnd w:id="1620"/>
      <w:bookmarkEnd w:id="1621"/>
      <w:bookmarkEnd w:id="1623"/>
    </w:p>
    <w:p>
      <w:pPr>
        <w:pStyle w:val="Style38"/>
        <w:keepNext/>
        <w:keepLines/>
        <w:widowControl w:val="0"/>
        <w:shd w:val="clear" w:color="auto" w:fill="auto"/>
        <w:bidi w:val="0"/>
        <w:spacing w:before="0" w:line="240" w:lineRule="auto"/>
        <w:ind w:left="0" w:right="0" w:firstLine="0"/>
        <w:jc w:val="left"/>
      </w:pPr>
      <w:bookmarkStart w:id="1624" w:name="bookmark1624"/>
      <w:bookmarkStart w:id="1625" w:name="bookmark1625"/>
      <w:bookmarkStart w:id="1626" w:name="bookmark16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1624"/>
      <w:bookmarkEnd w:id="1625"/>
      <w:bookmarkEnd w:id="1626"/>
    </w:p>
    <w:p>
      <w:pPr>
        <w:pStyle w:val="Style25"/>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8"/>
        <w:keepNext/>
        <w:keepLines/>
        <w:widowControl w:val="0"/>
        <w:numPr>
          <w:ilvl w:val="0"/>
          <w:numId w:val="33"/>
        </w:numPr>
        <w:shd w:val="clear" w:color="auto" w:fill="auto"/>
        <w:tabs>
          <w:tab w:pos="493" w:val="left"/>
        </w:tabs>
        <w:bidi w:val="0"/>
        <w:spacing w:before="0" w:line="331" w:lineRule="exact"/>
        <w:ind w:left="0" w:right="0" w:firstLine="0"/>
        <w:jc w:val="left"/>
      </w:pPr>
      <w:bookmarkStart w:id="1627" w:name="bookmark1627"/>
      <w:bookmarkStart w:id="1628" w:name="bookmark1628"/>
      <w:bookmarkStart w:id="1629" w:name="bookmark1629"/>
      <w:bookmarkStart w:id="1630" w:name="bookmark1630"/>
      <w:bookmarkEnd w:id="1629"/>
      <w:r>
        <w:rPr>
          <w:color w:val="000000"/>
          <w:spacing w:val="0"/>
          <w:w w:val="100"/>
          <w:position w:val="0"/>
        </w:rPr>
        <w:t>同时按照境外会计准则与按中国会计准则披露的财务报告中净利润和净资产差异情况</w:t>
      </w:r>
      <w:bookmarkEnd w:id="1627"/>
      <w:bookmarkEnd w:id="1628"/>
      <w:bookmarkEnd w:id="1630"/>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8"/>
        <w:keepNext/>
        <w:keepLines/>
        <w:widowControl w:val="0"/>
        <w:numPr>
          <w:ilvl w:val="0"/>
          <w:numId w:val="33"/>
        </w:numPr>
        <w:shd w:val="clear" w:color="auto" w:fill="auto"/>
        <w:tabs>
          <w:tab w:pos="589" w:val="left"/>
        </w:tabs>
        <w:bidi w:val="0"/>
        <w:spacing w:before="0" w:line="331" w:lineRule="exact"/>
        <w:ind w:left="0" w:right="0" w:firstLine="0"/>
        <w:jc w:val="left"/>
      </w:pPr>
      <w:bookmarkStart w:id="1631" w:name="bookmark1631"/>
      <w:bookmarkStart w:id="1632" w:name="bookmark1632"/>
      <w:bookmarkStart w:id="1633" w:name="bookmark1633"/>
      <w:bookmarkStart w:id="1634" w:name="bookmark1634"/>
      <w:bookmarkEnd w:id="1633"/>
      <w:r>
        <w:rPr>
          <w:color w:val="000000"/>
          <w:spacing w:val="0"/>
          <w:w w:val="100"/>
          <w:position w:val="0"/>
        </w:rPr>
        <w:t>境内外会计准则下会计数据差异原因说明，对已经境外审计机构审计的数据进行差异调节的，应注 明该境外机构的名称</w:t>
      </w:r>
      <w:bookmarkEnd w:id="1631"/>
      <w:bookmarkEnd w:id="1632"/>
      <w:bookmarkEnd w:id="1634"/>
    </w:p>
    <w:p>
      <w:pPr>
        <w:pStyle w:val="Style25"/>
        <w:keepNext w:val="0"/>
        <w:keepLines w:val="0"/>
        <w:widowControl w:val="0"/>
        <w:shd w:val="clear" w:color="auto" w:fill="auto"/>
        <w:bidi w:val="0"/>
        <w:spacing w:before="0" w:after="380" w:line="240" w:lineRule="auto"/>
        <w:ind w:left="0" w:right="0" w:firstLine="180"/>
        <w:jc w:val="left"/>
      </w:pPr>
      <w:r>
        <w:rPr>
          <w:color w:val="000000"/>
          <w:spacing w:val="0"/>
          <w:w w:val="100"/>
          <w:position w:val="0"/>
        </w:rPr>
        <w:t>无</w:t>
      </w:r>
    </w:p>
    <w:sectPr>
      <w:footnotePr>
        <w:pos w:val="pageBottom"/>
        <w:numFmt w:val="decimal"/>
        <w:numRestart w:val="continuous"/>
      </w:footnotePr>
      <w:pgSz w:w="11900" w:h="16840"/>
      <w:pgMar w:top="1359" w:right="1066" w:bottom="1441" w:left="10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5)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Body text (4)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6)_"/>
    <w:basedOn w:val="DefaultParagraphFont"/>
    <w:link w:val="Style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3)_"/>
    <w:basedOn w:val="DefaultParagraphFont"/>
    <w:link w:val="Style12"/>
    <w:rPr>
      <w:rFonts w:ascii="SimSun" w:eastAsia="SimSun" w:hAnsi="SimSun" w:cs="SimSun"/>
      <w:b/>
      <w:bCs/>
      <w:i w:val="0"/>
      <w:iCs w:val="0"/>
      <w:smallCaps w:val="0"/>
      <w:strike w:val="0"/>
      <w:sz w:val="28"/>
      <w:szCs w:val="28"/>
      <w:u w:val="none"/>
      <w:shd w:val="clear" w:color="auto" w:fill="auto"/>
    </w:rPr>
  </w:style>
  <w:style w:type="character" w:customStyle="1" w:styleId="CharStyle16">
    <w:name w:val="Other_"/>
    <w:basedOn w:val="DefaultParagraphFont"/>
    <w:link w:val="Style15"/>
    <w:rPr>
      <w:rFonts w:ascii="SimSun" w:eastAsia="SimSun" w:hAnsi="SimSun" w:cs="SimSun"/>
      <w:b w:val="0"/>
      <w:bCs w:val="0"/>
      <w:i w:val="0"/>
      <w:iCs w:val="0"/>
      <w:smallCaps w:val="0"/>
      <w:strike w:val="0"/>
      <w:sz w:val="17"/>
      <w:szCs w:val="17"/>
      <w:u w:val="none"/>
      <w:shd w:val="clear" w:color="auto" w:fill="auto"/>
    </w:rPr>
  </w:style>
  <w:style w:type="character" w:customStyle="1" w:styleId="CharStyle19">
    <w:name w:val="Body text (2)_"/>
    <w:basedOn w:val="DefaultParagraphFont"/>
    <w:link w:val="Style18"/>
    <w:rPr>
      <w:rFonts w:ascii="SimSun" w:eastAsia="SimSun" w:hAnsi="SimSun" w:cs="SimSun"/>
      <w:b w:val="0"/>
      <w:bCs w:val="0"/>
      <w:i w:val="0"/>
      <w:iCs w:val="0"/>
      <w:smallCaps w:val="0"/>
      <w:strike w:val="0"/>
      <w:sz w:val="20"/>
      <w:szCs w:val="20"/>
      <w:u w:val="none"/>
      <w:shd w:val="clear" w:color="auto" w:fill="auto"/>
    </w:rPr>
  </w:style>
  <w:style w:type="character" w:customStyle="1" w:styleId="CharStyle23">
    <w:name w:val="Table of contents_"/>
    <w:basedOn w:val="DefaultParagraphFont"/>
    <w:link w:val="Style22"/>
    <w:rPr>
      <w:rFonts w:ascii="SimSun" w:eastAsia="SimSun" w:hAnsi="SimSun" w:cs="SimSun"/>
      <w:b/>
      <w:bCs/>
      <w:i w:val="0"/>
      <w:iCs w:val="0"/>
      <w:smallCaps w:val="0"/>
      <w:strike w:val="0"/>
      <w:sz w:val="22"/>
      <w:szCs w:val="22"/>
      <w:u w:val="none"/>
      <w:shd w:val="clear" w:color="auto" w:fill="auto"/>
    </w:rPr>
  </w:style>
  <w:style w:type="character" w:customStyle="1" w:styleId="CharStyle26">
    <w:name w:val="Body text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Heading #2_"/>
    <w:basedOn w:val="DefaultParagraphFont"/>
    <w:link w:val="Style29"/>
    <w:rPr>
      <w:rFonts w:ascii="SimSun" w:eastAsia="SimSun" w:hAnsi="SimSun" w:cs="SimSun"/>
      <w:b/>
      <w:bCs/>
      <w:i w:val="0"/>
      <w:iCs w:val="0"/>
      <w:smallCaps w:val="0"/>
      <w:strike w:val="0"/>
      <w:sz w:val="22"/>
      <w:szCs w:val="22"/>
      <w:u w:val="none"/>
      <w:shd w:val="clear" w:color="auto" w:fill="auto"/>
    </w:rPr>
  </w:style>
  <w:style w:type="character" w:customStyle="1" w:styleId="CharStyle33">
    <w:name w:val="Table caption_"/>
    <w:basedOn w:val="DefaultParagraphFont"/>
    <w:link w:val="Style32"/>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Heading #3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39">
    <w:name w:val="Heading #4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74">
    <w:name w:val="Heading #5_"/>
    <w:basedOn w:val="DefaultParagraphFont"/>
    <w:link w:val="Style73"/>
    <w:rPr>
      <w:rFonts w:ascii="SimSun" w:eastAsia="SimSun" w:hAnsi="SimSun" w:cs="SimSun"/>
      <w:b/>
      <w:bCs/>
      <w:i w:val="0"/>
      <w:iCs w:val="0"/>
      <w:smallCaps w:val="0"/>
      <w:strike w:val="0"/>
      <w:sz w:val="20"/>
      <w:szCs w:val="20"/>
      <w:u w:val="none"/>
      <w:shd w:val="clear" w:color="auto" w:fill="auto"/>
    </w:rPr>
  </w:style>
  <w:style w:type="paragraph" w:customStyle="1" w:styleId="Style2">
    <w:name w:val="Body text (5)"/>
    <w:basedOn w:val="Normal"/>
    <w:link w:val="CharStyle3"/>
    <w:pPr>
      <w:widowControl w:val="0"/>
      <w:shd w:val="clear" w:color="auto" w:fill="auto"/>
      <w:spacing w:after="75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Body text (4)"/>
    <w:basedOn w:val="Normal"/>
    <w:link w:val="CharStyle5"/>
    <w:pPr>
      <w:widowControl w:val="0"/>
      <w:shd w:val="clear" w:color="auto" w:fill="auto"/>
      <w:spacing w:before="320" w:after="8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6)"/>
    <w:basedOn w:val="Normal"/>
    <w:link w:val="CharStyle8"/>
    <w:pPr>
      <w:widowControl w:val="0"/>
      <w:shd w:val="clear" w:color="auto" w:fill="auto"/>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0">
    <w:name w:val="Heading #1"/>
    <w:basedOn w:val="Normal"/>
    <w:link w:val="CharStyle11"/>
    <w:pPr>
      <w:widowControl w:val="0"/>
      <w:shd w:val="clear" w:color="auto" w:fill="auto"/>
      <w:spacing w:before="26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3)"/>
    <w:basedOn w:val="Normal"/>
    <w:link w:val="CharStyle13"/>
    <w:pPr>
      <w:widowControl w:val="0"/>
      <w:shd w:val="clear" w:color="auto" w:fill="auto"/>
      <w:spacing w:after="26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5">
    <w:name w:val="Other"/>
    <w:basedOn w:val="Normal"/>
    <w:link w:val="CharStyle1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8">
    <w:name w:val="Body text (2)"/>
    <w:basedOn w:val="Normal"/>
    <w:link w:val="CharStyle19"/>
    <w:pPr>
      <w:widowControl w:val="0"/>
      <w:shd w:val="clear" w:color="auto" w:fill="auto"/>
      <w:spacing w:after="100" w:line="314" w:lineRule="exact"/>
      <w:ind w:firstLine="440"/>
    </w:pPr>
    <w:rPr>
      <w:rFonts w:ascii="SimSun" w:eastAsia="SimSun" w:hAnsi="SimSun" w:cs="SimSun"/>
      <w:b w:val="0"/>
      <w:bCs w:val="0"/>
      <w:i w:val="0"/>
      <w:iCs w:val="0"/>
      <w:smallCaps w:val="0"/>
      <w:strike w:val="0"/>
      <w:sz w:val="20"/>
      <w:szCs w:val="20"/>
      <w:u w:val="none"/>
      <w:shd w:val="clear" w:color="auto" w:fill="auto"/>
    </w:rPr>
  </w:style>
  <w:style w:type="paragraph" w:customStyle="1" w:styleId="Style22">
    <w:name w:val="Table of contents"/>
    <w:basedOn w:val="Normal"/>
    <w:link w:val="CharStyle23"/>
    <w:pPr>
      <w:widowControl w:val="0"/>
      <w:shd w:val="clear" w:color="auto" w:fill="auto"/>
      <w:spacing w:after="220"/>
    </w:pPr>
    <w:rPr>
      <w:rFonts w:ascii="SimSun" w:eastAsia="SimSun" w:hAnsi="SimSun" w:cs="SimSun"/>
      <w:b/>
      <w:bCs/>
      <w:i w:val="0"/>
      <w:iCs w:val="0"/>
      <w:smallCaps w:val="0"/>
      <w:strike w:val="0"/>
      <w:sz w:val="22"/>
      <w:szCs w:val="22"/>
      <w:u w:val="none"/>
      <w:shd w:val="clear" w:color="auto" w:fill="auto"/>
    </w:rPr>
  </w:style>
  <w:style w:type="paragraph" w:styleId="Style25">
    <w:name w:val="Body text"/>
    <w:basedOn w:val="Normal"/>
    <w:link w:val="CharStyle26"/>
    <w:qFormat/>
    <w:pPr>
      <w:widowControl w:val="0"/>
      <w:shd w:val="clear" w:color="auto" w:fill="auto"/>
      <w:spacing w:after="100" w:line="377"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Heading #2"/>
    <w:basedOn w:val="Normal"/>
    <w:link w:val="CharStyle30"/>
    <w:pPr>
      <w:widowControl w:val="0"/>
      <w:shd w:val="clear" w:color="auto" w:fill="auto"/>
      <w:spacing w:after="34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32">
    <w:name w:val="Table caption"/>
    <w:basedOn w:val="Normal"/>
    <w:link w:val="CharStyle3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Heading #3"/>
    <w:basedOn w:val="Normal"/>
    <w:link w:val="CharStyle35"/>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8">
    <w:name w:val="Heading #4"/>
    <w:basedOn w:val="Normal"/>
    <w:link w:val="CharStyle39"/>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73">
    <w:name w:val="Heading #5"/>
    <w:basedOn w:val="Normal"/>
    <w:link w:val="CharStyle74"/>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
  <dc:subject/>
  <dc:creator>ZYJF</dc:creator>
  <cp:keywords/>
</cp:coreProperties>
</file>